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C1CB" w14:textId="0AAC0006" w:rsidR="00F140D9" w:rsidRPr="004D0F80" w:rsidRDefault="002C4629" w:rsidP="002C4629">
      <w:pPr>
        <w:pStyle w:val="Heading1"/>
        <w:spacing w:before="720" w:before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CA54A" wp14:editId="12DE139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34551" cy="1580707"/>
            <wp:effectExtent l="0" t="0" r="0" b="635"/>
            <wp:wrapNone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551" cy="15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0D9" w:rsidRPr="004D0F80">
        <w:t xml:space="preserve">Western Australian </w:t>
      </w:r>
      <w:r w:rsidR="00235D77">
        <w:t>p</w:t>
      </w:r>
      <w:r w:rsidR="00F140D9" w:rsidRPr="004D0F80">
        <w:t xml:space="preserve">ublic </w:t>
      </w:r>
      <w:r w:rsidR="00235D77">
        <w:t>s</w:t>
      </w:r>
      <w:r w:rsidR="00F140D9" w:rsidRPr="004D0F80">
        <w:t xml:space="preserve">ector </w:t>
      </w:r>
      <w:r w:rsidR="00C51C2E" w:rsidRPr="004D0F80">
        <w:t>workforce report</w:t>
      </w:r>
      <w:r w:rsidR="00607466">
        <w:t xml:space="preserve"> – </w:t>
      </w:r>
      <w:r w:rsidR="00113B8B">
        <w:t>September</w:t>
      </w:r>
      <w:r w:rsidR="001308FA">
        <w:t xml:space="preserve"> 2024</w:t>
      </w:r>
    </w:p>
    <w:p w14:paraId="6D273999" w14:textId="11743C42" w:rsidR="00CC76B7" w:rsidRDefault="00CC76B7" w:rsidP="00607466">
      <w:pPr>
        <w:pStyle w:val="Heading2"/>
        <w:spacing w:before="400" w:beforeAutospacing="0" w:line="240" w:lineRule="exact"/>
      </w:pPr>
      <w:r w:rsidRPr="004D0F80">
        <w:t>About</w:t>
      </w:r>
      <w:r>
        <w:t xml:space="preserve"> this information</w:t>
      </w:r>
    </w:p>
    <w:p w14:paraId="18EB769D" w14:textId="17B1268C" w:rsidR="000002FD" w:rsidRPr="008B64B5" w:rsidRDefault="00CC76B7" w:rsidP="00256A7D">
      <w:pPr>
        <w:rPr>
          <w:noProof/>
        </w:rPr>
      </w:pPr>
      <w:r w:rsidRPr="00484458">
        <w:t xml:space="preserve">This page presents a snapshot of the </w:t>
      </w:r>
      <w:r w:rsidR="000E1883">
        <w:t>p</w:t>
      </w:r>
      <w:r w:rsidRPr="00484458">
        <w:t xml:space="preserve">ublic </w:t>
      </w:r>
      <w:r w:rsidR="000E1883">
        <w:t>s</w:t>
      </w:r>
      <w:r w:rsidRPr="00484458">
        <w:t xml:space="preserve">ector workforce </w:t>
      </w:r>
      <w:r w:rsidR="0027558C" w:rsidRPr="00484458">
        <w:t xml:space="preserve">based on </w:t>
      </w:r>
      <w:r w:rsidRPr="00484458">
        <w:t>the mo</w:t>
      </w:r>
      <w:r w:rsidRPr="008B64B5">
        <w:t>st recent data available. More detailed workforce information (including information on other government entities) is available in the</w:t>
      </w:r>
      <w:r w:rsidR="0052376E">
        <w:t xml:space="preserve"> </w:t>
      </w:r>
      <w:hyperlink r:id="rId9" w:history="1">
        <w:r w:rsidR="0052376E" w:rsidRPr="0052376E">
          <w:rPr>
            <w:rStyle w:val="Hyperlink"/>
          </w:rPr>
          <w:t>State of WA Government Sector Workforce 2023-24</w:t>
        </w:r>
      </w:hyperlink>
      <w:r w:rsidR="0052376E">
        <w:t>.</w:t>
      </w:r>
      <w:r w:rsidRPr="008B64B5">
        <w:t xml:space="preserve"> </w:t>
      </w:r>
    </w:p>
    <w:p w14:paraId="787158A3" w14:textId="58733DE2" w:rsidR="00C910D3" w:rsidRPr="008B64B5" w:rsidRDefault="00C910D3" w:rsidP="00256A7D">
      <w:r w:rsidRPr="008B64B5">
        <w:t xml:space="preserve">Please see the Commission’s </w:t>
      </w:r>
      <w:hyperlink r:id="rId10" w:history="1">
        <w:r w:rsidRPr="008B64B5">
          <w:rPr>
            <w:rStyle w:val="Hyperlink"/>
          </w:rPr>
          <w:t>About our workforce data</w:t>
        </w:r>
      </w:hyperlink>
      <w:r w:rsidRPr="008B64B5">
        <w:t xml:space="preserve"> page for </w:t>
      </w:r>
      <w:r w:rsidR="00142732" w:rsidRPr="008B64B5">
        <w:t>additional contextual</w:t>
      </w:r>
      <w:r w:rsidRPr="008B64B5">
        <w:t xml:space="preserve"> information.</w:t>
      </w:r>
    </w:p>
    <w:p w14:paraId="78FF7087" w14:textId="122BEBC4" w:rsidR="00F140D9" w:rsidRPr="001327BA" w:rsidRDefault="006258A2" w:rsidP="006A2B08">
      <w:pPr>
        <w:pStyle w:val="Heading2"/>
        <w:spacing w:before="320" w:beforeAutospacing="0" w:after="240" w:afterAutospacing="0" w:line="240" w:lineRule="exact"/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</w:pPr>
      <w:r w:rsidRPr="001327BA"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>Overview</w:t>
      </w:r>
      <w:r w:rsidR="002500BA" w:rsidRPr="001327BA"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 xml:space="preserve"> of the </w:t>
      </w:r>
      <w:r w:rsidR="000E1883" w:rsidRPr="001327BA"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>p</w:t>
      </w:r>
      <w:r w:rsidR="002500BA" w:rsidRPr="001327BA"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 xml:space="preserve">ublic </w:t>
      </w:r>
      <w:r w:rsidR="000E1883" w:rsidRPr="001327BA"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>s</w:t>
      </w:r>
      <w:r w:rsidR="00917C55" w:rsidRPr="001327BA"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 xml:space="preserve">ector as </w:t>
      </w:r>
      <w:proofErr w:type="gramStart"/>
      <w:r w:rsidR="00917C55" w:rsidRPr="001327BA"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>at</w:t>
      </w:r>
      <w:proofErr w:type="gramEnd"/>
      <w:r w:rsidR="00CC76B7" w:rsidRPr="001327BA"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 xml:space="preserve"> </w:t>
      </w:r>
      <w:r w:rsidR="0052376E"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>September</w:t>
      </w:r>
      <w:r w:rsidR="00BF5262" w:rsidRPr="001327BA"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 xml:space="preserve"> 202</w:t>
      </w:r>
      <w:r w:rsidR="004E6189" w:rsidRPr="001327BA">
        <w:rPr>
          <w:color w:val="000000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>4</w:t>
      </w:r>
    </w:p>
    <w:tbl>
      <w:tblPr>
        <w:tblStyle w:val="GridTable1Light-Accent6"/>
        <w:tblW w:w="8784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1678"/>
        <w:gridCol w:w="3420"/>
        <w:gridCol w:w="3686"/>
      </w:tblGrid>
      <w:tr w:rsidR="001327BA" w:rsidRPr="001327BA" w14:paraId="4F4C340A" w14:textId="77777777" w:rsidTr="00CC7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5A966609" w14:textId="48F826EB" w:rsidR="00F86D38" w:rsidRPr="001327BA" w:rsidRDefault="00F86D38" w:rsidP="002C4629">
            <w:pPr>
              <w:pStyle w:val="TableText"/>
              <w:spacing w:before="20" w:beforeAutospacing="0" w:after="20" w:line="240" w:lineRule="auto"/>
              <w:rPr>
                <w:b w:val="0"/>
                <w:color w:val="auto"/>
                <w:sz w:val="20"/>
                <w:shd w:val="clear" w:color="auto" w:fill="FFFFFF"/>
              </w:rPr>
            </w:pPr>
            <w:r w:rsidRPr="001327BA">
              <w:rPr>
                <w:b w:val="0"/>
                <w:color w:val="auto"/>
                <w:sz w:val="20"/>
                <w:shd w:val="clear" w:color="auto" w:fill="FFFFFF"/>
              </w:rPr>
              <w:t>Headcount</w:t>
            </w:r>
          </w:p>
        </w:tc>
        <w:tc>
          <w:tcPr>
            <w:tcW w:w="3686" w:type="dxa"/>
          </w:tcPr>
          <w:p w14:paraId="56D54886" w14:textId="7CB6B389" w:rsidR="00F86D38" w:rsidRPr="00B120ED" w:rsidRDefault="009C29F8" w:rsidP="002C4629">
            <w:pPr>
              <w:pStyle w:val="TableText"/>
              <w:spacing w:before="20" w:beforeAutospacing="0" w:after="20" w:line="240" w:lineRule="auto"/>
              <w:ind w:left="720" w:hanging="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highlight w:val="yellow"/>
                <w:shd w:val="clear" w:color="auto" w:fill="FFFFFF"/>
              </w:rPr>
            </w:pPr>
            <w:r w:rsidRPr="00B120ED">
              <w:rPr>
                <w:b w:val="0"/>
                <w:color w:val="auto"/>
                <w:sz w:val="20"/>
                <w:shd w:val="clear" w:color="auto" w:fill="FFFFFF"/>
              </w:rPr>
              <w:t>17</w:t>
            </w:r>
            <w:r w:rsidR="00B120ED" w:rsidRPr="00B120ED">
              <w:rPr>
                <w:b w:val="0"/>
                <w:color w:val="auto"/>
                <w:sz w:val="20"/>
                <w:shd w:val="clear" w:color="auto" w:fill="FFFFFF"/>
              </w:rPr>
              <w:t>7,228</w:t>
            </w:r>
          </w:p>
        </w:tc>
      </w:tr>
      <w:tr w:rsidR="001327BA" w:rsidRPr="001327BA" w14:paraId="33540417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39754B09" w14:textId="23F91C90" w:rsidR="00F86D38" w:rsidRPr="001327BA" w:rsidRDefault="00F86D38" w:rsidP="002C4629">
            <w:pPr>
              <w:pStyle w:val="TableText"/>
              <w:spacing w:before="20" w:beforeAutospacing="0" w:after="20" w:line="240" w:lineRule="auto"/>
              <w:rPr>
                <w:b w:val="0"/>
                <w:color w:val="auto"/>
                <w:sz w:val="20"/>
                <w:shd w:val="clear" w:color="auto" w:fill="FFFFFF"/>
              </w:rPr>
            </w:pPr>
            <w:r w:rsidRPr="001327BA">
              <w:rPr>
                <w:b w:val="0"/>
                <w:color w:val="auto"/>
                <w:sz w:val="20"/>
                <w:shd w:val="clear" w:color="auto" w:fill="FFFFFF"/>
              </w:rPr>
              <w:t>Full-time equivalent (FTE)</w:t>
            </w:r>
          </w:p>
        </w:tc>
        <w:tc>
          <w:tcPr>
            <w:tcW w:w="3686" w:type="dxa"/>
          </w:tcPr>
          <w:p w14:paraId="63CC6538" w14:textId="6C33381A" w:rsidR="00F86D38" w:rsidRPr="00B120ED" w:rsidRDefault="001327BA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highlight w:val="yellow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13</w:t>
            </w:r>
            <w:r w:rsidR="00B120ED" w:rsidRPr="00B120ED">
              <w:rPr>
                <w:color w:val="auto"/>
                <w:sz w:val="20"/>
                <w:shd w:val="clear" w:color="auto" w:fill="FFFFFF"/>
              </w:rPr>
              <w:t>8,821</w:t>
            </w:r>
          </w:p>
        </w:tc>
      </w:tr>
      <w:tr w:rsidR="001327BA" w:rsidRPr="001327BA" w14:paraId="5214CC2A" w14:textId="4801395B" w:rsidTr="00692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1D20AED2" w14:textId="77777777" w:rsidR="00036DCA" w:rsidRPr="001327BA" w:rsidRDefault="008750E6" w:rsidP="002C4629">
            <w:pPr>
              <w:pStyle w:val="TableText"/>
              <w:spacing w:before="20" w:beforeAutospacing="0" w:after="20" w:line="240" w:lineRule="auto"/>
              <w:rPr>
                <w:bCs/>
                <w:color w:val="auto"/>
                <w:sz w:val="20"/>
                <w:shd w:val="clear" w:color="auto" w:fill="FFFFFF"/>
              </w:rPr>
            </w:pPr>
            <w:r w:rsidRPr="001327BA">
              <w:rPr>
                <w:b w:val="0"/>
                <w:color w:val="auto"/>
                <w:sz w:val="20"/>
                <w:shd w:val="clear" w:color="auto" w:fill="FFFFFF"/>
              </w:rPr>
              <w:t xml:space="preserve">General government </w:t>
            </w:r>
            <w:r w:rsidR="006926A7" w:rsidRPr="001327BA">
              <w:rPr>
                <w:b w:val="0"/>
                <w:color w:val="auto"/>
                <w:sz w:val="20"/>
                <w:shd w:val="clear" w:color="auto" w:fill="FFFFFF"/>
              </w:rPr>
              <w:t xml:space="preserve">salaries </w:t>
            </w:r>
            <w:r w:rsidRPr="001327BA">
              <w:rPr>
                <w:b w:val="0"/>
                <w:color w:val="auto"/>
                <w:sz w:val="20"/>
                <w:shd w:val="clear" w:color="auto" w:fill="FFFFFF"/>
              </w:rPr>
              <w:t>expenses</w:t>
            </w:r>
          </w:p>
          <w:p w14:paraId="642B25AC" w14:textId="2C2253DA" w:rsidR="008750E6" w:rsidRPr="001327BA" w:rsidRDefault="00073448" w:rsidP="002C4629">
            <w:pPr>
              <w:pStyle w:val="TableText"/>
              <w:spacing w:before="20" w:beforeAutospacing="0" w:after="20" w:line="240" w:lineRule="auto"/>
              <w:rPr>
                <w:b w:val="0"/>
                <w:color w:val="auto"/>
                <w:sz w:val="20"/>
                <w:shd w:val="clear" w:color="auto" w:fill="FFFFFF"/>
              </w:rPr>
            </w:pPr>
            <w:r w:rsidRPr="001327BA">
              <w:rPr>
                <w:b w:val="0"/>
                <w:color w:val="auto"/>
                <w:sz w:val="20"/>
                <w:shd w:val="clear" w:color="auto" w:fill="FFFFFF"/>
              </w:rPr>
              <w:t>(</w:t>
            </w:r>
            <w:r w:rsidR="00113B8B">
              <w:rPr>
                <w:b w:val="0"/>
                <w:color w:val="auto"/>
                <w:sz w:val="20"/>
                <w:shd w:val="clear" w:color="auto" w:fill="FFFFFF"/>
              </w:rPr>
              <w:t>September</w:t>
            </w:r>
            <w:r w:rsidRPr="001327BA">
              <w:rPr>
                <w:b w:val="0"/>
                <w:color w:val="auto"/>
                <w:sz w:val="20"/>
                <w:shd w:val="clear" w:color="auto" w:fill="FFFFFF"/>
              </w:rPr>
              <w:t xml:space="preserve"> quarter)</w:t>
            </w:r>
          </w:p>
        </w:tc>
        <w:tc>
          <w:tcPr>
            <w:tcW w:w="3686" w:type="dxa"/>
            <w:vAlign w:val="center"/>
          </w:tcPr>
          <w:p w14:paraId="66512567" w14:textId="48DA621A" w:rsidR="008750E6" w:rsidRPr="001327BA" w:rsidRDefault="0052376E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hd w:val="clear" w:color="auto" w:fill="FFFFFF"/>
              </w:rPr>
            </w:pPr>
            <w:r w:rsidRPr="00E272E2">
              <w:rPr>
                <w:sz w:val="20"/>
                <w:shd w:val="clear" w:color="auto" w:fill="FFFFFF"/>
              </w:rPr>
              <w:t xml:space="preserve">To be published in </w:t>
            </w:r>
            <w:hyperlink r:id="rId11" w:history="1">
              <w:r w:rsidRPr="00E272E2">
                <w:rPr>
                  <w:rStyle w:val="Hyperlink"/>
                  <w:sz w:val="20"/>
                  <w:shd w:val="clear" w:color="auto" w:fill="FFFFFF"/>
                </w:rPr>
                <w:t>Quarterly Report on State Finances</w:t>
              </w:r>
            </w:hyperlink>
          </w:p>
        </w:tc>
      </w:tr>
      <w:tr w:rsidR="001327BA" w:rsidRPr="001327BA" w14:paraId="2903238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5B9D79AB" w14:textId="75D1B13D" w:rsidR="00F86D38" w:rsidRPr="001327BA" w:rsidRDefault="006A5FF7" w:rsidP="002C4629">
            <w:pPr>
              <w:pStyle w:val="TableText"/>
              <w:spacing w:before="20" w:beforeAutospacing="0" w:after="20" w:line="240" w:lineRule="auto"/>
              <w:rPr>
                <w:b w:val="0"/>
                <w:color w:val="auto"/>
                <w:sz w:val="20"/>
                <w:shd w:val="clear" w:color="auto" w:fill="FFFFFF"/>
              </w:rPr>
            </w:pPr>
            <w:r w:rsidRPr="001327BA">
              <w:rPr>
                <w:b w:val="0"/>
                <w:color w:val="auto"/>
                <w:sz w:val="20"/>
                <w:shd w:val="clear" w:color="auto" w:fill="FFFFFF"/>
              </w:rPr>
              <w:t>Public sector m</w:t>
            </w:r>
            <w:r w:rsidR="00F86D38" w:rsidRPr="001327BA">
              <w:rPr>
                <w:b w:val="0"/>
                <w:color w:val="auto"/>
                <w:sz w:val="20"/>
                <w:shd w:val="clear" w:color="auto" w:fill="FFFFFF"/>
              </w:rPr>
              <w:t>edian age</w:t>
            </w:r>
          </w:p>
        </w:tc>
        <w:tc>
          <w:tcPr>
            <w:tcW w:w="3686" w:type="dxa"/>
          </w:tcPr>
          <w:p w14:paraId="4351825E" w14:textId="6A18E8CC" w:rsidR="00F86D38" w:rsidRPr="00113B8B" w:rsidRDefault="007922A5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highlight w:val="yellow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4</w:t>
            </w:r>
            <w:r w:rsidR="00BF5262" w:rsidRPr="00B120ED">
              <w:rPr>
                <w:color w:val="auto"/>
                <w:sz w:val="20"/>
                <w:shd w:val="clear" w:color="auto" w:fill="FFFFFF"/>
              </w:rPr>
              <w:t>4</w:t>
            </w:r>
          </w:p>
        </w:tc>
      </w:tr>
      <w:tr w:rsidR="001327BA" w:rsidRPr="001327BA" w14:paraId="609145E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 w:val="restart"/>
          </w:tcPr>
          <w:p w14:paraId="1DE8E763" w14:textId="2B84DB0B" w:rsidR="00F86D38" w:rsidRPr="001327BA" w:rsidRDefault="00F86D38" w:rsidP="002C4629">
            <w:pPr>
              <w:pStyle w:val="TableText"/>
              <w:spacing w:before="20" w:beforeAutospacing="0" w:after="20" w:line="240" w:lineRule="auto"/>
              <w:rPr>
                <w:b w:val="0"/>
                <w:color w:val="FF0000"/>
                <w:sz w:val="20"/>
                <w:shd w:val="clear" w:color="auto" w:fill="FFFFFF"/>
              </w:rPr>
            </w:pPr>
            <w:r w:rsidRPr="001327BA">
              <w:rPr>
                <w:b w:val="0"/>
                <w:color w:val="auto"/>
                <w:sz w:val="20"/>
                <w:shd w:val="clear" w:color="auto" w:fill="FFFFFF"/>
              </w:rPr>
              <w:t>Top 3 occupation groups (FTE)</w:t>
            </w:r>
          </w:p>
        </w:tc>
        <w:tc>
          <w:tcPr>
            <w:tcW w:w="3420" w:type="dxa"/>
          </w:tcPr>
          <w:p w14:paraId="0B019051" w14:textId="3955FB6D" w:rsidR="00F86D38" w:rsidRPr="001327BA" w:rsidRDefault="00F86D38" w:rsidP="002C4629">
            <w:pPr>
              <w:pStyle w:val="TableText"/>
              <w:spacing w:before="20" w:beforeAutospacing="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hd w:val="clear" w:color="auto" w:fill="FFFFFF"/>
              </w:rPr>
            </w:pPr>
            <w:r w:rsidRPr="001327BA">
              <w:rPr>
                <w:color w:val="auto"/>
                <w:sz w:val="20"/>
                <w:shd w:val="clear" w:color="auto" w:fill="FFFFFF"/>
              </w:rPr>
              <w:t>Teachers</w:t>
            </w:r>
          </w:p>
        </w:tc>
        <w:tc>
          <w:tcPr>
            <w:tcW w:w="3686" w:type="dxa"/>
            <w:shd w:val="clear" w:color="auto" w:fill="auto"/>
          </w:tcPr>
          <w:p w14:paraId="560A349D" w14:textId="333BB9B4" w:rsidR="00F86D38" w:rsidRPr="00A61D9F" w:rsidRDefault="001D21F5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hd w:val="clear" w:color="auto" w:fill="FFFFFF"/>
              </w:rPr>
            </w:pPr>
            <w:r w:rsidRPr="00A61D9F">
              <w:rPr>
                <w:color w:val="auto"/>
                <w:sz w:val="20"/>
                <w:shd w:val="clear" w:color="auto" w:fill="FFFFFF"/>
              </w:rPr>
              <w:t>1</w:t>
            </w:r>
            <w:r w:rsidR="004611D7" w:rsidRPr="00A61D9F">
              <w:rPr>
                <w:color w:val="auto"/>
                <w:sz w:val="20"/>
                <w:shd w:val="clear" w:color="auto" w:fill="FFFFFF"/>
              </w:rPr>
              <w:t>7</w:t>
            </w:r>
            <w:r w:rsidRPr="00A61D9F">
              <w:rPr>
                <w:color w:val="auto"/>
                <w:sz w:val="20"/>
                <w:shd w:val="clear" w:color="auto" w:fill="FFFFFF"/>
              </w:rPr>
              <w:t>.</w:t>
            </w:r>
            <w:r w:rsidR="00A61D9F" w:rsidRPr="00A61D9F">
              <w:rPr>
                <w:color w:val="auto"/>
                <w:sz w:val="20"/>
                <w:shd w:val="clear" w:color="auto" w:fill="FFFFFF"/>
              </w:rPr>
              <w:t>6</w:t>
            </w:r>
            <w:r w:rsidR="007922A5" w:rsidRPr="00A61D9F">
              <w:rPr>
                <w:color w:val="auto"/>
                <w:sz w:val="20"/>
                <w:shd w:val="clear" w:color="auto" w:fill="FFFFFF"/>
              </w:rPr>
              <w:t>%</w:t>
            </w:r>
          </w:p>
        </w:tc>
      </w:tr>
      <w:tr w:rsidR="001327BA" w:rsidRPr="001327BA" w14:paraId="526F70BD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4034553D" w14:textId="77777777" w:rsidR="00F86D38" w:rsidRPr="001327BA" w:rsidRDefault="00F86D38" w:rsidP="002C4629">
            <w:pPr>
              <w:pStyle w:val="TableText"/>
              <w:spacing w:before="20" w:beforeAutospacing="0" w:after="20" w:line="240" w:lineRule="auto"/>
              <w:rPr>
                <w:b w:val="0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3420" w:type="dxa"/>
          </w:tcPr>
          <w:p w14:paraId="32B6CB38" w14:textId="0EE45075" w:rsidR="00F86D38" w:rsidRPr="001327BA" w:rsidRDefault="00F86D38" w:rsidP="002C4629">
            <w:pPr>
              <w:pStyle w:val="TableText"/>
              <w:spacing w:before="20" w:beforeAutospacing="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hd w:val="clear" w:color="auto" w:fill="FFFFFF"/>
              </w:rPr>
            </w:pPr>
            <w:r w:rsidRPr="001327BA">
              <w:rPr>
                <w:color w:val="auto"/>
                <w:sz w:val="20"/>
                <w:shd w:val="clear" w:color="auto" w:fill="FFFFFF"/>
              </w:rPr>
              <w:t>Clerical workers</w:t>
            </w:r>
          </w:p>
        </w:tc>
        <w:tc>
          <w:tcPr>
            <w:tcW w:w="3686" w:type="dxa"/>
            <w:shd w:val="clear" w:color="auto" w:fill="auto"/>
          </w:tcPr>
          <w:p w14:paraId="299EF6D1" w14:textId="3A05405C" w:rsidR="00F86D38" w:rsidRPr="00A61D9F" w:rsidRDefault="00994D7A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hd w:val="clear" w:color="auto" w:fill="FFFFFF"/>
              </w:rPr>
            </w:pPr>
            <w:r w:rsidRPr="00A61D9F">
              <w:rPr>
                <w:color w:val="auto"/>
                <w:sz w:val="20"/>
                <w:shd w:val="clear" w:color="auto" w:fill="FFFFFF"/>
              </w:rPr>
              <w:t>16.</w:t>
            </w:r>
            <w:r w:rsidR="00A61D9F" w:rsidRPr="00A61D9F">
              <w:rPr>
                <w:color w:val="auto"/>
                <w:sz w:val="20"/>
                <w:shd w:val="clear" w:color="auto" w:fill="FFFFFF"/>
              </w:rPr>
              <w:t>8</w:t>
            </w:r>
            <w:r w:rsidR="007922A5" w:rsidRPr="00A61D9F">
              <w:rPr>
                <w:color w:val="auto"/>
                <w:sz w:val="20"/>
                <w:shd w:val="clear" w:color="auto" w:fill="FFFFFF"/>
              </w:rPr>
              <w:t>%</w:t>
            </w:r>
          </w:p>
        </w:tc>
      </w:tr>
      <w:tr w:rsidR="001327BA" w:rsidRPr="001327BA" w14:paraId="2278A679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1844E113" w14:textId="77777777" w:rsidR="00F86D38" w:rsidRPr="001327BA" w:rsidRDefault="00F86D38" w:rsidP="002C4629">
            <w:pPr>
              <w:pStyle w:val="TableText"/>
              <w:spacing w:before="20" w:beforeAutospacing="0" w:after="20" w:line="240" w:lineRule="auto"/>
              <w:rPr>
                <w:b w:val="0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3420" w:type="dxa"/>
          </w:tcPr>
          <w:p w14:paraId="257B4449" w14:textId="60F81CBA" w:rsidR="00F86D38" w:rsidRPr="001327BA" w:rsidRDefault="00F86D38" w:rsidP="002C4629">
            <w:pPr>
              <w:pStyle w:val="TableText"/>
              <w:spacing w:before="20" w:beforeAutospacing="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hd w:val="clear" w:color="auto" w:fill="FFFFFF"/>
              </w:rPr>
            </w:pPr>
            <w:r w:rsidRPr="001327BA">
              <w:rPr>
                <w:color w:val="auto"/>
                <w:sz w:val="20"/>
                <w:shd w:val="clear" w:color="auto" w:fill="FFFFFF"/>
              </w:rPr>
              <w:t>Nurses and midwives</w:t>
            </w:r>
          </w:p>
        </w:tc>
        <w:tc>
          <w:tcPr>
            <w:tcW w:w="3686" w:type="dxa"/>
            <w:shd w:val="clear" w:color="auto" w:fill="auto"/>
          </w:tcPr>
          <w:p w14:paraId="04F768B5" w14:textId="135FE50E" w:rsidR="00F86D38" w:rsidRPr="00A61D9F" w:rsidRDefault="007922A5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hd w:val="clear" w:color="auto" w:fill="FFFFFF"/>
              </w:rPr>
            </w:pPr>
            <w:r w:rsidRPr="00A61D9F">
              <w:rPr>
                <w:color w:val="auto"/>
                <w:sz w:val="20"/>
                <w:shd w:val="clear" w:color="auto" w:fill="FFFFFF"/>
              </w:rPr>
              <w:t>11.</w:t>
            </w:r>
            <w:r w:rsidR="00A61D9F" w:rsidRPr="00A61D9F">
              <w:rPr>
                <w:color w:val="auto"/>
                <w:sz w:val="20"/>
                <w:shd w:val="clear" w:color="auto" w:fill="FFFFFF"/>
              </w:rPr>
              <w:t>3</w:t>
            </w:r>
            <w:r w:rsidRPr="00A61D9F">
              <w:rPr>
                <w:color w:val="auto"/>
                <w:sz w:val="20"/>
                <w:shd w:val="clear" w:color="auto" w:fill="FFFFFF"/>
              </w:rPr>
              <w:t>%</w:t>
            </w:r>
          </w:p>
        </w:tc>
      </w:tr>
    </w:tbl>
    <w:p w14:paraId="00DE3416" w14:textId="77777777" w:rsidR="006F3EC6" w:rsidRPr="006A5FF7" w:rsidRDefault="006F3EC6" w:rsidP="006926A7">
      <w:pPr>
        <w:spacing w:after="0"/>
        <w:rPr>
          <w:sz w:val="2"/>
          <w:shd w:val="clear" w:color="auto" w:fill="FFFFFF"/>
        </w:rPr>
      </w:pPr>
    </w:p>
    <w:tbl>
      <w:tblPr>
        <w:tblStyle w:val="CommissionTable1"/>
        <w:tblW w:w="8811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3539"/>
        <w:gridCol w:w="1776"/>
        <w:gridCol w:w="1525"/>
        <w:gridCol w:w="1971"/>
      </w:tblGrid>
      <w:tr w:rsidR="00B271FA" w:rsidRPr="006A5FF7" w14:paraId="550C2343" w14:textId="77777777" w:rsidTr="006A5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577EF88F" w14:textId="77777777" w:rsidR="00B271FA" w:rsidRPr="00324BC8" w:rsidRDefault="00B271FA" w:rsidP="002C4629">
            <w:pPr>
              <w:spacing w:beforeLines="20" w:before="48" w:beforeAutospacing="0" w:afterLines="20" w:after="48"/>
              <w:ind w:right="245"/>
              <w:rPr>
                <w:color w:val="FFFFFF" w:themeColor="background1"/>
                <w:sz w:val="20"/>
                <w:szCs w:val="20"/>
              </w:rPr>
            </w:pPr>
            <w:r w:rsidRPr="00324BC8">
              <w:rPr>
                <w:color w:val="FFFFFF" w:themeColor="background1"/>
                <w:sz w:val="20"/>
                <w:szCs w:val="20"/>
              </w:rPr>
              <w:t>Diversity groups</w:t>
            </w:r>
          </w:p>
        </w:tc>
        <w:tc>
          <w:tcPr>
            <w:tcW w:w="3301" w:type="dxa"/>
            <w:gridSpan w:val="2"/>
            <w:tcBorders>
              <w:bottom w:val="single" w:sz="4" w:space="0" w:color="2B9947"/>
            </w:tcBorders>
          </w:tcPr>
          <w:p w14:paraId="3D126E53" w14:textId="355BEAB7" w:rsidR="00B271FA" w:rsidRPr="00324BC8" w:rsidRDefault="00113B8B" w:rsidP="002C4629">
            <w:pPr>
              <w:spacing w:beforeLines="20" w:before="48" w:beforeAutospacing="0" w:afterLines="20" w:after="48"/>
              <w:ind w:right="245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September</w:t>
            </w:r>
            <w:r w:rsidR="00BF5262" w:rsidRPr="00324BC8">
              <w:rPr>
                <w:color w:val="FFFFFF" w:themeColor="background1"/>
                <w:sz w:val="20"/>
                <w:szCs w:val="20"/>
              </w:rPr>
              <w:t xml:space="preserve"> 202</w:t>
            </w:r>
            <w:r w:rsidR="004E6189">
              <w:rPr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bottom w:val="single" w:sz="4" w:space="0" w:color="2B9947"/>
            </w:tcBorders>
            <w:vAlign w:val="bottom"/>
          </w:tcPr>
          <w:p w14:paraId="071F40F8" w14:textId="77777777" w:rsidR="00B271FA" w:rsidRPr="00324BC8" w:rsidRDefault="00B271FA" w:rsidP="002C4629">
            <w:pPr>
              <w:spacing w:beforeLines="20" w:before="48" w:beforeAutospacing="0" w:afterLines="20" w:after="48"/>
              <w:jc w:val="center"/>
              <w:rPr>
                <w:color w:val="FFFFFF" w:themeColor="background1"/>
                <w:sz w:val="20"/>
                <w:szCs w:val="20"/>
                <w:shd w:val="clear" w:color="auto" w:fill="FFFFFF"/>
              </w:rPr>
            </w:pPr>
            <w:r w:rsidRPr="00324BC8">
              <w:rPr>
                <w:color w:val="FFFFFF" w:themeColor="background1"/>
                <w:sz w:val="20"/>
                <w:szCs w:val="20"/>
              </w:rPr>
              <w:t>Aspirational target</w:t>
            </w:r>
          </w:p>
        </w:tc>
      </w:tr>
      <w:tr w:rsidR="00C45D44" w:rsidRPr="009308A2" w14:paraId="28E26A0F" w14:textId="77777777" w:rsidTr="00324BC8">
        <w:trPr>
          <w:trHeight w:val="20"/>
        </w:trPr>
        <w:tc>
          <w:tcPr>
            <w:tcW w:w="3539" w:type="dxa"/>
          </w:tcPr>
          <w:p w14:paraId="4DB1B1E2" w14:textId="37C9DEAA" w:rsidR="00C45D44" w:rsidRPr="00324BC8" w:rsidRDefault="00C45D44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Women in the SES</w:t>
            </w:r>
          </w:p>
        </w:tc>
        <w:tc>
          <w:tcPr>
            <w:tcW w:w="1776" w:type="dxa"/>
            <w:tcBorders>
              <w:right w:val="nil"/>
            </w:tcBorders>
          </w:tcPr>
          <w:p w14:paraId="3501FE33" w14:textId="4C918C0F" w:rsidR="00C45D44" w:rsidRPr="001753B0" w:rsidRDefault="00C45D44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1753B0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2881AEDD" w14:textId="2F1FFA86" w:rsidR="00C45D44" w:rsidRPr="001753B0" w:rsidRDefault="001753B0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FF0000"/>
                <w:sz w:val="20"/>
                <w:shd w:val="clear" w:color="auto" w:fill="FFFFFF"/>
              </w:rPr>
            </w:pPr>
            <w:r w:rsidRPr="001753B0">
              <w:rPr>
                <w:color w:val="auto"/>
                <w:sz w:val="20"/>
                <w:shd w:val="clear" w:color="auto" w:fill="FFFFFF"/>
              </w:rPr>
              <w:t>50.0</w:t>
            </w:r>
            <w:r w:rsidR="00C45D44" w:rsidRPr="001753B0">
              <w:rPr>
                <w:color w:val="auto"/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</w:tcPr>
          <w:p w14:paraId="121E20F1" w14:textId="77777777" w:rsidR="00C45D44" w:rsidRPr="00DA04E0" w:rsidRDefault="00C45D44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DA04E0">
              <w:rPr>
                <w:color w:val="auto"/>
                <w:sz w:val="20"/>
                <w:shd w:val="clear" w:color="auto" w:fill="FFFFFF"/>
              </w:rPr>
              <w:t>50.0%</w:t>
            </w:r>
          </w:p>
        </w:tc>
      </w:tr>
      <w:tr w:rsidR="0040733D" w:rsidRPr="009308A2" w14:paraId="6AECC508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3BDEF391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Aboriginal and Torres Strait Islander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7332D59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003912D9" w14:textId="25F27A21" w:rsidR="0040733D" w:rsidRPr="00113B8B" w:rsidRDefault="007922A5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FF0000"/>
                <w:sz w:val="20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2.</w:t>
            </w:r>
            <w:r w:rsidR="00960F3E" w:rsidRPr="00B120ED">
              <w:rPr>
                <w:color w:val="auto"/>
                <w:sz w:val="20"/>
                <w:shd w:val="clear" w:color="auto" w:fill="FFFFFF"/>
              </w:rPr>
              <w:t>8</w:t>
            </w:r>
            <w:r w:rsidRPr="00B120ED">
              <w:rPr>
                <w:color w:val="auto"/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2894AE3B" w14:textId="48293FCE" w:rsidR="0040733D" w:rsidRPr="00DA04E0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DA04E0">
              <w:rPr>
                <w:color w:val="auto"/>
                <w:sz w:val="20"/>
                <w:shd w:val="clear" w:color="auto" w:fill="FFFFFF"/>
              </w:rPr>
              <w:t>3.7%</w:t>
            </w:r>
          </w:p>
        </w:tc>
      </w:tr>
      <w:tr w:rsidR="0040733D" w:rsidRPr="009308A2" w14:paraId="0979DF9F" w14:textId="77777777" w:rsidTr="00324BC8">
        <w:trPr>
          <w:trHeight w:val="20"/>
        </w:trPr>
        <w:tc>
          <w:tcPr>
            <w:tcW w:w="3539" w:type="dxa"/>
            <w:vMerge/>
          </w:tcPr>
          <w:p w14:paraId="184FA39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4243B00C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9C58E2F" w14:textId="00124793" w:rsidR="0040733D" w:rsidRPr="00113B8B" w:rsidRDefault="00EC3C33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FF0000"/>
                <w:sz w:val="20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3,6</w:t>
            </w:r>
            <w:r w:rsidR="00B120ED" w:rsidRPr="00B120ED">
              <w:rPr>
                <w:color w:val="auto"/>
                <w:sz w:val="20"/>
                <w:shd w:val="clear" w:color="auto" w:fill="FFFFFF"/>
              </w:rPr>
              <w:t>45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6AEC6209" w14:textId="77777777" w:rsidR="0040733D" w:rsidRPr="00DA04E0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</w:p>
        </w:tc>
      </w:tr>
      <w:tr w:rsidR="0040733D" w:rsidRPr="00CC73AB" w14:paraId="02B3A48F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23847D0D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People with disability</w:t>
            </w:r>
          </w:p>
        </w:tc>
        <w:tc>
          <w:tcPr>
            <w:tcW w:w="1776" w:type="dxa"/>
            <w:tcBorders>
              <w:right w:val="nil"/>
            </w:tcBorders>
          </w:tcPr>
          <w:p w14:paraId="2CBE2E9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170E5304" w14:textId="79476E59" w:rsidR="0040733D" w:rsidRPr="00B120ED" w:rsidRDefault="00C05B59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auto"/>
                <w:sz w:val="20"/>
                <w:highlight w:val="yellow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1.</w:t>
            </w:r>
            <w:r w:rsidR="008A4A95" w:rsidRPr="00B120ED">
              <w:rPr>
                <w:color w:val="auto"/>
                <w:sz w:val="20"/>
                <w:shd w:val="clear" w:color="auto" w:fill="FFFFFF"/>
              </w:rPr>
              <w:t>7</w:t>
            </w:r>
            <w:r w:rsidR="0050478D" w:rsidRPr="00B120ED">
              <w:rPr>
                <w:color w:val="auto"/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B93731B" w14:textId="220A3EC1" w:rsidR="0040733D" w:rsidRPr="00DA04E0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DA04E0">
              <w:rPr>
                <w:color w:val="auto"/>
                <w:sz w:val="20"/>
                <w:shd w:val="clear" w:color="auto" w:fill="FFFFFF"/>
              </w:rPr>
              <w:t>5.0%</w:t>
            </w:r>
          </w:p>
        </w:tc>
      </w:tr>
      <w:tr w:rsidR="0040733D" w:rsidRPr="00CC73AB" w14:paraId="029D7560" w14:textId="77777777" w:rsidTr="00324BC8">
        <w:trPr>
          <w:trHeight w:val="20"/>
        </w:trPr>
        <w:tc>
          <w:tcPr>
            <w:tcW w:w="3539" w:type="dxa"/>
            <w:vMerge/>
          </w:tcPr>
          <w:p w14:paraId="40BCBBF2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2382FD06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3318BF2" w14:textId="039B7123" w:rsidR="0040733D" w:rsidRPr="00B120ED" w:rsidRDefault="00EC3C33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auto"/>
                <w:sz w:val="20"/>
                <w:highlight w:val="yellow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2,1</w:t>
            </w:r>
            <w:r w:rsidR="00B120ED" w:rsidRPr="00B120ED">
              <w:rPr>
                <w:color w:val="auto"/>
                <w:sz w:val="20"/>
                <w:shd w:val="clear" w:color="auto" w:fill="FFFFFF"/>
              </w:rPr>
              <w:t>91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ED2A8AB" w14:textId="77777777" w:rsidR="0040733D" w:rsidRPr="00DA04E0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</w:p>
        </w:tc>
      </w:tr>
      <w:tr w:rsidR="0040733D" w:rsidRPr="00CC73AB" w14:paraId="7B27020C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6DACA1C3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Culturally and linguistically diverse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12C6B765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6C766A57" w14:textId="03650B09" w:rsidR="0040733D" w:rsidRPr="00B120ED" w:rsidRDefault="00B120E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18.1</w:t>
            </w:r>
            <w:r w:rsidR="00C05B59" w:rsidRPr="00B120ED">
              <w:rPr>
                <w:color w:val="auto"/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5DA84D8" w14:textId="79F42285" w:rsidR="0040733D" w:rsidRPr="00DA04E0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DA04E0">
              <w:rPr>
                <w:color w:val="auto"/>
                <w:sz w:val="20"/>
                <w:shd w:val="clear" w:color="auto" w:fill="FFFFFF"/>
              </w:rPr>
              <w:t>15.5%</w:t>
            </w:r>
          </w:p>
        </w:tc>
      </w:tr>
      <w:tr w:rsidR="0040733D" w:rsidRPr="00CC73AB" w14:paraId="57293750" w14:textId="77777777" w:rsidTr="002C4629">
        <w:trPr>
          <w:trHeight w:val="70"/>
        </w:trPr>
        <w:tc>
          <w:tcPr>
            <w:tcW w:w="3539" w:type="dxa"/>
            <w:vMerge/>
          </w:tcPr>
          <w:p w14:paraId="22866D50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A1C5FB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4D90DE86" w14:textId="2A46C62A" w:rsidR="0040733D" w:rsidRPr="00B120ED" w:rsidRDefault="00B120E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22,328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9B59BDD" w14:textId="77777777" w:rsidR="0040733D" w:rsidRPr="00DA04E0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</w:p>
        </w:tc>
      </w:tr>
      <w:tr w:rsidR="0040733D" w:rsidRPr="00CC73AB" w14:paraId="2A45285F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633BE395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 xml:space="preserve">Youth </w:t>
            </w:r>
            <w:r w:rsidRPr="00324BC8">
              <w:rPr>
                <w:sz w:val="20"/>
                <w:shd w:val="clear" w:color="auto" w:fill="FFFFFF"/>
              </w:rPr>
              <w:br/>
              <w:t>(aged 24 and under)</w:t>
            </w:r>
          </w:p>
        </w:tc>
        <w:tc>
          <w:tcPr>
            <w:tcW w:w="1776" w:type="dxa"/>
            <w:tcBorders>
              <w:right w:val="nil"/>
            </w:tcBorders>
          </w:tcPr>
          <w:p w14:paraId="0B96BE13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1068471" w14:textId="704EA546" w:rsidR="0040733D" w:rsidRPr="00B120ED" w:rsidRDefault="00C05B59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5.</w:t>
            </w:r>
            <w:r w:rsidR="00B120ED" w:rsidRPr="00B120ED">
              <w:rPr>
                <w:color w:val="auto"/>
                <w:sz w:val="20"/>
                <w:shd w:val="clear" w:color="auto" w:fill="FFFFFF"/>
              </w:rPr>
              <w:t>5</w:t>
            </w:r>
            <w:r w:rsidRPr="00B120ED">
              <w:rPr>
                <w:color w:val="auto"/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6213BCF7" w14:textId="7A92D290" w:rsidR="0040733D" w:rsidRPr="00DA04E0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DA04E0">
              <w:rPr>
                <w:color w:val="auto"/>
                <w:sz w:val="20"/>
                <w:shd w:val="clear" w:color="auto" w:fill="FFFFFF"/>
              </w:rPr>
              <w:t>5.8%</w:t>
            </w:r>
          </w:p>
        </w:tc>
      </w:tr>
      <w:tr w:rsidR="0040733D" w:rsidRPr="00CC73AB" w14:paraId="16C27AAB" w14:textId="77777777" w:rsidTr="00324BC8">
        <w:trPr>
          <w:trHeight w:val="20"/>
        </w:trPr>
        <w:tc>
          <w:tcPr>
            <w:tcW w:w="3539" w:type="dxa"/>
            <w:vMerge/>
          </w:tcPr>
          <w:p w14:paraId="3A2A99C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bottom w:val="single" w:sz="4" w:space="0" w:color="2B9947"/>
              <w:right w:val="nil"/>
            </w:tcBorders>
          </w:tcPr>
          <w:p w14:paraId="0F5A5C42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  <w:bottom w:val="single" w:sz="4" w:space="0" w:color="2B9947"/>
            </w:tcBorders>
            <w:vAlign w:val="bottom"/>
          </w:tcPr>
          <w:p w14:paraId="18921836" w14:textId="0DE70DB6" w:rsidR="0040733D" w:rsidRPr="00B120ED" w:rsidRDefault="00EC3C33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9,</w:t>
            </w:r>
            <w:r w:rsidR="00B120ED" w:rsidRPr="00B120ED">
              <w:rPr>
                <w:color w:val="auto"/>
                <w:sz w:val="20"/>
                <w:shd w:val="clear" w:color="auto" w:fill="FFFFFF"/>
              </w:rPr>
              <w:t>692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37B786FD" w14:textId="77777777" w:rsidR="0040733D" w:rsidRPr="00DA04E0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</w:p>
        </w:tc>
      </w:tr>
      <w:tr w:rsidR="0040733D" w:rsidRPr="009308A2" w14:paraId="72F15DC5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3DE8B50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 xml:space="preserve">Mature </w:t>
            </w:r>
            <w:r w:rsidRPr="00324BC8">
              <w:rPr>
                <w:sz w:val="20"/>
                <w:shd w:val="clear" w:color="auto" w:fill="FFFFFF"/>
              </w:rPr>
              <w:br/>
              <w:t>(aged 45 and over)</w:t>
            </w:r>
          </w:p>
        </w:tc>
        <w:tc>
          <w:tcPr>
            <w:tcW w:w="1776" w:type="dxa"/>
            <w:tcBorders>
              <w:right w:val="nil"/>
            </w:tcBorders>
          </w:tcPr>
          <w:p w14:paraId="2375D59D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A90BC7A" w14:textId="52096FE7" w:rsidR="0040733D" w:rsidRPr="00B120ED" w:rsidRDefault="00A200EC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48.</w:t>
            </w:r>
            <w:r w:rsidR="00B120ED" w:rsidRPr="00B120ED">
              <w:rPr>
                <w:color w:val="auto"/>
                <w:sz w:val="20"/>
                <w:shd w:val="clear" w:color="auto" w:fill="FFFFFF"/>
              </w:rPr>
              <w:t>4%</w:t>
            </w:r>
          </w:p>
        </w:tc>
        <w:tc>
          <w:tcPr>
            <w:tcW w:w="1971" w:type="dxa"/>
            <w:tcBorders>
              <w:bottom w:val="nil"/>
            </w:tcBorders>
          </w:tcPr>
          <w:p w14:paraId="1D9B895C" w14:textId="52222CD7" w:rsidR="0040733D" w:rsidRPr="00DA04E0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proofErr w:type="spellStart"/>
            <w:r w:rsidRPr="00DA04E0">
              <w:rPr>
                <w:color w:val="auto"/>
                <w:sz w:val="20"/>
                <w:shd w:val="clear" w:color="auto" w:fill="FFFFFF"/>
              </w:rPr>
              <w:t>n.a.</w:t>
            </w:r>
            <w:proofErr w:type="spellEnd"/>
          </w:p>
        </w:tc>
      </w:tr>
      <w:tr w:rsidR="00B271FA" w:rsidRPr="009308A2" w14:paraId="5EA0B89C" w14:textId="77777777" w:rsidTr="00324BC8">
        <w:trPr>
          <w:trHeight w:val="20"/>
        </w:trPr>
        <w:tc>
          <w:tcPr>
            <w:tcW w:w="3539" w:type="dxa"/>
            <w:vMerge/>
          </w:tcPr>
          <w:p w14:paraId="30A7361E" w14:textId="77777777" w:rsidR="00B271FA" w:rsidRPr="00324BC8" w:rsidRDefault="00B271FA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9D3F7F0" w14:textId="77777777" w:rsidR="00B271FA" w:rsidRPr="00324BC8" w:rsidRDefault="00B271FA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73DB8043" w14:textId="05A4D04C" w:rsidR="00B271FA" w:rsidRPr="00B120ED" w:rsidRDefault="00A200EC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B120ED">
              <w:rPr>
                <w:color w:val="auto"/>
                <w:sz w:val="20"/>
                <w:shd w:val="clear" w:color="auto" w:fill="FFFFFF"/>
              </w:rPr>
              <w:t>8</w:t>
            </w:r>
            <w:r w:rsidR="00B120ED" w:rsidRPr="00B120ED">
              <w:rPr>
                <w:color w:val="auto"/>
                <w:sz w:val="20"/>
                <w:shd w:val="clear" w:color="auto" w:fill="FFFFFF"/>
              </w:rPr>
              <w:t>5</w:t>
            </w:r>
            <w:r w:rsidRPr="00B120ED">
              <w:rPr>
                <w:color w:val="auto"/>
                <w:sz w:val="20"/>
                <w:shd w:val="clear" w:color="auto" w:fill="FFFFFF"/>
              </w:rPr>
              <w:t>,</w:t>
            </w:r>
            <w:r w:rsidR="00B120ED" w:rsidRPr="00B120ED">
              <w:rPr>
                <w:color w:val="auto"/>
                <w:sz w:val="20"/>
                <w:shd w:val="clear" w:color="auto" w:fill="FFFFFF"/>
              </w:rPr>
              <w:t>826</w:t>
            </w:r>
          </w:p>
        </w:tc>
        <w:tc>
          <w:tcPr>
            <w:tcW w:w="1971" w:type="dxa"/>
            <w:tcBorders>
              <w:top w:val="nil"/>
            </w:tcBorders>
          </w:tcPr>
          <w:p w14:paraId="46D46E85" w14:textId="77777777" w:rsidR="00B271FA" w:rsidRPr="00DA04E0" w:rsidRDefault="00B271FA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14:paraId="58C6BD78" w14:textId="77777777" w:rsidR="00333619" w:rsidRDefault="00333619">
      <w:pPr>
        <w:spacing w:before="0" w:beforeAutospacing="0" w:after="160"/>
        <w:rPr>
          <w:rFonts w:ascii="Century Gothic" w:eastAsiaTheme="majorEastAsia" w:hAnsi="Century Gothic" w:cstheme="majorBidi"/>
          <w:color w:val="000000" w:themeColor="text1"/>
          <w:sz w:val="32"/>
          <w:szCs w:val="32"/>
          <w14:textFill>
            <w14:solidFill>
              <w14:schemeClr w14:val="tx1">
                <w14:lumMod w14:val="85000"/>
                <w14:lumOff w14:val="15000"/>
                <w14:lumMod w14:val="25000"/>
              </w14:schemeClr>
            </w14:solidFill>
          </w14:textFill>
        </w:rPr>
      </w:pPr>
      <w:r>
        <w:br w:type="page"/>
      </w:r>
    </w:p>
    <w:p w14:paraId="4D724E11" w14:textId="64E24D92" w:rsidR="00CC76B7" w:rsidRPr="000610C7" w:rsidRDefault="00CC76B7" w:rsidP="00607466">
      <w:pPr>
        <w:pStyle w:val="Heading2"/>
      </w:pPr>
      <w:r w:rsidRPr="000610C7">
        <w:lastRenderedPageBreak/>
        <w:t>Sector profile</w:t>
      </w:r>
    </w:p>
    <w:p w14:paraId="3529C276" w14:textId="77777777" w:rsidR="004375DD" w:rsidRPr="004D0F80" w:rsidRDefault="004375DD" w:rsidP="00607466">
      <w:pPr>
        <w:pStyle w:val="Heading3"/>
      </w:pPr>
      <w:r w:rsidRPr="004D0F80">
        <w:t>Employment trends</w:t>
      </w:r>
    </w:p>
    <w:p w14:paraId="794ADE68" w14:textId="7139FF1E" w:rsidR="009A3B76" w:rsidRPr="00643901" w:rsidRDefault="009A3B76" w:rsidP="00256A7D">
      <w:r w:rsidRPr="00643901">
        <w:t xml:space="preserve">In </w:t>
      </w:r>
      <w:r w:rsidR="00643901" w:rsidRPr="00643901">
        <w:t>September</w:t>
      </w:r>
      <w:r w:rsidRPr="00643901">
        <w:t xml:space="preserve"> 2024 the WA public sector employed 17</w:t>
      </w:r>
      <w:r w:rsidR="00A02A03">
        <w:t>7</w:t>
      </w:r>
      <w:r w:rsidRPr="00643901">
        <w:t>,</w:t>
      </w:r>
      <w:r w:rsidR="00643901" w:rsidRPr="00643901">
        <w:t>228</w:t>
      </w:r>
      <w:r w:rsidR="00F76406" w:rsidRPr="00643901">
        <w:t xml:space="preserve"> </w:t>
      </w:r>
      <w:r w:rsidRPr="00643901">
        <w:t xml:space="preserve">people, equating to </w:t>
      </w:r>
      <w:r w:rsidR="00F76406" w:rsidRPr="00643901">
        <w:t>13</w:t>
      </w:r>
      <w:r w:rsidR="00643901" w:rsidRPr="00643901">
        <w:t>8</w:t>
      </w:r>
      <w:r w:rsidR="00F76406" w:rsidRPr="00643901">
        <w:t>,8</w:t>
      </w:r>
      <w:r w:rsidR="00643901" w:rsidRPr="00643901">
        <w:t>21</w:t>
      </w:r>
      <w:r w:rsidRPr="00643901">
        <w:t xml:space="preserve"> full time equivalent (FTE) employees.</w:t>
      </w:r>
    </w:p>
    <w:p w14:paraId="561087EA" w14:textId="1D21537E" w:rsidR="009A3B76" w:rsidRPr="00535FD5" w:rsidRDefault="009A3B76" w:rsidP="00256A7D">
      <w:r w:rsidRPr="00643901">
        <w:t xml:space="preserve">In headcount terms, this reflected </w:t>
      </w:r>
      <w:r w:rsidRPr="00535FD5">
        <w:t>a</w:t>
      </w:r>
      <w:r w:rsidR="00CE077F" w:rsidRPr="00535FD5">
        <w:t xml:space="preserve">n </w:t>
      </w:r>
      <w:r w:rsidRPr="00535FD5">
        <w:t xml:space="preserve">increase </w:t>
      </w:r>
      <w:r w:rsidR="00007E94" w:rsidRPr="00535FD5">
        <w:t xml:space="preserve">of </w:t>
      </w:r>
      <w:r w:rsidR="00643901" w:rsidRPr="00535FD5">
        <w:t>5,1</w:t>
      </w:r>
      <w:r w:rsidR="00CE077F" w:rsidRPr="00535FD5">
        <w:t>82</w:t>
      </w:r>
      <w:r w:rsidR="00007E94" w:rsidRPr="00535FD5">
        <w:t xml:space="preserve"> (</w:t>
      </w:r>
      <w:r w:rsidR="00643901" w:rsidRPr="00535FD5">
        <w:t>3.0</w:t>
      </w:r>
      <w:r w:rsidR="00007E94" w:rsidRPr="00535FD5">
        <w:t xml:space="preserve">%) since </w:t>
      </w:r>
      <w:r w:rsidR="00CE077F" w:rsidRPr="00535FD5">
        <w:t xml:space="preserve">March </w:t>
      </w:r>
      <w:r w:rsidR="00007E94" w:rsidRPr="00535FD5">
        <w:t xml:space="preserve">2024, and an annual increase of </w:t>
      </w:r>
      <w:r w:rsidR="00643901" w:rsidRPr="00535FD5">
        <w:t>8,916</w:t>
      </w:r>
      <w:r w:rsidR="00007E94" w:rsidRPr="00535FD5">
        <w:t xml:space="preserve"> (+</w:t>
      </w:r>
      <w:r w:rsidR="00643901" w:rsidRPr="00535FD5">
        <w:t>5.3</w:t>
      </w:r>
      <w:r w:rsidR="00007E94" w:rsidRPr="00535FD5">
        <w:t xml:space="preserve">%) since </w:t>
      </w:r>
      <w:r w:rsidR="00643901" w:rsidRPr="00535FD5">
        <w:t>September</w:t>
      </w:r>
      <w:r w:rsidR="00007E94" w:rsidRPr="00535FD5">
        <w:t xml:space="preserve"> 2023.</w:t>
      </w:r>
    </w:p>
    <w:p w14:paraId="2B58D453" w14:textId="675F4044" w:rsidR="009A406D" w:rsidRPr="00643901" w:rsidRDefault="009A406D" w:rsidP="00256A7D">
      <w:pPr>
        <w:rPr>
          <w:color w:val="auto"/>
        </w:rPr>
      </w:pPr>
      <w:r w:rsidRPr="00535FD5">
        <w:rPr>
          <w:color w:val="auto"/>
        </w:rPr>
        <w:t>In FTE terms, this reflected a</w:t>
      </w:r>
      <w:r w:rsidR="00CE077F" w:rsidRPr="00535FD5">
        <w:rPr>
          <w:color w:val="auto"/>
        </w:rPr>
        <w:t>n</w:t>
      </w:r>
      <w:r w:rsidRPr="00535FD5">
        <w:rPr>
          <w:color w:val="auto"/>
        </w:rPr>
        <w:t xml:space="preserve"> </w:t>
      </w:r>
      <w:r w:rsidR="00643901" w:rsidRPr="00535FD5">
        <w:rPr>
          <w:color w:val="auto"/>
        </w:rPr>
        <w:t>increase</w:t>
      </w:r>
      <w:r w:rsidRPr="00535FD5">
        <w:rPr>
          <w:color w:val="auto"/>
        </w:rPr>
        <w:t xml:space="preserve"> of </w:t>
      </w:r>
      <w:r w:rsidR="00CE077F" w:rsidRPr="00535FD5">
        <w:rPr>
          <w:color w:val="auto"/>
        </w:rPr>
        <w:t>3,756</w:t>
      </w:r>
      <w:r w:rsidRPr="00535FD5">
        <w:rPr>
          <w:color w:val="auto"/>
        </w:rPr>
        <w:t xml:space="preserve"> (</w:t>
      </w:r>
      <w:r w:rsidR="00643901" w:rsidRPr="00535FD5">
        <w:rPr>
          <w:color w:val="auto"/>
        </w:rPr>
        <w:t>+</w:t>
      </w:r>
      <w:r w:rsidR="00CE077F" w:rsidRPr="00535FD5">
        <w:rPr>
          <w:color w:val="auto"/>
        </w:rPr>
        <w:t>2.8</w:t>
      </w:r>
      <w:r w:rsidRPr="00535FD5">
        <w:rPr>
          <w:color w:val="auto"/>
        </w:rPr>
        <w:t xml:space="preserve">%) since </w:t>
      </w:r>
      <w:r w:rsidR="00CE077F" w:rsidRPr="00535FD5">
        <w:rPr>
          <w:color w:val="auto"/>
        </w:rPr>
        <w:t>March</w:t>
      </w:r>
      <w:r w:rsidRPr="00535FD5">
        <w:rPr>
          <w:color w:val="auto"/>
        </w:rPr>
        <w:t xml:space="preserve"> 2024, and an annual increase of </w:t>
      </w:r>
      <w:r w:rsidR="00643901" w:rsidRPr="00535FD5">
        <w:rPr>
          <w:color w:val="auto"/>
        </w:rPr>
        <w:t>6,962</w:t>
      </w:r>
      <w:r w:rsidRPr="00535FD5">
        <w:rPr>
          <w:color w:val="auto"/>
        </w:rPr>
        <w:t xml:space="preserve"> (+</w:t>
      </w:r>
      <w:r w:rsidR="00643901" w:rsidRPr="00535FD5">
        <w:rPr>
          <w:color w:val="auto"/>
        </w:rPr>
        <w:t>5.3</w:t>
      </w:r>
      <w:r w:rsidRPr="00535FD5">
        <w:rPr>
          <w:color w:val="auto"/>
        </w:rPr>
        <w:t xml:space="preserve">%) since </w:t>
      </w:r>
      <w:r w:rsidR="00643901" w:rsidRPr="00535FD5">
        <w:rPr>
          <w:color w:val="auto"/>
        </w:rPr>
        <w:t>September</w:t>
      </w:r>
      <w:r w:rsidRPr="00535FD5">
        <w:rPr>
          <w:color w:val="auto"/>
        </w:rPr>
        <w:t xml:space="preserve"> 2023.</w:t>
      </w:r>
    </w:p>
    <w:p w14:paraId="5AF99E68" w14:textId="6B193ECC" w:rsidR="00CE077F" w:rsidRDefault="00CE3CCB" w:rsidP="00256A7D">
      <w:pPr>
        <w:rPr>
          <w:noProof/>
          <w:color w:val="auto"/>
        </w:rPr>
      </w:pPr>
      <w:bookmarkStart w:id="0" w:name="_Hlk173828182"/>
      <w:r w:rsidRPr="00CE077F">
        <w:rPr>
          <w:noProof/>
          <w:color w:val="auto"/>
        </w:rPr>
        <w:t xml:space="preserve">WA Health </w:t>
      </w:r>
      <w:r w:rsidR="00CE077F" w:rsidRPr="00CE077F">
        <w:rPr>
          <w:noProof/>
          <w:color w:val="auto"/>
        </w:rPr>
        <w:t>increased</w:t>
      </w:r>
      <w:r w:rsidRPr="00CE077F">
        <w:rPr>
          <w:noProof/>
          <w:color w:val="auto"/>
        </w:rPr>
        <w:t xml:space="preserve"> by </w:t>
      </w:r>
      <w:r w:rsidR="00CE077F" w:rsidRPr="00CE077F">
        <w:rPr>
          <w:noProof/>
          <w:color w:val="auto"/>
        </w:rPr>
        <w:t>1,588</w:t>
      </w:r>
      <w:r w:rsidRPr="00CE077F">
        <w:rPr>
          <w:noProof/>
          <w:color w:val="auto"/>
        </w:rPr>
        <w:t xml:space="preserve"> FTE (</w:t>
      </w:r>
      <w:r w:rsidR="00CE077F" w:rsidRPr="00CE077F">
        <w:rPr>
          <w:noProof/>
          <w:color w:val="auto"/>
        </w:rPr>
        <w:t>+3</w:t>
      </w:r>
      <w:r w:rsidRPr="00CE077F">
        <w:rPr>
          <w:noProof/>
          <w:color w:val="auto"/>
        </w:rPr>
        <w:t>.4%)</w:t>
      </w:r>
      <w:r w:rsidR="0065611E" w:rsidRPr="00CE077F">
        <w:rPr>
          <w:noProof/>
          <w:color w:val="auto"/>
        </w:rPr>
        <w:t>.</w:t>
      </w:r>
      <w:r w:rsidRPr="00CE077F">
        <w:rPr>
          <w:noProof/>
          <w:color w:val="auto"/>
        </w:rPr>
        <w:t xml:space="preserve"> </w:t>
      </w:r>
      <w:r w:rsidR="00CE077F">
        <w:rPr>
          <w:noProof/>
          <w:color w:val="auto"/>
        </w:rPr>
        <w:t>South Metropolitan Health Service (+10.2%) saw the largest increase due to the Peel Health Campus transition that occurred in August 2024.</w:t>
      </w:r>
      <w:r w:rsidR="001E1FA3">
        <w:rPr>
          <w:noProof/>
          <w:color w:val="auto"/>
        </w:rPr>
        <w:t xml:space="preserve"> All other health agencies also saw an increase in FTE since March 2024.</w:t>
      </w:r>
    </w:p>
    <w:p w14:paraId="435E1B22" w14:textId="5B6B335F" w:rsidR="00B43214" w:rsidRPr="001E1FA3" w:rsidRDefault="0065611E" w:rsidP="00256A7D">
      <w:pPr>
        <w:rPr>
          <w:noProof/>
          <w:color w:val="auto"/>
        </w:rPr>
      </w:pPr>
      <w:r w:rsidRPr="001E1FA3">
        <w:rPr>
          <w:noProof/>
          <w:color w:val="auto"/>
        </w:rPr>
        <w:t xml:space="preserve">There was minimal change at the Department of Education which increased by </w:t>
      </w:r>
      <w:r w:rsidR="001E1FA3" w:rsidRPr="001E1FA3">
        <w:rPr>
          <w:noProof/>
          <w:color w:val="auto"/>
        </w:rPr>
        <w:t>1,268</w:t>
      </w:r>
      <w:r w:rsidRPr="001E1FA3">
        <w:rPr>
          <w:noProof/>
          <w:color w:val="auto"/>
        </w:rPr>
        <w:t xml:space="preserve"> FTE (</w:t>
      </w:r>
      <w:r w:rsidR="001E1FA3" w:rsidRPr="001E1FA3">
        <w:rPr>
          <w:noProof/>
          <w:color w:val="auto"/>
        </w:rPr>
        <w:t>2.8</w:t>
      </w:r>
      <w:r w:rsidRPr="001E1FA3">
        <w:rPr>
          <w:noProof/>
          <w:color w:val="auto"/>
        </w:rPr>
        <w:t>%) from March 2024</w:t>
      </w:r>
      <w:r w:rsidR="00B43214" w:rsidRPr="001E1FA3">
        <w:rPr>
          <w:noProof/>
          <w:color w:val="auto"/>
        </w:rPr>
        <w:t xml:space="preserve">. </w:t>
      </w:r>
    </w:p>
    <w:p w14:paraId="14431808" w14:textId="56DCC46C" w:rsidR="00771309" w:rsidRPr="001A7E6D" w:rsidRDefault="00954E21" w:rsidP="001A7E6D">
      <w:pPr>
        <w:rPr>
          <w:noProof/>
          <w:color w:val="auto"/>
        </w:rPr>
      </w:pPr>
      <w:r>
        <w:rPr>
          <w:noProof/>
          <w:color w:val="auto"/>
        </w:rPr>
        <w:t xml:space="preserve">Other growth included an increase </w:t>
      </w:r>
      <w:r w:rsidRPr="00C6246C">
        <w:rPr>
          <w:noProof/>
          <w:color w:val="auto"/>
        </w:rPr>
        <w:t xml:space="preserve">of 129 FTE (8.2%) at the Department of Transport </w:t>
      </w:r>
      <w:r>
        <w:rPr>
          <w:noProof/>
          <w:color w:val="auto"/>
        </w:rPr>
        <w:t xml:space="preserve">with recruitment for busy licensing centres and transfer of Infringement Officers from WA Police partially driving growth since March 2024. The Department of Justice also increased by </w:t>
      </w:r>
      <w:r w:rsidR="00C6246C" w:rsidRPr="00C6246C">
        <w:rPr>
          <w:noProof/>
          <w:color w:val="auto"/>
        </w:rPr>
        <w:t>258</w:t>
      </w:r>
      <w:r w:rsidR="001106D3" w:rsidRPr="00C6246C">
        <w:rPr>
          <w:noProof/>
          <w:color w:val="auto"/>
        </w:rPr>
        <w:t xml:space="preserve"> FTE (</w:t>
      </w:r>
      <w:r w:rsidR="00C6246C" w:rsidRPr="00C6246C">
        <w:rPr>
          <w:noProof/>
          <w:color w:val="auto"/>
        </w:rPr>
        <w:t>3.7</w:t>
      </w:r>
      <w:r w:rsidR="001106D3" w:rsidRPr="00C6246C">
        <w:rPr>
          <w:noProof/>
          <w:color w:val="auto"/>
        </w:rPr>
        <w:t>%)</w:t>
      </w:r>
      <w:r>
        <w:rPr>
          <w:noProof/>
          <w:color w:val="auto"/>
        </w:rPr>
        <w:t>.</w:t>
      </w:r>
      <w:r w:rsidR="0028310A" w:rsidRPr="00C6246C">
        <w:rPr>
          <w:noProof/>
          <w:color w:val="auto"/>
        </w:rPr>
        <w:t xml:space="preserve"> </w:t>
      </w:r>
      <w:bookmarkEnd w:id="0"/>
    </w:p>
    <w:p w14:paraId="776D250A" w14:textId="624BE2A7" w:rsidR="006926A7" w:rsidRPr="00D46CC8" w:rsidRDefault="00CC76B7" w:rsidP="007C5210">
      <w:pPr>
        <w:pStyle w:val="Heading3"/>
      </w:pPr>
      <w:r w:rsidRPr="00D46CC8">
        <w:t>Salaries expenditure</w:t>
      </w:r>
    </w:p>
    <w:p w14:paraId="4C797268" w14:textId="77777777" w:rsidR="0052376E" w:rsidRPr="00B62D66" w:rsidRDefault="0052376E" w:rsidP="00256A7D">
      <w:bookmarkStart w:id="1" w:name="_Hlk136241217"/>
      <w:r w:rsidRPr="00B62D66">
        <w:rPr>
          <w:shd w:val="clear" w:color="auto" w:fill="FFFFFF"/>
        </w:rPr>
        <w:t xml:space="preserve">Salaries expenditure information will be published in the Department of Treasury’s </w:t>
      </w:r>
      <w:hyperlink r:id="rId12" w:history="1">
        <w:r>
          <w:rPr>
            <w:rStyle w:val="Hyperlink"/>
            <w:shd w:val="clear" w:color="auto" w:fill="FFFFFF"/>
          </w:rPr>
          <w:t>Quarterly Report on State Finances</w:t>
        </w:r>
      </w:hyperlink>
      <w:r w:rsidRPr="00B62D66">
        <w:rPr>
          <w:shd w:val="clear" w:color="auto" w:fill="FFFFFF"/>
        </w:rPr>
        <w:t>.</w:t>
      </w:r>
      <w:r w:rsidRPr="00B62D66">
        <w:t xml:space="preserve"> </w:t>
      </w:r>
    </w:p>
    <w:p w14:paraId="65619694" w14:textId="06C9DA11" w:rsidR="006926A7" w:rsidRDefault="006926A7" w:rsidP="00694918">
      <w:pPr>
        <w:spacing w:before="0" w:beforeAutospacing="0" w:after="0"/>
        <w:rPr>
          <w:rFonts w:ascii="Century Gothic" w:eastAsiaTheme="majorEastAsia" w:hAnsi="Century Gothic" w:cstheme="majorBidi"/>
          <w:color w:val="000000" w:themeColor="text1"/>
          <w:sz w:val="32"/>
          <w:szCs w:val="32"/>
          <w14:textFill>
            <w14:solidFill>
              <w14:schemeClr w14:val="tx1">
                <w14:lumMod w14:val="85000"/>
                <w14:lumOff w14:val="15000"/>
                <w14:lumMod w14:val="25000"/>
              </w14:schemeClr>
            </w14:solidFill>
          </w14:textFill>
        </w:rPr>
      </w:pPr>
      <w:r>
        <w:br w:type="page"/>
      </w:r>
    </w:p>
    <w:bookmarkEnd w:id="1"/>
    <w:p w14:paraId="464FD60E" w14:textId="3FF998A4" w:rsidR="007C147E" w:rsidRDefault="00C96AD0" w:rsidP="00607466">
      <w:pPr>
        <w:pStyle w:val="Heading2"/>
      </w:pPr>
      <w:r>
        <w:lastRenderedPageBreak/>
        <w:t>Historical h</w:t>
      </w:r>
      <w:r w:rsidR="007C147E" w:rsidRPr="007C147E">
        <w:t>eadcount</w:t>
      </w:r>
      <w:r w:rsidR="000610C7">
        <w:t xml:space="preserve">, FTE and salaries expenditure </w:t>
      </w:r>
    </w:p>
    <w:tbl>
      <w:tblPr>
        <w:tblStyle w:val="ListTable3-Accent6"/>
        <w:tblW w:w="0" w:type="auto"/>
        <w:tblBorders>
          <w:insideH w:val="single" w:sz="4" w:space="0" w:color="70AD47" w:themeColor="accent6"/>
          <w:insideV w:val="single" w:sz="4" w:space="0" w:color="70AD47" w:themeColor="accent6"/>
        </w:tblBorders>
        <w:shd w:val="clear" w:color="auto" w:fill="2B9947"/>
        <w:tblLook w:val="04A0" w:firstRow="1" w:lastRow="0" w:firstColumn="1" w:lastColumn="0" w:noHBand="0" w:noVBand="1"/>
      </w:tblPr>
      <w:tblGrid>
        <w:gridCol w:w="2266"/>
        <w:gridCol w:w="1845"/>
        <w:gridCol w:w="1701"/>
        <w:gridCol w:w="2405"/>
      </w:tblGrid>
      <w:tr w:rsidR="00607466" w:rsidRPr="00607466" w14:paraId="244B2CDB" w14:textId="77777777" w:rsidTr="0087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6" w:type="dxa"/>
            <w:shd w:val="clear" w:color="auto" w:fill="2B9947"/>
            <w:vAlign w:val="bottom"/>
          </w:tcPr>
          <w:p w14:paraId="7FD3C022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Quarter</w:t>
            </w:r>
          </w:p>
        </w:tc>
        <w:tc>
          <w:tcPr>
            <w:tcW w:w="1845" w:type="dxa"/>
            <w:shd w:val="clear" w:color="auto" w:fill="2B9947"/>
            <w:vAlign w:val="bottom"/>
          </w:tcPr>
          <w:p w14:paraId="797ECB83" w14:textId="2CA23FE8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Headcount</w:t>
            </w:r>
            <w:bookmarkStart w:id="2" w:name="_Ref501379223"/>
            <w:bookmarkEnd w:id="2"/>
          </w:p>
        </w:tc>
        <w:tc>
          <w:tcPr>
            <w:tcW w:w="1701" w:type="dxa"/>
            <w:shd w:val="clear" w:color="auto" w:fill="2B9947"/>
            <w:vAlign w:val="bottom"/>
          </w:tcPr>
          <w:p w14:paraId="105267D7" w14:textId="677A67F1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FTE</w:t>
            </w:r>
            <w:bookmarkStart w:id="3" w:name="_Ref501379429"/>
            <w:bookmarkEnd w:id="3"/>
          </w:p>
        </w:tc>
        <w:tc>
          <w:tcPr>
            <w:tcW w:w="2405" w:type="dxa"/>
            <w:shd w:val="clear" w:color="auto" w:fill="2B9947"/>
          </w:tcPr>
          <w:p w14:paraId="44665156" w14:textId="24AE5BF3" w:rsidR="007C147E" w:rsidRPr="00607466" w:rsidRDefault="00A966F1" w:rsidP="00C4027C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>
              <w:rPr>
                <w:b w:val="0"/>
                <w:color w:val="FFFFFF" w:themeColor="background1"/>
                <w:lang w:val="en-US" w:eastAsia="zh-CN"/>
              </w:rPr>
              <w:t>Quarterly s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 xml:space="preserve">alaries </w:t>
            </w:r>
            <w:r w:rsidR="00F27804" w:rsidRPr="00607466">
              <w:rPr>
                <w:b w:val="0"/>
                <w:color w:val="FFFFFF" w:themeColor="background1"/>
                <w:lang w:val="en-US" w:eastAsia="zh-CN"/>
              </w:rPr>
              <w:br/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expenditure ($</w:t>
            </w:r>
            <w:r w:rsidR="00C4027C">
              <w:rPr>
                <w:b w:val="0"/>
                <w:color w:val="FFFFFF" w:themeColor="background1"/>
                <w:lang w:val="en-US" w:eastAsia="zh-CN"/>
              </w:rPr>
              <w:t>M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)</w:t>
            </w:r>
          </w:p>
        </w:tc>
      </w:tr>
      <w:tr w:rsidR="001420AB" w:rsidRPr="00EB09F0" w14:paraId="4028E4BD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4E13590A" w14:textId="29F8474C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2019</w:t>
            </w:r>
          </w:p>
        </w:tc>
        <w:tc>
          <w:tcPr>
            <w:tcW w:w="1845" w:type="dxa"/>
            <w:shd w:val="clear" w:color="auto" w:fill="auto"/>
          </w:tcPr>
          <w:p w14:paraId="574BC373" w14:textId="402AB0F0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775</w:t>
            </w:r>
          </w:p>
        </w:tc>
        <w:tc>
          <w:tcPr>
            <w:tcW w:w="1701" w:type="dxa"/>
            <w:shd w:val="clear" w:color="auto" w:fill="auto"/>
          </w:tcPr>
          <w:p w14:paraId="1096056C" w14:textId="72942092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113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367</w:t>
            </w:r>
          </w:p>
        </w:tc>
        <w:tc>
          <w:tcPr>
            <w:tcW w:w="2405" w:type="dxa"/>
            <w:shd w:val="clear" w:color="auto" w:fill="auto"/>
          </w:tcPr>
          <w:p w14:paraId="665AB043" w14:textId="55460295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140</w:t>
            </w:r>
          </w:p>
        </w:tc>
      </w:tr>
      <w:tr w:rsidR="001420AB" w:rsidRPr="00EB09F0" w14:paraId="302B54F3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3432A0D" w14:textId="7722AC3B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2020</w:t>
            </w:r>
          </w:p>
        </w:tc>
        <w:tc>
          <w:tcPr>
            <w:tcW w:w="1845" w:type="dxa"/>
            <w:shd w:val="clear" w:color="auto" w:fill="auto"/>
          </w:tcPr>
          <w:p w14:paraId="42B0F9F5" w14:textId="265BCF97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146,343</w:t>
            </w:r>
          </w:p>
        </w:tc>
        <w:tc>
          <w:tcPr>
            <w:tcW w:w="1701" w:type="dxa"/>
            <w:shd w:val="clear" w:color="auto" w:fill="auto"/>
          </w:tcPr>
          <w:p w14:paraId="1A71FF8E" w14:textId="0C91B694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115,548</w:t>
            </w:r>
          </w:p>
        </w:tc>
        <w:tc>
          <w:tcPr>
            <w:tcW w:w="2405" w:type="dxa"/>
            <w:shd w:val="clear" w:color="auto" w:fill="auto"/>
          </w:tcPr>
          <w:p w14:paraId="2265A302" w14:textId="62E77CEC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3,147</w:t>
            </w:r>
          </w:p>
        </w:tc>
      </w:tr>
      <w:tr w:rsidR="001420AB" w:rsidRPr="00EB09F0" w14:paraId="1701671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22287206" w14:textId="376A2E97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2020</w:t>
            </w:r>
          </w:p>
        </w:tc>
        <w:tc>
          <w:tcPr>
            <w:tcW w:w="1845" w:type="dxa"/>
            <w:shd w:val="clear" w:color="auto" w:fill="auto"/>
          </w:tcPr>
          <w:p w14:paraId="04AB24A1" w14:textId="74722336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148,408</w:t>
            </w:r>
          </w:p>
        </w:tc>
        <w:tc>
          <w:tcPr>
            <w:tcW w:w="1701" w:type="dxa"/>
            <w:shd w:val="clear" w:color="auto" w:fill="auto"/>
          </w:tcPr>
          <w:p w14:paraId="34A8DCCD" w14:textId="60443097" w:rsidR="001420AB" w:rsidRPr="00BB1612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117,773</w:t>
            </w:r>
          </w:p>
        </w:tc>
        <w:tc>
          <w:tcPr>
            <w:tcW w:w="2405" w:type="dxa"/>
            <w:shd w:val="clear" w:color="auto" w:fill="auto"/>
          </w:tcPr>
          <w:p w14:paraId="4D2B73AC" w14:textId="77AAA5A3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3,319</w:t>
            </w:r>
          </w:p>
        </w:tc>
      </w:tr>
      <w:tr w:rsidR="001420AB" w:rsidRPr="00EB09F0" w14:paraId="1F59F062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655105E" w14:textId="3A18DF46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2021</w:t>
            </w:r>
          </w:p>
        </w:tc>
        <w:tc>
          <w:tcPr>
            <w:tcW w:w="1845" w:type="dxa"/>
            <w:shd w:val="clear" w:color="auto" w:fill="auto"/>
          </w:tcPr>
          <w:p w14:paraId="3861E48E" w14:textId="42897E84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151,753</w:t>
            </w:r>
          </w:p>
        </w:tc>
        <w:tc>
          <w:tcPr>
            <w:tcW w:w="1701" w:type="dxa"/>
            <w:shd w:val="clear" w:color="auto" w:fill="auto"/>
          </w:tcPr>
          <w:p w14:paraId="1E89DF8C" w14:textId="0FC04A1A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120,357</w:t>
            </w:r>
          </w:p>
        </w:tc>
        <w:tc>
          <w:tcPr>
            <w:tcW w:w="2405" w:type="dxa"/>
            <w:shd w:val="clear" w:color="auto" w:fill="auto"/>
          </w:tcPr>
          <w:p w14:paraId="2A51CE09" w14:textId="7399C7ED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3,298</w:t>
            </w:r>
          </w:p>
        </w:tc>
      </w:tr>
      <w:tr w:rsidR="001420AB" w:rsidRPr="00EB09F0" w14:paraId="5A6AED5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2BB83D" w14:textId="5AD767A2" w:rsidR="001420AB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917C55">
              <w:rPr>
                <w:b w:val="0"/>
                <w:shd w:val="clear" w:color="auto" w:fill="FFFFFF"/>
              </w:rPr>
              <w:t>September 2021</w:t>
            </w:r>
          </w:p>
        </w:tc>
        <w:tc>
          <w:tcPr>
            <w:tcW w:w="1845" w:type="dxa"/>
            <w:shd w:val="clear" w:color="auto" w:fill="auto"/>
          </w:tcPr>
          <w:p w14:paraId="34480548" w14:textId="30FB8F88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155,931</w:t>
            </w:r>
          </w:p>
        </w:tc>
        <w:tc>
          <w:tcPr>
            <w:tcW w:w="1701" w:type="dxa"/>
            <w:shd w:val="clear" w:color="auto" w:fill="auto"/>
          </w:tcPr>
          <w:p w14:paraId="49FF5E37" w14:textId="3F8BCBE7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123,034</w:t>
            </w:r>
          </w:p>
        </w:tc>
        <w:tc>
          <w:tcPr>
            <w:tcW w:w="2405" w:type="dxa"/>
            <w:shd w:val="clear" w:color="auto" w:fill="auto"/>
          </w:tcPr>
          <w:p w14:paraId="64CE539F" w14:textId="1399FA56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3,512</w:t>
            </w:r>
          </w:p>
        </w:tc>
      </w:tr>
      <w:tr w:rsidR="001420AB" w:rsidRPr="00917C55" w14:paraId="78F96526" w14:textId="77777777" w:rsidTr="00E7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CD1328A" w14:textId="46B1EFF8" w:rsidR="001420AB" w:rsidRPr="00917C55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2022</w:t>
            </w:r>
          </w:p>
        </w:tc>
        <w:tc>
          <w:tcPr>
            <w:tcW w:w="1845" w:type="dxa"/>
            <w:shd w:val="clear" w:color="auto" w:fill="auto"/>
          </w:tcPr>
          <w:p w14:paraId="608CAEE6" w14:textId="171B15D6" w:rsidR="001420AB" w:rsidRPr="00917C55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72517">
              <w:t>159,839</w:t>
            </w:r>
          </w:p>
        </w:tc>
        <w:tc>
          <w:tcPr>
            <w:tcW w:w="1701" w:type="dxa"/>
            <w:shd w:val="clear" w:color="auto" w:fill="auto"/>
          </w:tcPr>
          <w:p w14:paraId="101E946F" w14:textId="717474CF" w:rsidR="001420AB" w:rsidRPr="00917C55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72517">
              <w:t>125,623</w:t>
            </w:r>
          </w:p>
        </w:tc>
        <w:tc>
          <w:tcPr>
            <w:tcW w:w="2405" w:type="dxa"/>
            <w:shd w:val="clear" w:color="auto" w:fill="auto"/>
          </w:tcPr>
          <w:p w14:paraId="003128DD" w14:textId="1BA654DB" w:rsidR="001420AB" w:rsidRPr="00917C55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3,476</w:t>
            </w:r>
          </w:p>
        </w:tc>
      </w:tr>
      <w:tr w:rsidR="001420AB" w:rsidRPr="00917C55" w14:paraId="5F18B504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02671237" w14:textId="3E3AE19A" w:rsidR="001420AB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DD6729">
              <w:rPr>
                <w:b w:val="0"/>
                <w:shd w:val="clear" w:color="auto" w:fill="FFFFFF"/>
              </w:rPr>
              <w:t>September 2022</w:t>
            </w:r>
          </w:p>
        </w:tc>
        <w:tc>
          <w:tcPr>
            <w:tcW w:w="1845" w:type="dxa"/>
            <w:shd w:val="clear" w:color="auto" w:fill="auto"/>
          </w:tcPr>
          <w:p w14:paraId="47326F8B" w14:textId="7F1CB9EE" w:rsidR="001420AB" w:rsidRPr="007471C9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03A">
              <w:t>161,530</w:t>
            </w:r>
          </w:p>
        </w:tc>
        <w:tc>
          <w:tcPr>
            <w:tcW w:w="1701" w:type="dxa"/>
            <w:shd w:val="clear" w:color="auto" w:fill="auto"/>
          </w:tcPr>
          <w:p w14:paraId="74EDFDBD" w14:textId="3E3DCDFD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03A">
              <w:t>126,421</w:t>
            </w:r>
          </w:p>
        </w:tc>
        <w:tc>
          <w:tcPr>
            <w:tcW w:w="2405" w:type="dxa"/>
            <w:shd w:val="clear" w:color="auto" w:fill="auto"/>
          </w:tcPr>
          <w:p w14:paraId="692C2F1F" w14:textId="75ED149F" w:rsidR="001420AB" w:rsidRPr="007922A5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3,721</w:t>
            </w:r>
          </w:p>
        </w:tc>
      </w:tr>
      <w:tr w:rsidR="007922A5" w:rsidRPr="00917C55" w14:paraId="1B3AD650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45A4BE09" w14:textId="105394B6" w:rsidR="007922A5" w:rsidRPr="00DD6729" w:rsidRDefault="001420AB" w:rsidP="007922A5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2023</w:t>
            </w:r>
          </w:p>
        </w:tc>
        <w:tc>
          <w:tcPr>
            <w:tcW w:w="1845" w:type="dxa"/>
            <w:shd w:val="clear" w:color="auto" w:fill="auto"/>
          </w:tcPr>
          <w:p w14:paraId="5C1B380F" w14:textId="646CEAA9" w:rsidR="007922A5" w:rsidRPr="009453B8" w:rsidRDefault="001420AB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164,141</w:t>
            </w:r>
          </w:p>
        </w:tc>
        <w:tc>
          <w:tcPr>
            <w:tcW w:w="1701" w:type="dxa"/>
            <w:shd w:val="clear" w:color="auto" w:fill="auto"/>
          </w:tcPr>
          <w:p w14:paraId="1B427AA8" w14:textId="069DCD1D" w:rsidR="007922A5" w:rsidRPr="009453B8" w:rsidRDefault="001420AB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128,784</w:t>
            </w:r>
          </w:p>
        </w:tc>
        <w:tc>
          <w:tcPr>
            <w:tcW w:w="2405" w:type="dxa"/>
            <w:shd w:val="clear" w:color="auto" w:fill="auto"/>
          </w:tcPr>
          <w:p w14:paraId="60684563" w14:textId="07A1FCBC" w:rsidR="007922A5" w:rsidRPr="007922A5" w:rsidRDefault="00EE31DB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4,081</w:t>
            </w:r>
          </w:p>
        </w:tc>
      </w:tr>
      <w:tr w:rsidR="00C57D7C" w:rsidRPr="00917C55" w14:paraId="23B1E9AE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638E1B63" w14:textId="299E62E7" w:rsidR="00C57D7C" w:rsidRPr="00C57D7C" w:rsidRDefault="00C57D7C" w:rsidP="007922A5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C57D7C">
              <w:rPr>
                <w:b w:val="0"/>
                <w:shd w:val="clear" w:color="auto" w:fill="FFFFFF"/>
              </w:rPr>
              <w:t>September 2023</w:t>
            </w:r>
          </w:p>
        </w:tc>
        <w:tc>
          <w:tcPr>
            <w:tcW w:w="1845" w:type="dxa"/>
            <w:shd w:val="clear" w:color="auto" w:fill="auto"/>
          </w:tcPr>
          <w:p w14:paraId="5DBD804D" w14:textId="453087F2" w:rsidR="00C57D7C" w:rsidRPr="00C57D7C" w:rsidRDefault="00C57D7C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168,312</w:t>
            </w:r>
          </w:p>
        </w:tc>
        <w:tc>
          <w:tcPr>
            <w:tcW w:w="1701" w:type="dxa"/>
            <w:shd w:val="clear" w:color="auto" w:fill="auto"/>
          </w:tcPr>
          <w:p w14:paraId="49EFF3EC" w14:textId="370F466E" w:rsidR="00C57D7C" w:rsidRPr="00C57D7C" w:rsidRDefault="00C57D7C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131,859</w:t>
            </w:r>
          </w:p>
        </w:tc>
        <w:tc>
          <w:tcPr>
            <w:tcW w:w="2405" w:type="dxa"/>
            <w:shd w:val="clear" w:color="auto" w:fill="auto"/>
          </w:tcPr>
          <w:p w14:paraId="156D786F" w14:textId="471C4CF0" w:rsidR="00C57D7C" w:rsidRPr="00C57D7C" w:rsidRDefault="002C300F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</w:t>
            </w:r>
            <w:r w:rsidR="00C57D7C">
              <w:rPr>
                <w:bCs/>
                <w:shd w:val="clear" w:color="auto" w:fill="FFFFFF"/>
              </w:rPr>
              <w:t>,</w:t>
            </w:r>
            <w:r>
              <w:rPr>
                <w:bCs/>
                <w:shd w:val="clear" w:color="auto" w:fill="FFFFFF"/>
              </w:rPr>
              <w:t>003</w:t>
            </w:r>
          </w:p>
        </w:tc>
      </w:tr>
      <w:tr w:rsidR="00DA04E0" w:rsidRPr="00917C55" w14:paraId="2A140AD5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1443E0C8" w14:textId="772025A1" w:rsidR="00DA04E0" w:rsidRPr="00DA04E0" w:rsidRDefault="00DA04E0" w:rsidP="007922A5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DA04E0">
              <w:rPr>
                <w:b w:val="0"/>
                <w:bCs w:val="0"/>
                <w:shd w:val="clear" w:color="auto" w:fill="FFFFFF"/>
              </w:rPr>
              <w:t>March 2024</w:t>
            </w:r>
          </w:p>
        </w:tc>
        <w:tc>
          <w:tcPr>
            <w:tcW w:w="1845" w:type="dxa"/>
            <w:shd w:val="clear" w:color="auto" w:fill="auto"/>
          </w:tcPr>
          <w:p w14:paraId="0B13071E" w14:textId="493F7A13" w:rsidR="00DA04E0" w:rsidRPr="001E6B9B" w:rsidRDefault="00DA04E0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hd w:val="clear" w:color="auto" w:fill="FFFFFF"/>
              </w:rPr>
            </w:pPr>
            <w:r w:rsidRPr="00DA04E0">
              <w:rPr>
                <w:bCs/>
                <w:shd w:val="clear" w:color="auto" w:fill="FFFFFF"/>
              </w:rPr>
              <w:t>172,046</w:t>
            </w:r>
          </w:p>
        </w:tc>
        <w:tc>
          <w:tcPr>
            <w:tcW w:w="1701" w:type="dxa"/>
            <w:shd w:val="clear" w:color="auto" w:fill="auto"/>
          </w:tcPr>
          <w:p w14:paraId="7404AEAF" w14:textId="53EBF9FA" w:rsidR="00DA04E0" w:rsidRPr="001E6B9B" w:rsidRDefault="00DA04E0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hd w:val="clear" w:color="auto" w:fill="FFFFFF"/>
              </w:rPr>
            </w:pPr>
            <w:r w:rsidRPr="00DA04E0">
              <w:rPr>
                <w:bCs/>
                <w:shd w:val="clear" w:color="auto" w:fill="FFFFFF"/>
              </w:rPr>
              <w:t>135,065</w:t>
            </w:r>
          </w:p>
        </w:tc>
        <w:tc>
          <w:tcPr>
            <w:tcW w:w="2405" w:type="dxa"/>
            <w:shd w:val="clear" w:color="auto" w:fill="auto"/>
          </w:tcPr>
          <w:p w14:paraId="72AE76E4" w14:textId="29E77B26" w:rsidR="00DA04E0" w:rsidRPr="00290234" w:rsidRDefault="00290234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hd w:val="clear" w:color="auto" w:fill="FFFFFF"/>
              </w:rPr>
            </w:pPr>
            <w:r w:rsidRPr="00290234">
              <w:rPr>
                <w:shd w:val="clear" w:color="auto" w:fill="FFFFFF"/>
              </w:rPr>
              <w:t>4,091</w:t>
            </w:r>
          </w:p>
        </w:tc>
      </w:tr>
      <w:tr w:rsidR="00095BA7" w:rsidRPr="00917C55" w14:paraId="077700A9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04A5E180" w14:textId="23C9675A" w:rsidR="00095BA7" w:rsidRPr="00B120ED" w:rsidRDefault="00095BA7" w:rsidP="007922A5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B120ED">
              <w:rPr>
                <w:b w:val="0"/>
                <w:bCs w:val="0"/>
                <w:shd w:val="clear" w:color="auto" w:fill="FFFFFF"/>
              </w:rPr>
              <w:t>September 2024</w:t>
            </w:r>
          </w:p>
        </w:tc>
        <w:tc>
          <w:tcPr>
            <w:tcW w:w="1845" w:type="dxa"/>
            <w:shd w:val="clear" w:color="auto" w:fill="auto"/>
          </w:tcPr>
          <w:p w14:paraId="6AC896F5" w14:textId="474CDF09" w:rsidR="00095BA7" w:rsidRDefault="00B120ED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177,228</w:t>
            </w:r>
          </w:p>
        </w:tc>
        <w:tc>
          <w:tcPr>
            <w:tcW w:w="1701" w:type="dxa"/>
            <w:shd w:val="clear" w:color="auto" w:fill="auto"/>
          </w:tcPr>
          <w:p w14:paraId="2C541C55" w14:textId="4D4ECCB0" w:rsidR="00095BA7" w:rsidRDefault="00B120ED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138,821</w:t>
            </w:r>
          </w:p>
        </w:tc>
        <w:tc>
          <w:tcPr>
            <w:tcW w:w="2405" w:type="dxa"/>
            <w:shd w:val="clear" w:color="auto" w:fill="auto"/>
          </w:tcPr>
          <w:p w14:paraId="31CFAEF0" w14:textId="7CBF7D25" w:rsidR="00095BA7" w:rsidRPr="00EA7FC5" w:rsidRDefault="0052376E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EA7FC5">
              <w:rPr>
                <w:sz w:val="21"/>
                <w:szCs w:val="21"/>
                <w:shd w:val="clear" w:color="auto" w:fill="FFFFFF"/>
              </w:rPr>
              <w:t xml:space="preserve">To be published in </w:t>
            </w:r>
            <w:hyperlink r:id="rId13" w:history="1">
              <w:r>
                <w:rPr>
                  <w:rStyle w:val="Hyperlink"/>
                  <w:sz w:val="21"/>
                  <w:szCs w:val="21"/>
                  <w:shd w:val="clear" w:color="auto" w:fill="FFFFFF"/>
                </w:rPr>
                <w:t>Quarterly Report on State Finances</w:t>
              </w:r>
            </w:hyperlink>
          </w:p>
        </w:tc>
      </w:tr>
    </w:tbl>
    <w:p w14:paraId="464080CB" w14:textId="31D29C2C" w:rsidR="0034676E" w:rsidRDefault="0034676E" w:rsidP="00647C0A"/>
    <w:p w14:paraId="77BE0EC2" w14:textId="77777777" w:rsidR="0034676E" w:rsidRDefault="0034676E">
      <w:pPr>
        <w:spacing w:before="0" w:beforeAutospacing="0" w:after="160"/>
      </w:pPr>
      <w:r>
        <w:br w:type="page"/>
      </w:r>
    </w:p>
    <w:p w14:paraId="4DCCC76B" w14:textId="2F0DB952" w:rsidR="00B72D78" w:rsidRDefault="00C96AD0" w:rsidP="00D512B4">
      <w:pPr>
        <w:pStyle w:val="Heading2"/>
      </w:pPr>
      <w:r w:rsidRPr="00E24AFF">
        <w:lastRenderedPageBreak/>
        <w:t xml:space="preserve">WA </w:t>
      </w:r>
      <w:r w:rsidR="00235D77" w:rsidRPr="00E24AFF">
        <w:t>p</w:t>
      </w:r>
      <w:r w:rsidRPr="00E24AFF">
        <w:t xml:space="preserve">ublic </w:t>
      </w:r>
      <w:r w:rsidR="00235D77" w:rsidRPr="00E24AFF">
        <w:t>s</w:t>
      </w:r>
      <w:r w:rsidRPr="00E24AFF">
        <w:t xml:space="preserve">ector </w:t>
      </w:r>
      <w:r w:rsidR="00A966F1" w:rsidRPr="00E24AFF">
        <w:t xml:space="preserve">agencies’ </w:t>
      </w:r>
      <w:r w:rsidRPr="00E24AFF">
        <w:t>staffing levels</w:t>
      </w:r>
    </w:p>
    <w:tbl>
      <w:tblPr>
        <w:tblStyle w:val="CommissionTable1"/>
        <w:tblW w:w="9640" w:type="dxa"/>
        <w:tblInd w:w="-294" w:type="dxa"/>
        <w:tblBorders>
          <w:top w:val="single" w:sz="8" w:space="0" w:color="2B9947"/>
          <w:left w:val="single" w:sz="8" w:space="0" w:color="2B9947"/>
          <w:bottom w:val="single" w:sz="8" w:space="0" w:color="2B9947"/>
          <w:right w:val="single" w:sz="8" w:space="0" w:color="2B9947"/>
          <w:insideH w:val="single" w:sz="8" w:space="0" w:color="2B9947"/>
          <w:insideV w:val="single" w:sz="8" w:space="0" w:color="2B9947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1134"/>
        <w:gridCol w:w="993"/>
        <w:gridCol w:w="992"/>
      </w:tblGrid>
      <w:tr w:rsidR="00EB3941" w:rsidRPr="00607466" w14:paraId="4EDFC1D0" w14:textId="77777777" w:rsidTr="00EB3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  <w:tblHeader/>
        </w:trPr>
        <w:tc>
          <w:tcPr>
            <w:tcW w:w="5104" w:type="dxa"/>
            <w:tcBorders>
              <w:bottom w:val="single" w:sz="12" w:space="0" w:color="2B9947"/>
            </w:tcBorders>
            <w:vAlign w:val="bottom"/>
            <w:hideMark/>
          </w:tcPr>
          <w:p w14:paraId="0E04D857" w14:textId="77777777" w:rsidR="004970D8" w:rsidRPr="00E1633D" w:rsidRDefault="004970D8" w:rsidP="000B1091">
            <w:pPr>
              <w:spacing w:before="60" w:beforeAutospacing="0" w:after="60"/>
              <w:contextualSpacing w:val="0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Agency</w:t>
            </w:r>
          </w:p>
        </w:tc>
        <w:tc>
          <w:tcPr>
            <w:tcW w:w="1417" w:type="dxa"/>
            <w:tcBorders>
              <w:bottom w:val="single" w:sz="12" w:space="0" w:color="2B9947"/>
            </w:tcBorders>
            <w:vAlign w:val="bottom"/>
          </w:tcPr>
          <w:p w14:paraId="32CE3E0D" w14:textId="3AB9F97C" w:rsidR="004970D8" w:rsidRPr="00E1633D" w:rsidRDefault="006747A7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Sep</w:t>
            </w:r>
            <w:r w:rsidR="001308FA">
              <w:rPr>
                <w:b w:val="0"/>
                <w:color w:val="FFFFFF" w:themeColor="background1"/>
              </w:rPr>
              <w:t>-24</w:t>
            </w:r>
          </w:p>
          <w:p w14:paraId="7045C802" w14:textId="2E742549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Headcount</w:t>
            </w:r>
          </w:p>
        </w:tc>
        <w:tc>
          <w:tcPr>
            <w:tcW w:w="1134" w:type="dxa"/>
            <w:tcBorders>
              <w:bottom w:val="single" w:sz="12" w:space="0" w:color="2B9947"/>
            </w:tcBorders>
            <w:vAlign w:val="bottom"/>
          </w:tcPr>
          <w:p w14:paraId="597F64BE" w14:textId="3C6435F7" w:rsidR="004970D8" w:rsidRPr="00E1633D" w:rsidRDefault="006747A7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Sep</w:t>
            </w:r>
            <w:r w:rsidR="001308FA">
              <w:rPr>
                <w:b w:val="0"/>
                <w:color w:val="FFFFFF" w:themeColor="background1"/>
              </w:rPr>
              <w:t>-24</w:t>
            </w:r>
          </w:p>
          <w:p w14:paraId="65EF3913" w14:textId="14358606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FTE</w:t>
            </w:r>
          </w:p>
        </w:tc>
        <w:tc>
          <w:tcPr>
            <w:tcW w:w="993" w:type="dxa"/>
            <w:tcBorders>
              <w:bottom w:val="single" w:sz="12" w:space="0" w:color="2B9947"/>
            </w:tcBorders>
            <w:vAlign w:val="bottom"/>
            <w:hideMark/>
          </w:tcPr>
          <w:p w14:paraId="16733DD4" w14:textId="5DF6538E" w:rsidR="004970D8" w:rsidRPr="00E1633D" w:rsidRDefault="004970D8" w:rsidP="00E825C0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Pr="00E1633D">
              <w:rPr>
                <w:b w:val="0"/>
                <w:color w:val="FFFFFF" w:themeColor="background1"/>
              </w:rPr>
              <w:br/>
            </w:r>
            <w:r w:rsidR="009A406D">
              <w:rPr>
                <w:b w:val="0"/>
                <w:color w:val="FFFFFF" w:themeColor="background1"/>
              </w:rPr>
              <w:t>Mar</w:t>
            </w:r>
            <w:r w:rsidR="00E825C0">
              <w:rPr>
                <w:b w:val="0"/>
                <w:color w:val="FFFFFF" w:themeColor="background1"/>
              </w:rPr>
              <w:t>-2</w:t>
            </w:r>
            <w:r w:rsidR="009A406D">
              <w:rPr>
                <w:b w:val="0"/>
                <w:color w:val="FFFFFF" w:themeColor="background1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2B9947"/>
            </w:tcBorders>
            <w:vAlign w:val="bottom"/>
            <w:hideMark/>
          </w:tcPr>
          <w:p w14:paraId="5E17B74C" w14:textId="0F16D4C9" w:rsidR="004970D8" w:rsidRPr="004970D8" w:rsidRDefault="004970D8" w:rsidP="00D1159E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="008750E6" w:rsidRPr="00E1633D">
              <w:rPr>
                <w:b w:val="0"/>
                <w:color w:val="FFFFFF" w:themeColor="background1"/>
              </w:rPr>
              <w:br/>
            </w:r>
            <w:r w:rsidR="006747A7">
              <w:rPr>
                <w:b w:val="0"/>
                <w:color w:val="FFFFFF" w:themeColor="background1"/>
              </w:rPr>
              <w:t>Sep</w:t>
            </w:r>
            <w:r w:rsidR="001C7E5E">
              <w:rPr>
                <w:b w:val="0"/>
                <w:color w:val="FFFFFF" w:themeColor="background1"/>
              </w:rPr>
              <w:t>-2</w:t>
            </w:r>
            <w:r w:rsidR="001308FA">
              <w:rPr>
                <w:b w:val="0"/>
                <w:color w:val="FFFFFF" w:themeColor="background1"/>
              </w:rPr>
              <w:t>3</w:t>
            </w:r>
          </w:p>
        </w:tc>
      </w:tr>
      <w:tr w:rsidR="001308FA" w:rsidRPr="00F108EC" w14:paraId="282ABDF2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25F15ACB" w14:textId="2DBB3DBD" w:rsidR="001308FA" w:rsidRPr="00976459" w:rsidRDefault="001308FA" w:rsidP="001308FA">
            <w:pPr>
              <w:spacing w:beforeLines="20" w:before="48" w:beforeAutospacing="0" w:afterLines="20" w:after="48"/>
              <w:contextualSpacing w:val="0"/>
              <w:rPr>
                <w:b/>
                <w:bCs/>
              </w:rPr>
            </w:pPr>
            <w:r w:rsidRPr="00976459">
              <w:rPr>
                <w:b/>
                <w:bCs/>
              </w:rPr>
              <w:t xml:space="preserve">WA </w:t>
            </w:r>
            <w:r>
              <w:rPr>
                <w:b/>
                <w:bCs/>
              </w:rPr>
              <w:t>p</w:t>
            </w:r>
            <w:r w:rsidRPr="00976459">
              <w:rPr>
                <w:b/>
                <w:bCs/>
              </w:rPr>
              <w:t xml:space="preserve">ublic </w:t>
            </w:r>
            <w:r>
              <w:rPr>
                <w:b/>
                <w:bCs/>
              </w:rPr>
              <w:t>s</w:t>
            </w:r>
            <w:r w:rsidRPr="00976459">
              <w:rPr>
                <w:b/>
                <w:bCs/>
              </w:rPr>
              <w:t>ector</w:t>
            </w:r>
          </w:p>
        </w:tc>
        <w:tc>
          <w:tcPr>
            <w:tcW w:w="1417" w:type="dxa"/>
            <w:noWrap/>
          </w:tcPr>
          <w:p w14:paraId="3734F723" w14:textId="632E4564" w:rsidR="001308FA" w:rsidRPr="00F401FB" w:rsidRDefault="001308FA" w:rsidP="001308FA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  <w:color w:val="auto"/>
              </w:rPr>
            </w:pPr>
            <w:r w:rsidRPr="00F401FB">
              <w:rPr>
                <w:b/>
                <w:bCs/>
                <w:color w:val="auto"/>
              </w:rPr>
              <w:t>17</w:t>
            </w:r>
            <w:r w:rsidR="00F401FB" w:rsidRPr="00F401FB">
              <w:rPr>
                <w:b/>
                <w:bCs/>
                <w:color w:val="auto"/>
              </w:rPr>
              <w:t>7,228</w:t>
            </w:r>
          </w:p>
        </w:tc>
        <w:tc>
          <w:tcPr>
            <w:tcW w:w="1134" w:type="dxa"/>
            <w:noWrap/>
          </w:tcPr>
          <w:p w14:paraId="05F9C7F2" w14:textId="5D06326C" w:rsidR="001308FA" w:rsidRPr="00F401FB" w:rsidRDefault="00F401FB" w:rsidP="001308FA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  <w:color w:val="auto"/>
              </w:rPr>
            </w:pPr>
            <w:r w:rsidRPr="00F401FB">
              <w:rPr>
                <w:b/>
                <w:bCs/>
                <w:color w:val="auto"/>
              </w:rPr>
              <w:t>138,821</w:t>
            </w:r>
          </w:p>
        </w:tc>
        <w:tc>
          <w:tcPr>
            <w:tcW w:w="993" w:type="dxa"/>
            <w:noWrap/>
          </w:tcPr>
          <w:p w14:paraId="5A78344D" w14:textId="3E01E594" w:rsidR="001308FA" w:rsidRPr="00F401FB" w:rsidRDefault="00F401FB" w:rsidP="001308FA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  <w:color w:val="auto"/>
              </w:rPr>
            </w:pPr>
            <w:r w:rsidRPr="00F401FB">
              <w:rPr>
                <w:b/>
                <w:bCs/>
                <w:color w:val="auto"/>
              </w:rPr>
              <w:t>3,756</w:t>
            </w:r>
          </w:p>
        </w:tc>
        <w:tc>
          <w:tcPr>
            <w:tcW w:w="992" w:type="dxa"/>
            <w:noWrap/>
          </w:tcPr>
          <w:p w14:paraId="507B6050" w14:textId="76894E70" w:rsidR="001308FA" w:rsidRPr="00F401FB" w:rsidRDefault="00F401FB" w:rsidP="001308FA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  <w:color w:val="auto"/>
              </w:rPr>
            </w:pPr>
            <w:r w:rsidRPr="00F401FB">
              <w:rPr>
                <w:b/>
                <w:bCs/>
                <w:color w:val="auto"/>
              </w:rPr>
              <w:t>6,962</w:t>
            </w:r>
          </w:p>
        </w:tc>
      </w:tr>
      <w:tr w:rsidR="00F401FB" w:rsidRPr="00F108EC" w14:paraId="4B18AB74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0C3F5C68" w14:textId="58CFE1B7" w:rsidR="00F401FB" w:rsidRPr="000F279C" w:rsidRDefault="00F401FB" w:rsidP="00F401FB">
            <w:pPr>
              <w:spacing w:beforeLines="20" w:before="48" w:beforeAutospacing="0" w:afterLines="20" w:after="48"/>
              <w:rPr>
                <w:color w:val="FF0000"/>
              </w:rPr>
            </w:pPr>
            <w:r w:rsidRPr="001C03C3">
              <w:t>WA Health</w:t>
            </w:r>
          </w:p>
        </w:tc>
        <w:tc>
          <w:tcPr>
            <w:tcW w:w="1417" w:type="dxa"/>
            <w:noWrap/>
          </w:tcPr>
          <w:p w14:paraId="75C8C032" w14:textId="3639CFF0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C764CC">
              <w:t xml:space="preserve"> 64,550 </w:t>
            </w:r>
          </w:p>
        </w:tc>
        <w:tc>
          <w:tcPr>
            <w:tcW w:w="1134" w:type="dxa"/>
            <w:noWrap/>
          </w:tcPr>
          <w:p w14:paraId="318223C5" w14:textId="6E2B8505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C764CC">
              <w:t xml:space="preserve"> 48,029 </w:t>
            </w:r>
          </w:p>
        </w:tc>
        <w:tc>
          <w:tcPr>
            <w:tcW w:w="993" w:type="dxa"/>
            <w:noWrap/>
          </w:tcPr>
          <w:p w14:paraId="68A2FBBB" w14:textId="5616BC7E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C764CC">
              <w:t xml:space="preserve"> 1,588 </w:t>
            </w:r>
          </w:p>
        </w:tc>
        <w:tc>
          <w:tcPr>
            <w:tcW w:w="992" w:type="dxa"/>
            <w:noWrap/>
          </w:tcPr>
          <w:p w14:paraId="4FA0137E" w14:textId="52AAE5D5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C764CC">
              <w:t xml:space="preserve"> 2,869 </w:t>
            </w:r>
          </w:p>
        </w:tc>
      </w:tr>
      <w:tr w:rsidR="00F401FB" w:rsidRPr="00F108EC" w14:paraId="61FB5C40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71E74CF5" w14:textId="076089ED" w:rsidR="00F401FB" w:rsidRPr="000F279C" w:rsidRDefault="00F401FB" w:rsidP="00F70E77">
            <w:pPr>
              <w:spacing w:beforeLines="20" w:before="48" w:beforeAutospacing="0" w:afterLines="20" w:after="48"/>
              <w:ind w:left="180"/>
              <w:contextualSpacing w:val="0"/>
              <w:rPr>
                <w:color w:val="FF0000"/>
              </w:rPr>
            </w:pPr>
            <w:r w:rsidRPr="001C03C3">
              <w:t>WA Health (South Metropolitan Health Service)</w:t>
            </w:r>
          </w:p>
        </w:tc>
        <w:tc>
          <w:tcPr>
            <w:tcW w:w="1417" w:type="dxa"/>
            <w:noWrap/>
            <w:hideMark/>
          </w:tcPr>
          <w:p w14:paraId="5180438C" w14:textId="136C85C5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D02AF6">
              <w:t xml:space="preserve"> 14,493 </w:t>
            </w:r>
          </w:p>
        </w:tc>
        <w:tc>
          <w:tcPr>
            <w:tcW w:w="1134" w:type="dxa"/>
            <w:noWrap/>
            <w:hideMark/>
          </w:tcPr>
          <w:p w14:paraId="40AC251B" w14:textId="5AD59069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10,553 </w:t>
            </w:r>
          </w:p>
        </w:tc>
        <w:tc>
          <w:tcPr>
            <w:tcW w:w="993" w:type="dxa"/>
            <w:noWrap/>
            <w:hideMark/>
          </w:tcPr>
          <w:p w14:paraId="27184F15" w14:textId="23D57680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973 </w:t>
            </w:r>
          </w:p>
        </w:tc>
        <w:tc>
          <w:tcPr>
            <w:tcW w:w="992" w:type="dxa"/>
            <w:noWrap/>
            <w:hideMark/>
          </w:tcPr>
          <w:p w14:paraId="6A9E9D09" w14:textId="77E7345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1,344 </w:t>
            </w:r>
          </w:p>
        </w:tc>
      </w:tr>
      <w:tr w:rsidR="00F401FB" w:rsidRPr="00F108EC" w14:paraId="68F5A5AD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030EF85E" w14:textId="11E93E15" w:rsidR="00F401FB" w:rsidRPr="000F279C" w:rsidRDefault="00F401FB" w:rsidP="00F401FB">
            <w:pPr>
              <w:spacing w:beforeLines="20" w:before="48" w:beforeAutospacing="0" w:afterLines="20" w:after="48"/>
              <w:ind w:left="167"/>
              <w:contextualSpacing w:val="0"/>
              <w:rPr>
                <w:color w:val="FF0000"/>
              </w:rPr>
            </w:pPr>
            <w:r w:rsidRPr="001C03C3">
              <w:t>WA Health (</w:t>
            </w:r>
            <w:r>
              <w:t>North</w:t>
            </w:r>
            <w:r w:rsidRPr="001C03C3">
              <w:t xml:space="preserve"> Metropolitan Health Service)</w:t>
            </w:r>
          </w:p>
        </w:tc>
        <w:tc>
          <w:tcPr>
            <w:tcW w:w="1417" w:type="dxa"/>
            <w:noWrap/>
            <w:hideMark/>
          </w:tcPr>
          <w:p w14:paraId="705ADDF3" w14:textId="71815FC7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D02AF6">
              <w:t xml:space="preserve"> 13,804 </w:t>
            </w:r>
          </w:p>
        </w:tc>
        <w:tc>
          <w:tcPr>
            <w:tcW w:w="1134" w:type="dxa"/>
            <w:noWrap/>
            <w:hideMark/>
          </w:tcPr>
          <w:p w14:paraId="6901AF22" w14:textId="52FBEFA6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10,193 </w:t>
            </w:r>
          </w:p>
        </w:tc>
        <w:tc>
          <w:tcPr>
            <w:tcW w:w="993" w:type="dxa"/>
            <w:noWrap/>
            <w:hideMark/>
          </w:tcPr>
          <w:p w14:paraId="00A8A5DD" w14:textId="09A1B63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120 </w:t>
            </w:r>
          </w:p>
        </w:tc>
        <w:tc>
          <w:tcPr>
            <w:tcW w:w="992" w:type="dxa"/>
            <w:noWrap/>
            <w:hideMark/>
          </w:tcPr>
          <w:p w14:paraId="60EFC216" w14:textId="7960951E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467 </w:t>
            </w:r>
          </w:p>
        </w:tc>
      </w:tr>
      <w:tr w:rsidR="00F401FB" w:rsidRPr="00F108EC" w14:paraId="08C63CDC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32E1C16E" w14:textId="18F95952" w:rsidR="00F401FB" w:rsidRPr="000F279C" w:rsidRDefault="00F401FB" w:rsidP="00F401FB">
            <w:pPr>
              <w:spacing w:beforeLines="20" w:before="48" w:beforeAutospacing="0" w:afterLines="20" w:after="48"/>
              <w:ind w:left="167"/>
              <w:contextualSpacing w:val="0"/>
              <w:rPr>
                <w:color w:val="FF0000"/>
              </w:rPr>
            </w:pPr>
            <w:r w:rsidRPr="001C03C3">
              <w:t>WA Health (WA Country Health Service)</w:t>
            </w:r>
          </w:p>
        </w:tc>
        <w:tc>
          <w:tcPr>
            <w:tcW w:w="1417" w:type="dxa"/>
            <w:noWrap/>
            <w:hideMark/>
          </w:tcPr>
          <w:p w14:paraId="19C65BCD" w14:textId="4D868980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D02AF6">
              <w:t xml:space="preserve"> 11,865 </w:t>
            </w:r>
          </w:p>
        </w:tc>
        <w:tc>
          <w:tcPr>
            <w:tcW w:w="1134" w:type="dxa"/>
            <w:noWrap/>
            <w:hideMark/>
          </w:tcPr>
          <w:p w14:paraId="69BC7BD8" w14:textId="2290534D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8,900 </w:t>
            </w:r>
          </w:p>
        </w:tc>
        <w:tc>
          <w:tcPr>
            <w:tcW w:w="993" w:type="dxa"/>
            <w:noWrap/>
            <w:hideMark/>
          </w:tcPr>
          <w:p w14:paraId="7EE80C65" w14:textId="2CFF1A0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113 </w:t>
            </w:r>
          </w:p>
        </w:tc>
        <w:tc>
          <w:tcPr>
            <w:tcW w:w="992" w:type="dxa"/>
            <w:noWrap/>
            <w:hideMark/>
          </w:tcPr>
          <w:p w14:paraId="2730735B" w14:textId="6E9597B0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177 </w:t>
            </w:r>
          </w:p>
        </w:tc>
      </w:tr>
      <w:tr w:rsidR="00F401FB" w:rsidRPr="00F108EC" w14:paraId="7B3CDB0E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38196C62" w14:textId="45960573" w:rsidR="00F401FB" w:rsidRPr="000F279C" w:rsidRDefault="00F401FB" w:rsidP="00F401FB">
            <w:pPr>
              <w:spacing w:beforeLines="20" w:before="48" w:beforeAutospacing="0" w:afterLines="20" w:after="48"/>
              <w:ind w:left="167"/>
              <w:contextualSpacing w:val="0"/>
              <w:rPr>
                <w:color w:val="FF0000"/>
              </w:rPr>
            </w:pPr>
            <w:r w:rsidRPr="001C03C3">
              <w:t>WA Health (East Metropolitan Health Service)</w:t>
            </w:r>
          </w:p>
        </w:tc>
        <w:tc>
          <w:tcPr>
            <w:tcW w:w="1417" w:type="dxa"/>
            <w:noWrap/>
            <w:hideMark/>
          </w:tcPr>
          <w:p w14:paraId="425FC8BD" w14:textId="3B751DEF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D02AF6">
              <w:t xml:space="preserve"> 10,591 </w:t>
            </w:r>
          </w:p>
        </w:tc>
        <w:tc>
          <w:tcPr>
            <w:tcW w:w="1134" w:type="dxa"/>
            <w:noWrap/>
            <w:hideMark/>
          </w:tcPr>
          <w:p w14:paraId="6FA4CC08" w14:textId="7DDFCD41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8,036 </w:t>
            </w:r>
          </w:p>
        </w:tc>
        <w:tc>
          <w:tcPr>
            <w:tcW w:w="993" w:type="dxa"/>
            <w:noWrap/>
            <w:hideMark/>
          </w:tcPr>
          <w:p w14:paraId="203432CA" w14:textId="52C7961B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147 </w:t>
            </w:r>
          </w:p>
        </w:tc>
        <w:tc>
          <w:tcPr>
            <w:tcW w:w="992" w:type="dxa"/>
            <w:noWrap/>
            <w:hideMark/>
          </w:tcPr>
          <w:p w14:paraId="0D8D27CF" w14:textId="358B7F89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195 </w:t>
            </w:r>
          </w:p>
        </w:tc>
      </w:tr>
      <w:tr w:rsidR="00F401FB" w:rsidRPr="00F108EC" w14:paraId="0EF159C0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68ACA464" w14:textId="09AE43F7" w:rsidR="00F401FB" w:rsidRPr="000F279C" w:rsidRDefault="00F401FB" w:rsidP="00F401FB">
            <w:pPr>
              <w:spacing w:beforeLines="20" w:before="48" w:beforeAutospacing="0" w:afterLines="20" w:after="48"/>
              <w:ind w:left="167"/>
              <w:contextualSpacing w:val="0"/>
              <w:rPr>
                <w:color w:val="FF0000"/>
              </w:rPr>
            </w:pPr>
            <w:r w:rsidRPr="001C03C3">
              <w:t>WA Health (Child and Adolescent Health Service)</w:t>
            </w:r>
          </w:p>
        </w:tc>
        <w:tc>
          <w:tcPr>
            <w:tcW w:w="1417" w:type="dxa"/>
            <w:noWrap/>
            <w:hideMark/>
          </w:tcPr>
          <w:p w14:paraId="422B775B" w14:textId="33CBBCA5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D02AF6">
              <w:t xml:space="preserve"> 6,844 </w:t>
            </w:r>
          </w:p>
        </w:tc>
        <w:tc>
          <w:tcPr>
            <w:tcW w:w="1134" w:type="dxa"/>
            <w:noWrap/>
            <w:hideMark/>
          </w:tcPr>
          <w:p w14:paraId="188EAE89" w14:textId="640131DA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4,892 </w:t>
            </w:r>
          </w:p>
        </w:tc>
        <w:tc>
          <w:tcPr>
            <w:tcW w:w="993" w:type="dxa"/>
            <w:noWrap/>
            <w:hideMark/>
          </w:tcPr>
          <w:p w14:paraId="34CA7465" w14:textId="35BEE369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81 </w:t>
            </w:r>
          </w:p>
        </w:tc>
        <w:tc>
          <w:tcPr>
            <w:tcW w:w="992" w:type="dxa"/>
            <w:noWrap/>
            <w:hideMark/>
          </w:tcPr>
          <w:p w14:paraId="55E00A20" w14:textId="2F46DB70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262 </w:t>
            </w:r>
          </w:p>
        </w:tc>
      </w:tr>
      <w:tr w:rsidR="00F401FB" w:rsidRPr="00F108EC" w14:paraId="700DD88D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5C0CD258" w14:textId="1B9AB8CD" w:rsidR="00F401FB" w:rsidRPr="000F279C" w:rsidRDefault="00F401FB" w:rsidP="00F401FB">
            <w:pPr>
              <w:spacing w:beforeLines="20" w:before="48" w:beforeAutospacing="0" w:afterLines="20" w:after="48"/>
              <w:ind w:left="167"/>
              <w:contextualSpacing w:val="0"/>
              <w:rPr>
                <w:color w:val="FF0000"/>
              </w:rPr>
            </w:pPr>
            <w:r w:rsidRPr="001C03C3">
              <w:t>WA Health (Health Support Services)</w:t>
            </w:r>
          </w:p>
        </w:tc>
        <w:tc>
          <w:tcPr>
            <w:tcW w:w="1417" w:type="dxa"/>
            <w:noWrap/>
            <w:hideMark/>
          </w:tcPr>
          <w:p w14:paraId="72EE71A0" w14:textId="2B3F7C60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D02AF6">
              <w:t xml:space="preserve"> 2,920 </w:t>
            </w:r>
          </w:p>
        </w:tc>
        <w:tc>
          <w:tcPr>
            <w:tcW w:w="1134" w:type="dxa"/>
            <w:noWrap/>
            <w:hideMark/>
          </w:tcPr>
          <w:p w14:paraId="408A0A66" w14:textId="5511B4E5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2,142 </w:t>
            </w:r>
          </w:p>
        </w:tc>
        <w:tc>
          <w:tcPr>
            <w:tcW w:w="993" w:type="dxa"/>
            <w:noWrap/>
            <w:hideMark/>
          </w:tcPr>
          <w:p w14:paraId="0ABDCDE4" w14:textId="25B5E810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66 </w:t>
            </w:r>
          </w:p>
        </w:tc>
        <w:tc>
          <w:tcPr>
            <w:tcW w:w="992" w:type="dxa"/>
            <w:noWrap/>
            <w:hideMark/>
          </w:tcPr>
          <w:p w14:paraId="2E904758" w14:textId="2DF4DF1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171 </w:t>
            </w:r>
          </w:p>
        </w:tc>
      </w:tr>
      <w:tr w:rsidR="00F401FB" w:rsidRPr="00F108EC" w14:paraId="67AD882E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5E399467" w14:textId="197F1AB6" w:rsidR="00F401FB" w:rsidRPr="000F279C" w:rsidRDefault="00F401FB" w:rsidP="00F401FB">
            <w:pPr>
              <w:spacing w:beforeLines="20" w:before="48" w:beforeAutospacing="0" w:afterLines="20" w:after="48"/>
              <w:ind w:left="167"/>
              <w:contextualSpacing w:val="0"/>
              <w:rPr>
                <w:color w:val="FF0000"/>
              </w:rPr>
            </w:pPr>
            <w:r w:rsidRPr="001C03C3">
              <w:t>WA Health (</w:t>
            </w:r>
            <w:proofErr w:type="spellStart"/>
            <w:r w:rsidRPr="001C03C3">
              <w:t>PathWest</w:t>
            </w:r>
            <w:proofErr w:type="spellEnd"/>
            <w:r w:rsidRPr="001C03C3">
              <w:t>)</w:t>
            </w:r>
          </w:p>
        </w:tc>
        <w:tc>
          <w:tcPr>
            <w:tcW w:w="1417" w:type="dxa"/>
            <w:noWrap/>
            <w:hideMark/>
          </w:tcPr>
          <w:p w14:paraId="61FF24EF" w14:textId="17FA9C30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D02AF6">
              <w:t xml:space="preserve"> 2,537 </w:t>
            </w:r>
          </w:p>
        </w:tc>
        <w:tc>
          <w:tcPr>
            <w:tcW w:w="1134" w:type="dxa"/>
            <w:noWrap/>
            <w:hideMark/>
          </w:tcPr>
          <w:p w14:paraId="1438C5C9" w14:textId="22716FD6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2,028 </w:t>
            </w:r>
          </w:p>
        </w:tc>
        <w:tc>
          <w:tcPr>
            <w:tcW w:w="993" w:type="dxa"/>
            <w:noWrap/>
            <w:hideMark/>
          </w:tcPr>
          <w:p w14:paraId="61086524" w14:textId="3E31C4A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31 </w:t>
            </w:r>
          </w:p>
        </w:tc>
        <w:tc>
          <w:tcPr>
            <w:tcW w:w="992" w:type="dxa"/>
            <w:noWrap/>
            <w:hideMark/>
          </w:tcPr>
          <w:p w14:paraId="1A1D0DF7" w14:textId="46F7755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111 </w:t>
            </w:r>
          </w:p>
        </w:tc>
      </w:tr>
      <w:tr w:rsidR="00F401FB" w:rsidRPr="00F108EC" w14:paraId="186A1ECC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074E498C" w14:textId="2B1A9B2F" w:rsidR="00F401FB" w:rsidRPr="000F279C" w:rsidRDefault="00F401FB" w:rsidP="00F401FB">
            <w:pPr>
              <w:spacing w:beforeLines="20" w:before="48" w:beforeAutospacing="0" w:afterLines="20" w:after="48"/>
              <w:ind w:left="167"/>
              <w:contextualSpacing w:val="0"/>
              <w:rPr>
                <w:color w:val="FF0000"/>
              </w:rPr>
            </w:pPr>
            <w:r w:rsidRPr="001C03C3">
              <w:t>WA Health (Department of Health)</w:t>
            </w:r>
          </w:p>
        </w:tc>
        <w:tc>
          <w:tcPr>
            <w:tcW w:w="1417" w:type="dxa"/>
            <w:noWrap/>
            <w:hideMark/>
          </w:tcPr>
          <w:p w14:paraId="6168247F" w14:textId="6363C350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D02AF6">
              <w:t xml:space="preserve"> 1,496 </w:t>
            </w:r>
          </w:p>
        </w:tc>
        <w:tc>
          <w:tcPr>
            <w:tcW w:w="1134" w:type="dxa"/>
            <w:noWrap/>
            <w:hideMark/>
          </w:tcPr>
          <w:p w14:paraId="734D1585" w14:textId="53DC1F34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1,285 </w:t>
            </w:r>
          </w:p>
        </w:tc>
        <w:tc>
          <w:tcPr>
            <w:tcW w:w="993" w:type="dxa"/>
            <w:noWrap/>
            <w:hideMark/>
          </w:tcPr>
          <w:p w14:paraId="6F3F730B" w14:textId="013E5A00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57 </w:t>
            </w:r>
          </w:p>
        </w:tc>
        <w:tc>
          <w:tcPr>
            <w:tcW w:w="992" w:type="dxa"/>
            <w:noWrap/>
            <w:hideMark/>
          </w:tcPr>
          <w:p w14:paraId="702D6434" w14:textId="7B3039EB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D02AF6">
              <w:t xml:space="preserve"> 142 </w:t>
            </w:r>
          </w:p>
        </w:tc>
      </w:tr>
      <w:tr w:rsidR="00F401FB" w:rsidRPr="00F108EC" w14:paraId="619ADB29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237625EB" w14:textId="3A480CF0" w:rsidR="00F401FB" w:rsidRPr="001C03C3" w:rsidRDefault="00F401FB" w:rsidP="00F401FB">
            <w:pPr>
              <w:spacing w:beforeLines="20" w:before="48" w:beforeAutospacing="0" w:afterLines="20" w:after="48"/>
            </w:pPr>
            <w:r w:rsidRPr="001C03C3">
              <w:t>Department of Education</w:t>
            </w:r>
          </w:p>
        </w:tc>
        <w:tc>
          <w:tcPr>
            <w:tcW w:w="1417" w:type="dxa"/>
            <w:noWrap/>
          </w:tcPr>
          <w:p w14:paraId="06996165" w14:textId="6208194B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62,774 </w:t>
            </w:r>
          </w:p>
        </w:tc>
        <w:tc>
          <w:tcPr>
            <w:tcW w:w="1134" w:type="dxa"/>
            <w:noWrap/>
          </w:tcPr>
          <w:p w14:paraId="453A1BEF" w14:textId="6BBF347A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46,740 </w:t>
            </w:r>
          </w:p>
        </w:tc>
        <w:tc>
          <w:tcPr>
            <w:tcW w:w="993" w:type="dxa"/>
            <w:noWrap/>
          </w:tcPr>
          <w:p w14:paraId="614E7B29" w14:textId="214D0B2F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1,268 </w:t>
            </w:r>
          </w:p>
        </w:tc>
        <w:tc>
          <w:tcPr>
            <w:tcW w:w="992" w:type="dxa"/>
            <w:noWrap/>
          </w:tcPr>
          <w:p w14:paraId="1AD7BDD9" w14:textId="23B2BC0E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1,269 </w:t>
            </w:r>
          </w:p>
        </w:tc>
      </w:tr>
      <w:tr w:rsidR="00F401FB" w:rsidRPr="00F108EC" w14:paraId="20FEE38E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4D132ED6" w14:textId="273135F5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Department of Justice</w:t>
            </w:r>
          </w:p>
        </w:tc>
        <w:tc>
          <w:tcPr>
            <w:tcW w:w="1417" w:type="dxa"/>
            <w:noWrap/>
            <w:hideMark/>
          </w:tcPr>
          <w:p w14:paraId="73F8A852" w14:textId="62CF33C4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7,995 </w:t>
            </w:r>
          </w:p>
        </w:tc>
        <w:tc>
          <w:tcPr>
            <w:tcW w:w="1134" w:type="dxa"/>
            <w:noWrap/>
            <w:hideMark/>
          </w:tcPr>
          <w:p w14:paraId="255E572A" w14:textId="5B13F66E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7,310 </w:t>
            </w:r>
          </w:p>
        </w:tc>
        <w:tc>
          <w:tcPr>
            <w:tcW w:w="993" w:type="dxa"/>
            <w:noWrap/>
            <w:hideMark/>
          </w:tcPr>
          <w:p w14:paraId="2F42A606" w14:textId="1AEC17EE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258 </w:t>
            </w:r>
          </w:p>
        </w:tc>
        <w:tc>
          <w:tcPr>
            <w:tcW w:w="992" w:type="dxa"/>
            <w:noWrap/>
            <w:hideMark/>
          </w:tcPr>
          <w:p w14:paraId="2AE7FDC3" w14:textId="4325FE25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400 </w:t>
            </w:r>
          </w:p>
        </w:tc>
      </w:tr>
      <w:tr w:rsidR="00F401FB" w:rsidRPr="00F108EC" w14:paraId="1C1604C0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6D6C7D86" w14:textId="786F89E2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Department of Communities</w:t>
            </w:r>
          </w:p>
        </w:tc>
        <w:tc>
          <w:tcPr>
            <w:tcW w:w="1417" w:type="dxa"/>
            <w:noWrap/>
            <w:hideMark/>
          </w:tcPr>
          <w:p w14:paraId="76186DB2" w14:textId="7197CC6A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6,732 </w:t>
            </w:r>
          </w:p>
        </w:tc>
        <w:tc>
          <w:tcPr>
            <w:tcW w:w="1134" w:type="dxa"/>
            <w:noWrap/>
            <w:hideMark/>
          </w:tcPr>
          <w:p w14:paraId="223534C9" w14:textId="31AD388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5,948 </w:t>
            </w:r>
          </w:p>
        </w:tc>
        <w:tc>
          <w:tcPr>
            <w:tcW w:w="993" w:type="dxa"/>
            <w:noWrap/>
            <w:hideMark/>
          </w:tcPr>
          <w:p w14:paraId="6E36C4E1" w14:textId="69BD4546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109 </w:t>
            </w:r>
          </w:p>
        </w:tc>
        <w:tc>
          <w:tcPr>
            <w:tcW w:w="992" w:type="dxa"/>
            <w:noWrap/>
            <w:hideMark/>
          </w:tcPr>
          <w:p w14:paraId="462BDEFA" w14:textId="29356C24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274 </w:t>
            </w:r>
          </w:p>
        </w:tc>
      </w:tr>
      <w:tr w:rsidR="00F401FB" w:rsidRPr="00F108EC" w14:paraId="776B8BC9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13C0EAC2" w14:textId="0FB0AEBD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Western Australia Police</w:t>
            </w:r>
          </w:p>
        </w:tc>
        <w:tc>
          <w:tcPr>
            <w:tcW w:w="1417" w:type="dxa"/>
            <w:noWrap/>
            <w:hideMark/>
          </w:tcPr>
          <w:p w14:paraId="6AFAC002" w14:textId="0353D656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3,075 </w:t>
            </w:r>
          </w:p>
        </w:tc>
        <w:tc>
          <w:tcPr>
            <w:tcW w:w="1134" w:type="dxa"/>
            <w:noWrap/>
            <w:hideMark/>
          </w:tcPr>
          <w:p w14:paraId="30A4FB06" w14:textId="698C2AE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2,247 </w:t>
            </w:r>
          </w:p>
        </w:tc>
        <w:tc>
          <w:tcPr>
            <w:tcW w:w="993" w:type="dxa"/>
            <w:noWrap/>
            <w:hideMark/>
          </w:tcPr>
          <w:p w14:paraId="443ED70B" w14:textId="3BA4A529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-19 </w:t>
            </w:r>
          </w:p>
        </w:tc>
        <w:tc>
          <w:tcPr>
            <w:tcW w:w="992" w:type="dxa"/>
            <w:noWrap/>
            <w:hideMark/>
          </w:tcPr>
          <w:p w14:paraId="39CC8DE0" w14:textId="3EBA5DE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143 </w:t>
            </w:r>
          </w:p>
        </w:tc>
      </w:tr>
      <w:tr w:rsidR="00F401FB" w:rsidRPr="00F108EC" w14:paraId="363B1F35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73DE8DCF" w14:textId="275BD63D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Public Transport Authority</w:t>
            </w:r>
          </w:p>
        </w:tc>
        <w:tc>
          <w:tcPr>
            <w:tcW w:w="1417" w:type="dxa"/>
            <w:noWrap/>
            <w:hideMark/>
          </w:tcPr>
          <w:p w14:paraId="3BF33EB4" w14:textId="3F8175FF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2,778 </w:t>
            </w:r>
          </w:p>
        </w:tc>
        <w:tc>
          <w:tcPr>
            <w:tcW w:w="1134" w:type="dxa"/>
            <w:noWrap/>
            <w:hideMark/>
          </w:tcPr>
          <w:p w14:paraId="7DB946A5" w14:textId="4AFDD368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2,669 </w:t>
            </w:r>
          </w:p>
        </w:tc>
        <w:tc>
          <w:tcPr>
            <w:tcW w:w="993" w:type="dxa"/>
            <w:noWrap/>
            <w:hideMark/>
          </w:tcPr>
          <w:p w14:paraId="47D81E2E" w14:textId="61BF4F84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117 </w:t>
            </w:r>
          </w:p>
        </w:tc>
        <w:tc>
          <w:tcPr>
            <w:tcW w:w="992" w:type="dxa"/>
            <w:noWrap/>
            <w:hideMark/>
          </w:tcPr>
          <w:p w14:paraId="490A9677" w14:textId="3E0323E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262 </w:t>
            </w:r>
          </w:p>
        </w:tc>
      </w:tr>
      <w:tr w:rsidR="00F401FB" w:rsidRPr="00F108EC" w14:paraId="5C94326D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15291524" w14:textId="0FCF2C1A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Department of Biodiversity, Conservation and Attractions</w:t>
            </w:r>
          </w:p>
        </w:tc>
        <w:tc>
          <w:tcPr>
            <w:tcW w:w="1417" w:type="dxa"/>
            <w:noWrap/>
            <w:hideMark/>
          </w:tcPr>
          <w:p w14:paraId="641CB43B" w14:textId="5077E9CC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2,559 </w:t>
            </w:r>
          </w:p>
        </w:tc>
        <w:tc>
          <w:tcPr>
            <w:tcW w:w="1134" w:type="dxa"/>
            <w:noWrap/>
            <w:hideMark/>
          </w:tcPr>
          <w:p w14:paraId="3C3B3771" w14:textId="764F1F9B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2,206 </w:t>
            </w:r>
          </w:p>
        </w:tc>
        <w:tc>
          <w:tcPr>
            <w:tcW w:w="993" w:type="dxa"/>
            <w:noWrap/>
            <w:hideMark/>
          </w:tcPr>
          <w:p w14:paraId="46CAB521" w14:textId="42F9C99A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-2 </w:t>
            </w:r>
          </w:p>
        </w:tc>
        <w:tc>
          <w:tcPr>
            <w:tcW w:w="992" w:type="dxa"/>
            <w:noWrap/>
            <w:hideMark/>
          </w:tcPr>
          <w:p w14:paraId="69938CFA" w14:textId="4193CA15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135 </w:t>
            </w:r>
          </w:p>
        </w:tc>
      </w:tr>
      <w:tr w:rsidR="00F401FB" w:rsidRPr="00F108EC" w14:paraId="7F9F80A4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3C5F771C" w14:textId="1B1A6ECF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Department of Primary Industries and Regional Development</w:t>
            </w:r>
          </w:p>
        </w:tc>
        <w:tc>
          <w:tcPr>
            <w:tcW w:w="1417" w:type="dxa"/>
            <w:noWrap/>
            <w:hideMark/>
          </w:tcPr>
          <w:p w14:paraId="35693C26" w14:textId="1DA3B966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2,168 </w:t>
            </w:r>
          </w:p>
        </w:tc>
        <w:tc>
          <w:tcPr>
            <w:tcW w:w="1134" w:type="dxa"/>
            <w:noWrap/>
            <w:hideMark/>
          </w:tcPr>
          <w:p w14:paraId="21354284" w14:textId="4B083B38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1,968 </w:t>
            </w:r>
          </w:p>
        </w:tc>
        <w:tc>
          <w:tcPr>
            <w:tcW w:w="993" w:type="dxa"/>
            <w:noWrap/>
            <w:hideMark/>
          </w:tcPr>
          <w:p w14:paraId="13458B16" w14:textId="1D29BD0C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14 </w:t>
            </w:r>
          </w:p>
        </w:tc>
        <w:tc>
          <w:tcPr>
            <w:tcW w:w="992" w:type="dxa"/>
            <w:noWrap/>
            <w:hideMark/>
          </w:tcPr>
          <w:p w14:paraId="6DF58941" w14:textId="524E2C3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76 </w:t>
            </w:r>
          </w:p>
        </w:tc>
      </w:tr>
      <w:tr w:rsidR="00F401FB" w:rsidRPr="00F108EC" w14:paraId="41E60B24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25170180" w14:textId="57B02D97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Department of Energy, Mines, Industry Regulation and Safety</w:t>
            </w:r>
          </w:p>
        </w:tc>
        <w:tc>
          <w:tcPr>
            <w:tcW w:w="1417" w:type="dxa"/>
            <w:noWrap/>
            <w:hideMark/>
          </w:tcPr>
          <w:p w14:paraId="7EA150F4" w14:textId="6BACB8A5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1,996 </w:t>
            </w:r>
          </w:p>
        </w:tc>
        <w:tc>
          <w:tcPr>
            <w:tcW w:w="1134" w:type="dxa"/>
            <w:noWrap/>
            <w:hideMark/>
          </w:tcPr>
          <w:p w14:paraId="0DABAF75" w14:textId="6505E79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1,845 </w:t>
            </w:r>
          </w:p>
        </w:tc>
        <w:tc>
          <w:tcPr>
            <w:tcW w:w="993" w:type="dxa"/>
            <w:noWrap/>
            <w:hideMark/>
          </w:tcPr>
          <w:p w14:paraId="0E76D713" w14:textId="2A0D5B6E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60 </w:t>
            </w:r>
          </w:p>
        </w:tc>
        <w:tc>
          <w:tcPr>
            <w:tcW w:w="992" w:type="dxa"/>
            <w:noWrap/>
            <w:hideMark/>
          </w:tcPr>
          <w:p w14:paraId="0025B6E4" w14:textId="133CD3B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180 </w:t>
            </w:r>
          </w:p>
        </w:tc>
      </w:tr>
      <w:tr w:rsidR="00F401FB" w:rsidRPr="00F108EC" w14:paraId="3C0BE4F2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31463467" w14:textId="3C761A03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Department of Fire and Emergency Services</w:t>
            </w:r>
          </w:p>
        </w:tc>
        <w:tc>
          <w:tcPr>
            <w:tcW w:w="1417" w:type="dxa"/>
            <w:noWrap/>
            <w:hideMark/>
          </w:tcPr>
          <w:p w14:paraId="6D5530DA" w14:textId="0A7B09BF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1,927 </w:t>
            </w:r>
          </w:p>
        </w:tc>
        <w:tc>
          <w:tcPr>
            <w:tcW w:w="1134" w:type="dxa"/>
            <w:noWrap/>
            <w:hideMark/>
          </w:tcPr>
          <w:p w14:paraId="78400870" w14:textId="62652D6A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1,748 </w:t>
            </w:r>
          </w:p>
        </w:tc>
        <w:tc>
          <w:tcPr>
            <w:tcW w:w="993" w:type="dxa"/>
            <w:noWrap/>
            <w:hideMark/>
          </w:tcPr>
          <w:p w14:paraId="4B90AA98" w14:textId="3F46E710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-56 </w:t>
            </w:r>
          </w:p>
        </w:tc>
        <w:tc>
          <w:tcPr>
            <w:tcW w:w="992" w:type="dxa"/>
            <w:noWrap/>
            <w:hideMark/>
          </w:tcPr>
          <w:p w14:paraId="07ED7771" w14:textId="156AE16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3 </w:t>
            </w:r>
          </w:p>
        </w:tc>
      </w:tr>
      <w:tr w:rsidR="00F401FB" w:rsidRPr="00F108EC" w14:paraId="5659F064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1DBDAF13" w14:textId="32DCA137" w:rsidR="00F401FB" w:rsidRPr="001C03C3" w:rsidRDefault="00F401FB" w:rsidP="00F401FB">
            <w:pPr>
              <w:spacing w:beforeLines="20" w:before="48" w:beforeAutospacing="0" w:afterLines="20" w:after="48"/>
            </w:pPr>
            <w:r w:rsidRPr="001C03C3">
              <w:t>Department of Transport</w:t>
            </w:r>
          </w:p>
        </w:tc>
        <w:tc>
          <w:tcPr>
            <w:tcW w:w="1417" w:type="dxa"/>
            <w:noWrap/>
          </w:tcPr>
          <w:p w14:paraId="10F22A3F" w14:textId="405529E5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1,854 </w:t>
            </w:r>
          </w:p>
        </w:tc>
        <w:tc>
          <w:tcPr>
            <w:tcW w:w="1134" w:type="dxa"/>
            <w:noWrap/>
          </w:tcPr>
          <w:p w14:paraId="354B6B29" w14:textId="1E350000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1,699 </w:t>
            </w:r>
          </w:p>
        </w:tc>
        <w:tc>
          <w:tcPr>
            <w:tcW w:w="993" w:type="dxa"/>
            <w:noWrap/>
          </w:tcPr>
          <w:p w14:paraId="295AC72F" w14:textId="724DB040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129 </w:t>
            </w:r>
          </w:p>
        </w:tc>
        <w:tc>
          <w:tcPr>
            <w:tcW w:w="992" w:type="dxa"/>
            <w:noWrap/>
          </w:tcPr>
          <w:p w14:paraId="1A980DE6" w14:textId="296F868E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180 </w:t>
            </w:r>
          </w:p>
        </w:tc>
      </w:tr>
      <w:tr w:rsidR="00F401FB" w:rsidRPr="00F108EC" w14:paraId="71286976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2F5AE8EA" w14:textId="783C6200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Main Roads Western Australia</w:t>
            </w:r>
          </w:p>
        </w:tc>
        <w:tc>
          <w:tcPr>
            <w:tcW w:w="1417" w:type="dxa"/>
            <w:noWrap/>
            <w:hideMark/>
          </w:tcPr>
          <w:p w14:paraId="4DA61A0C" w14:textId="5DA87422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1,853 </w:t>
            </w:r>
          </w:p>
        </w:tc>
        <w:tc>
          <w:tcPr>
            <w:tcW w:w="1134" w:type="dxa"/>
            <w:noWrap/>
            <w:hideMark/>
          </w:tcPr>
          <w:p w14:paraId="78420B4F" w14:textId="1023C82E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1,738 </w:t>
            </w:r>
          </w:p>
        </w:tc>
        <w:tc>
          <w:tcPr>
            <w:tcW w:w="993" w:type="dxa"/>
            <w:noWrap/>
            <w:hideMark/>
          </w:tcPr>
          <w:p w14:paraId="18B8C472" w14:textId="2876C3A1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29 </w:t>
            </w:r>
          </w:p>
        </w:tc>
        <w:tc>
          <w:tcPr>
            <w:tcW w:w="992" w:type="dxa"/>
            <w:noWrap/>
            <w:hideMark/>
          </w:tcPr>
          <w:p w14:paraId="03550EE0" w14:textId="6181BBBA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340 </w:t>
            </w:r>
          </w:p>
        </w:tc>
      </w:tr>
      <w:tr w:rsidR="00F401FB" w:rsidRPr="00F108EC" w14:paraId="2EF1D96A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6CDBDBA5" w14:textId="688A962D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North Metropolitan TAFE</w:t>
            </w:r>
          </w:p>
        </w:tc>
        <w:tc>
          <w:tcPr>
            <w:tcW w:w="1417" w:type="dxa"/>
            <w:noWrap/>
            <w:hideMark/>
          </w:tcPr>
          <w:p w14:paraId="49863164" w14:textId="5F4895D1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1,692 </w:t>
            </w:r>
          </w:p>
        </w:tc>
        <w:tc>
          <w:tcPr>
            <w:tcW w:w="1134" w:type="dxa"/>
            <w:noWrap/>
            <w:hideMark/>
          </w:tcPr>
          <w:p w14:paraId="3C21AB43" w14:textId="19848DA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1,353 </w:t>
            </w:r>
          </w:p>
        </w:tc>
        <w:tc>
          <w:tcPr>
            <w:tcW w:w="993" w:type="dxa"/>
            <w:noWrap/>
            <w:hideMark/>
          </w:tcPr>
          <w:p w14:paraId="72B3EC53" w14:textId="2D31FA3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20 </w:t>
            </w:r>
          </w:p>
        </w:tc>
        <w:tc>
          <w:tcPr>
            <w:tcW w:w="992" w:type="dxa"/>
            <w:noWrap/>
            <w:hideMark/>
          </w:tcPr>
          <w:p w14:paraId="7B7E14D3" w14:textId="765D6504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88 </w:t>
            </w:r>
          </w:p>
        </w:tc>
      </w:tr>
      <w:tr w:rsidR="00F401FB" w:rsidRPr="00F108EC" w14:paraId="5DBACF13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0F2E8D9B" w14:textId="2CD97860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South Metropolitan TAFE</w:t>
            </w:r>
          </w:p>
        </w:tc>
        <w:tc>
          <w:tcPr>
            <w:tcW w:w="1417" w:type="dxa"/>
            <w:noWrap/>
            <w:hideMark/>
          </w:tcPr>
          <w:p w14:paraId="07FB1B79" w14:textId="3110E806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1,544 </w:t>
            </w:r>
          </w:p>
        </w:tc>
        <w:tc>
          <w:tcPr>
            <w:tcW w:w="1134" w:type="dxa"/>
            <w:noWrap/>
            <w:hideMark/>
          </w:tcPr>
          <w:p w14:paraId="4759B238" w14:textId="0E6EAF4B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1,291 </w:t>
            </w:r>
          </w:p>
        </w:tc>
        <w:tc>
          <w:tcPr>
            <w:tcW w:w="993" w:type="dxa"/>
            <w:noWrap/>
            <w:hideMark/>
          </w:tcPr>
          <w:p w14:paraId="5716F033" w14:textId="1BBDB71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26 </w:t>
            </w:r>
          </w:p>
        </w:tc>
        <w:tc>
          <w:tcPr>
            <w:tcW w:w="992" w:type="dxa"/>
            <w:noWrap/>
            <w:hideMark/>
          </w:tcPr>
          <w:p w14:paraId="2609B6E9" w14:textId="3A12F4F6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65 </w:t>
            </w:r>
          </w:p>
        </w:tc>
      </w:tr>
      <w:tr w:rsidR="00F401FB" w:rsidRPr="00F108EC" w14:paraId="1F857E5A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62A70236" w14:textId="4669DA69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Department of Local Government, Sport and Cultural Industries</w:t>
            </w:r>
          </w:p>
        </w:tc>
        <w:tc>
          <w:tcPr>
            <w:tcW w:w="1417" w:type="dxa"/>
            <w:noWrap/>
            <w:hideMark/>
          </w:tcPr>
          <w:p w14:paraId="3C0CCA8D" w14:textId="7E87E69D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1,320 </w:t>
            </w:r>
          </w:p>
        </w:tc>
        <w:tc>
          <w:tcPr>
            <w:tcW w:w="1134" w:type="dxa"/>
            <w:noWrap/>
            <w:hideMark/>
          </w:tcPr>
          <w:p w14:paraId="51C36381" w14:textId="2BE94B45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1,158 </w:t>
            </w:r>
          </w:p>
        </w:tc>
        <w:tc>
          <w:tcPr>
            <w:tcW w:w="993" w:type="dxa"/>
            <w:noWrap/>
            <w:hideMark/>
          </w:tcPr>
          <w:p w14:paraId="4FCD355D" w14:textId="0C69E9E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27 </w:t>
            </w:r>
          </w:p>
        </w:tc>
        <w:tc>
          <w:tcPr>
            <w:tcW w:w="992" w:type="dxa"/>
            <w:noWrap/>
            <w:hideMark/>
          </w:tcPr>
          <w:p w14:paraId="0E850109" w14:textId="78ADC76C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83 </w:t>
            </w:r>
          </w:p>
        </w:tc>
      </w:tr>
      <w:tr w:rsidR="00F401FB" w:rsidRPr="00F108EC" w14:paraId="014AF661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5F4D127E" w14:textId="462012F9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Department of Finance</w:t>
            </w:r>
          </w:p>
        </w:tc>
        <w:tc>
          <w:tcPr>
            <w:tcW w:w="1417" w:type="dxa"/>
            <w:noWrap/>
            <w:hideMark/>
          </w:tcPr>
          <w:p w14:paraId="2ACB56C6" w14:textId="4F4A49A5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1,249 </w:t>
            </w:r>
          </w:p>
        </w:tc>
        <w:tc>
          <w:tcPr>
            <w:tcW w:w="1134" w:type="dxa"/>
            <w:noWrap/>
            <w:hideMark/>
          </w:tcPr>
          <w:p w14:paraId="55CCAC17" w14:textId="1A51B40C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1,171 </w:t>
            </w:r>
          </w:p>
        </w:tc>
        <w:tc>
          <w:tcPr>
            <w:tcW w:w="993" w:type="dxa"/>
            <w:noWrap/>
            <w:hideMark/>
          </w:tcPr>
          <w:p w14:paraId="27F2D71B" w14:textId="6265EB99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42 </w:t>
            </w:r>
          </w:p>
        </w:tc>
        <w:tc>
          <w:tcPr>
            <w:tcW w:w="992" w:type="dxa"/>
            <w:noWrap/>
            <w:hideMark/>
          </w:tcPr>
          <w:p w14:paraId="2A32FE1A" w14:textId="1CC0482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70 </w:t>
            </w:r>
          </w:p>
        </w:tc>
      </w:tr>
      <w:tr w:rsidR="00F401FB" w:rsidRPr="00F108EC" w14:paraId="6FA2C9B4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33DA8CEE" w14:textId="16849620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Department of Water and Environmental Regulation</w:t>
            </w:r>
          </w:p>
        </w:tc>
        <w:tc>
          <w:tcPr>
            <w:tcW w:w="1417" w:type="dxa"/>
            <w:noWrap/>
            <w:hideMark/>
          </w:tcPr>
          <w:p w14:paraId="625D47F3" w14:textId="21F865FF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1,186 </w:t>
            </w:r>
          </w:p>
        </w:tc>
        <w:tc>
          <w:tcPr>
            <w:tcW w:w="1134" w:type="dxa"/>
            <w:noWrap/>
            <w:hideMark/>
          </w:tcPr>
          <w:p w14:paraId="2F9E112E" w14:textId="78990E8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1,097 </w:t>
            </w:r>
          </w:p>
        </w:tc>
        <w:tc>
          <w:tcPr>
            <w:tcW w:w="993" w:type="dxa"/>
            <w:noWrap/>
            <w:hideMark/>
          </w:tcPr>
          <w:p w14:paraId="5E05D00D" w14:textId="03C64E29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71 </w:t>
            </w:r>
          </w:p>
        </w:tc>
        <w:tc>
          <w:tcPr>
            <w:tcW w:w="992" w:type="dxa"/>
            <w:noWrap/>
            <w:hideMark/>
          </w:tcPr>
          <w:p w14:paraId="200B615C" w14:textId="4A8C83DE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147 </w:t>
            </w:r>
          </w:p>
        </w:tc>
      </w:tr>
      <w:tr w:rsidR="00F401FB" w:rsidRPr="00F108EC" w14:paraId="1EFB47AB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532102F0" w14:textId="03CA43DF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t>Department of Planning, Lands and Heritage</w:t>
            </w:r>
          </w:p>
        </w:tc>
        <w:tc>
          <w:tcPr>
            <w:tcW w:w="1417" w:type="dxa"/>
            <w:noWrap/>
            <w:hideMark/>
          </w:tcPr>
          <w:p w14:paraId="347A9777" w14:textId="572199C7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1,156 </w:t>
            </w:r>
          </w:p>
        </w:tc>
        <w:tc>
          <w:tcPr>
            <w:tcW w:w="1134" w:type="dxa"/>
            <w:noWrap/>
            <w:hideMark/>
          </w:tcPr>
          <w:p w14:paraId="5E1187BF" w14:textId="2E259EE1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1,034 </w:t>
            </w:r>
          </w:p>
        </w:tc>
        <w:tc>
          <w:tcPr>
            <w:tcW w:w="993" w:type="dxa"/>
            <w:noWrap/>
            <w:hideMark/>
          </w:tcPr>
          <w:p w14:paraId="61918A38" w14:textId="4347CE0A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28 </w:t>
            </w:r>
          </w:p>
        </w:tc>
        <w:tc>
          <w:tcPr>
            <w:tcW w:w="992" w:type="dxa"/>
            <w:noWrap/>
            <w:hideMark/>
          </w:tcPr>
          <w:p w14:paraId="27706C66" w14:textId="18279076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52 </w:t>
            </w:r>
          </w:p>
        </w:tc>
      </w:tr>
      <w:tr w:rsidR="00F401FB" w:rsidRPr="00F108EC" w14:paraId="09DE8083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28F930F5" w14:textId="1E35471A" w:rsidR="00F401FB" w:rsidRPr="000F279C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1C03C3">
              <w:lastRenderedPageBreak/>
              <w:t>Department of the Premier and Cabinet</w:t>
            </w:r>
          </w:p>
        </w:tc>
        <w:tc>
          <w:tcPr>
            <w:tcW w:w="1417" w:type="dxa"/>
            <w:noWrap/>
            <w:hideMark/>
          </w:tcPr>
          <w:p w14:paraId="7AD7E591" w14:textId="14EFE18E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195BB3">
              <w:t xml:space="preserve"> 774 </w:t>
            </w:r>
          </w:p>
        </w:tc>
        <w:tc>
          <w:tcPr>
            <w:tcW w:w="1134" w:type="dxa"/>
            <w:noWrap/>
            <w:hideMark/>
          </w:tcPr>
          <w:p w14:paraId="478EDF37" w14:textId="6D9EE72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692 </w:t>
            </w:r>
          </w:p>
        </w:tc>
        <w:tc>
          <w:tcPr>
            <w:tcW w:w="993" w:type="dxa"/>
            <w:noWrap/>
            <w:hideMark/>
          </w:tcPr>
          <w:p w14:paraId="4F161E6A" w14:textId="588B1340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-12 </w:t>
            </w:r>
          </w:p>
        </w:tc>
        <w:tc>
          <w:tcPr>
            <w:tcW w:w="992" w:type="dxa"/>
            <w:noWrap/>
            <w:hideMark/>
          </w:tcPr>
          <w:p w14:paraId="1E99B5C1" w14:textId="27361085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195BB3">
              <w:t xml:space="preserve"> 57 </w:t>
            </w:r>
          </w:p>
        </w:tc>
      </w:tr>
      <w:tr w:rsidR="00F401FB" w:rsidRPr="00F108EC" w14:paraId="2402C8AA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37F4DB6F" w14:textId="4DEC4599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South Regional TAFE</w:t>
            </w:r>
          </w:p>
        </w:tc>
        <w:tc>
          <w:tcPr>
            <w:tcW w:w="1417" w:type="dxa"/>
            <w:noWrap/>
            <w:hideMark/>
          </w:tcPr>
          <w:p w14:paraId="479313DB" w14:textId="354FE9FA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617 </w:t>
            </w:r>
          </w:p>
        </w:tc>
        <w:tc>
          <w:tcPr>
            <w:tcW w:w="1134" w:type="dxa"/>
            <w:noWrap/>
            <w:hideMark/>
          </w:tcPr>
          <w:p w14:paraId="706D8CED" w14:textId="2269F019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466 </w:t>
            </w:r>
          </w:p>
        </w:tc>
        <w:tc>
          <w:tcPr>
            <w:tcW w:w="993" w:type="dxa"/>
            <w:noWrap/>
            <w:hideMark/>
          </w:tcPr>
          <w:p w14:paraId="35C44E2B" w14:textId="31923E01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-32 </w:t>
            </w:r>
          </w:p>
        </w:tc>
        <w:tc>
          <w:tcPr>
            <w:tcW w:w="992" w:type="dxa"/>
            <w:noWrap/>
            <w:hideMark/>
          </w:tcPr>
          <w:p w14:paraId="46F79B04" w14:textId="7F558DDD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-12 </w:t>
            </w:r>
          </w:p>
        </w:tc>
      </w:tr>
      <w:tr w:rsidR="00F401FB" w:rsidRPr="00F108EC" w14:paraId="3566012F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0CCB547E" w14:textId="63F85C00" w:rsidR="00F401FB" w:rsidRPr="00834F0E" w:rsidRDefault="00F401FB" w:rsidP="00F401FB">
            <w:pPr>
              <w:spacing w:beforeLines="20" w:before="48" w:beforeAutospacing="0" w:afterLines="20" w:after="48"/>
            </w:pPr>
            <w:r>
              <w:t>VenuesWest</w:t>
            </w:r>
          </w:p>
        </w:tc>
        <w:tc>
          <w:tcPr>
            <w:tcW w:w="1417" w:type="dxa"/>
            <w:noWrap/>
          </w:tcPr>
          <w:p w14:paraId="6F750B89" w14:textId="2B67F343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579 </w:t>
            </w:r>
          </w:p>
        </w:tc>
        <w:tc>
          <w:tcPr>
            <w:tcW w:w="1134" w:type="dxa"/>
            <w:noWrap/>
          </w:tcPr>
          <w:p w14:paraId="78487596" w14:textId="767E09AF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292 </w:t>
            </w:r>
          </w:p>
        </w:tc>
        <w:tc>
          <w:tcPr>
            <w:tcW w:w="993" w:type="dxa"/>
            <w:noWrap/>
          </w:tcPr>
          <w:p w14:paraId="0ED3EE36" w14:textId="16A2D3AB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15 </w:t>
            </w:r>
          </w:p>
        </w:tc>
        <w:tc>
          <w:tcPr>
            <w:tcW w:w="992" w:type="dxa"/>
            <w:noWrap/>
          </w:tcPr>
          <w:p w14:paraId="736644B0" w14:textId="1142AE48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44 </w:t>
            </w:r>
          </w:p>
        </w:tc>
      </w:tr>
      <w:tr w:rsidR="00F401FB" w:rsidRPr="00F108EC" w14:paraId="00CFBEB4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19D8DDEE" w14:textId="60080E2C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Department of Training and Workforce Development</w:t>
            </w:r>
          </w:p>
        </w:tc>
        <w:tc>
          <w:tcPr>
            <w:tcW w:w="1417" w:type="dxa"/>
            <w:noWrap/>
            <w:hideMark/>
          </w:tcPr>
          <w:p w14:paraId="2FC6A178" w14:textId="0C08BD20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555 </w:t>
            </w:r>
          </w:p>
        </w:tc>
        <w:tc>
          <w:tcPr>
            <w:tcW w:w="1134" w:type="dxa"/>
            <w:noWrap/>
            <w:hideMark/>
          </w:tcPr>
          <w:p w14:paraId="722D404C" w14:textId="750CA3B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499 </w:t>
            </w:r>
          </w:p>
        </w:tc>
        <w:tc>
          <w:tcPr>
            <w:tcW w:w="993" w:type="dxa"/>
            <w:noWrap/>
            <w:hideMark/>
          </w:tcPr>
          <w:p w14:paraId="4D089D4B" w14:textId="359EBF2C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4 </w:t>
            </w:r>
          </w:p>
        </w:tc>
        <w:tc>
          <w:tcPr>
            <w:tcW w:w="992" w:type="dxa"/>
            <w:noWrap/>
            <w:hideMark/>
          </w:tcPr>
          <w:p w14:paraId="5E871F7C" w14:textId="1DF20A99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32 </w:t>
            </w:r>
          </w:p>
        </w:tc>
      </w:tr>
      <w:tr w:rsidR="00F401FB" w:rsidRPr="00F108EC" w14:paraId="6D76562B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31B91DEE" w14:textId="24C18FAB" w:rsidR="00F401FB" w:rsidRPr="00834F0E" w:rsidRDefault="00F401FB" w:rsidP="00F401FB">
            <w:pPr>
              <w:spacing w:beforeLines="20" w:before="48" w:beforeAutospacing="0" w:afterLines="20" w:after="48"/>
            </w:pPr>
            <w:r w:rsidRPr="00834F0E">
              <w:t>Legal Aid Commission of Western Australia</w:t>
            </w:r>
          </w:p>
        </w:tc>
        <w:tc>
          <w:tcPr>
            <w:tcW w:w="1417" w:type="dxa"/>
            <w:noWrap/>
          </w:tcPr>
          <w:p w14:paraId="25BE0A61" w14:textId="698D4FF1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524 </w:t>
            </w:r>
          </w:p>
        </w:tc>
        <w:tc>
          <w:tcPr>
            <w:tcW w:w="1134" w:type="dxa"/>
            <w:noWrap/>
          </w:tcPr>
          <w:p w14:paraId="06A0F9B1" w14:textId="6D40D1E0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461 </w:t>
            </w:r>
          </w:p>
        </w:tc>
        <w:tc>
          <w:tcPr>
            <w:tcW w:w="993" w:type="dxa"/>
            <w:noWrap/>
          </w:tcPr>
          <w:p w14:paraId="6897B598" w14:textId="6AC06BD8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11 </w:t>
            </w:r>
          </w:p>
        </w:tc>
        <w:tc>
          <w:tcPr>
            <w:tcW w:w="992" w:type="dxa"/>
            <w:noWrap/>
          </w:tcPr>
          <w:p w14:paraId="1F1E6E33" w14:textId="72F625D7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42 </w:t>
            </w:r>
          </w:p>
        </w:tc>
      </w:tr>
      <w:tr w:rsidR="00F401FB" w:rsidRPr="00F108EC" w14:paraId="4C4C2C13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3CC6EE19" w14:textId="17B495CB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Landgate</w:t>
            </w:r>
          </w:p>
        </w:tc>
        <w:tc>
          <w:tcPr>
            <w:tcW w:w="1417" w:type="dxa"/>
            <w:noWrap/>
            <w:hideMark/>
          </w:tcPr>
          <w:p w14:paraId="36A90ACD" w14:textId="488F6BB1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511 </w:t>
            </w:r>
          </w:p>
        </w:tc>
        <w:tc>
          <w:tcPr>
            <w:tcW w:w="1134" w:type="dxa"/>
            <w:noWrap/>
            <w:hideMark/>
          </w:tcPr>
          <w:p w14:paraId="0E102C86" w14:textId="7DE154C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456 </w:t>
            </w:r>
          </w:p>
        </w:tc>
        <w:tc>
          <w:tcPr>
            <w:tcW w:w="993" w:type="dxa"/>
            <w:noWrap/>
            <w:hideMark/>
          </w:tcPr>
          <w:p w14:paraId="1D88C030" w14:textId="2E901CED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11 </w:t>
            </w:r>
          </w:p>
        </w:tc>
        <w:tc>
          <w:tcPr>
            <w:tcW w:w="992" w:type="dxa"/>
            <w:noWrap/>
            <w:hideMark/>
          </w:tcPr>
          <w:p w14:paraId="2241AB0F" w14:textId="005739E4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16 </w:t>
            </w:r>
          </w:p>
        </w:tc>
      </w:tr>
      <w:tr w:rsidR="00F401FB" w:rsidRPr="00F108EC" w14:paraId="653C4E5E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2143B5A3" w14:textId="44EA9D62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Department of Jobs, Tourism, Science and Innovation</w:t>
            </w:r>
          </w:p>
        </w:tc>
        <w:tc>
          <w:tcPr>
            <w:tcW w:w="1417" w:type="dxa"/>
            <w:noWrap/>
            <w:hideMark/>
          </w:tcPr>
          <w:p w14:paraId="3D9BF4CC" w14:textId="20844A6F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508 </w:t>
            </w:r>
          </w:p>
        </w:tc>
        <w:tc>
          <w:tcPr>
            <w:tcW w:w="1134" w:type="dxa"/>
            <w:noWrap/>
            <w:hideMark/>
          </w:tcPr>
          <w:p w14:paraId="230B13FF" w14:textId="3B138110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465 </w:t>
            </w:r>
          </w:p>
        </w:tc>
        <w:tc>
          <w:tcPr>
            <w:tcW w:w="993" w:type="dxa"/>
            <w:noWrap/>
            <w:hideMark/>
          </w:tcPr>
          <w:p w14:paraId="7B0AE7F6" w14:textId="3AB0E32D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-32 </w:t>
            </w:r>
          </w:p>
        </w:tc>
        <w:tc>
          <w:tcPr>
            <w:tcW w:w="992" w:type="dxa"/>
            <w:noWrap/>
            <w:hideMark/>
          </w:tcPr>
          <w:p w14:paraId="6C71CFC3" w14:textId="635DF48E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-6 </w:t>
            </w:r>
          </w:p>
        </w:tc>
      </w:tr>
      <w:tr w:rsidR="00F401FB" w:rsidRPr="00F108EC" w14:paraId="0629734D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7DBA1E25" w14:textId="16D8F529" w:rsidR="00F401FB" w:rsidRPr="00834F0E" w:rsidRDefault="00F401FB" w:rsidP="00F401FB">
            <w:pPr>
              <w:spacing w:beforeLines="20" w:before="48" w:beforeAutospacing="0" w:afterLines="20" w:after="48"/>
            </w:pPr>
            <w:r w:rsidRPr="00834F0E">
              <w:t>Insurance Commission of Western Australia</w:t>
            </w:r>
          </w:p>
        </w:tc>
        <w:tc>
          <w:tcPr>
            <w:tcW w:w="1417" w:type="dxa"/>
            <w:noWrap/>
          </w:tcPr>
          <w:p w14:paraId="6823735D" w14:textId="267BE040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493 </w:t>
            </w:r>
          </w:p>
        </w:tc>
        <w:tc>
          <w:tcPr>
            <w:tcW w:w="1134" w:type="dxa"/>
            <w:noWrap/>
          </w:tcPr>
          <w:p w14:paraId="330DB5CA" w14:textId="7956C9F8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452 </w:t>
            </w:r>
          </w:p>
        </w:tc>
        <w:tc>
          <w:tcPr>
            <w:tcW w:w="993" w:type="dxa"/>
            <w:noWrap/>
          </w:tcPr>
          <w:p w14:paraId="3003DBA7" w14:textId="118F1D51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13 </w:t>
            </w:r>
          </w:p>
        </w:tc>
        <w:tc>
          <w:tcPr>
            <w:tcW w:w="992" w:type="dxa"/>
            <w:noWrap/>
          </w:tcPr>
          <w:p w14:paraId="1F0E6445" w14:textId="3A646765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7 </w:t>
            </w:r>
          </w:p>
        </w:tc>
      </w:tr>
      <w:tr w:rsidR="00F401FB" w:rsidRPr="00F108EC" w14:paraId="70868B0F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559766F4" w14:textId="5ABB48D8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Central Regional TAFE</w:t>
            </w:r>
          </w:p>
        </w:tc>
        <w:tc>
          <w:tcPr>
            <w:tcW w:w="1417" w:type="dxa"/>
            <w:noWrap/>
            <w:hideMark/>
          </w:tcPr>
          <w:p w14:paraId="2C5593AE" w14:textId="6D4BC14F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484 </w:t>
            </w:r>
          </w:p>
        </w:tc>
        <w:tc>
          <w:tcPr>
            <w:tcW w:w="1134" w:type="dxa"/>
            <w:noWrap/>
            <w:hideMark/>
          </w:tcPr>
          <w:p w14:paraId="6A0F4968" w14:textId="5E10AC30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394 </w:t>
            </w:r>
          </w:p>
        </w:tc>
        <w:tc>
          <w:tcPr>
            <w:tcW w:w="993" w:type="dxa"/>
            <w:noWrap/>
            <w:hideMark/>
          </w:tcPr>
          <w:p w14:paraId="67801AC2" w14:textId="68AA253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-1 </w:t>
            </w:r>
          </w:p>
        </w:tc>
        <w:tc>
          <w:tcPr>
            <w:tcW w:w="992" w:type="dxa"/>
            <w:noWrap/>
            <w:hideMark/>
          </w:tcPr>
          <w:p w14:paraId="388F679C" w14:textId="2CAEC07C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18 </w:t>
            </w:r>
          </w:p>
        </w:tc>
      </w:tr>
      <w:tr w:rsidR="00F401FB" w:rsidRPr="00F108EC" w14:paraId="47D1FC08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2CF8D693" w14:textId="17C062EA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Mental Health Commission</w:t>
            </w:r>
          </w:p>
        </w:tc>
        <w:tc>
          <w:tcPr>
            <w:tcW w:w="1417" w:type="dxa"/>
            <w:noWrap/>
            <w:hideMark/>
          </w:tcPr>
          <w:p w14:paraId="614C883D" w14:textId="790DAA32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454 </w:t>
            </w:r>
          </w:p>
        </w:tc>
        <w:tc>
          <w:tcPr>
            <w:tcW w:w="1134" w:type="dxa"/>
            <w:noWrap/>
            <w:hideMark/>
          </w:tcPr>
          <w:p w14:paraId="501366E6" w14:textId="70E83113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380 </w:t>
            </w:r>
          </w:p>
        </w:tc>
        <w:tc>
          <w:tcPr>
            <w:tcW w:w="993" w:type="dxa"/>
            <w:noWrap/>
            <w:hideMark/>
          </w:tcPr>
          <w:p w14:paraId="135F5E1F" w14:textId="673CFCE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-10 </w:t>
            </w:r>
          </w:p>
        </w:tc>
        <w:tc>
          <w:tcPr>
            <w:tcW w:w="992" w:type="dxa"/>
            <w:noWrap/>
            <w:hideMark/>
          </w:tcPr>
          <w:p w14:paraId="4CAA9990" w14:textId="219B08A8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-8 </w:t>
            </w:r>
          </w:p>
        </w:tc>
      </w:tr>
      <w:tr w:rsidR="00F401FB" w:rsidRPr="00F108EC" w14:paraId="4ABB2245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5DBEAD20" w14:textId="62AA422B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Office of the Director of Public Prosecutions</w:t>
            </w:r>
          </w:p>
        </w:tc>
        <w:tc>
          <w:tcPr>
            <w:tcW w:w="1417" w:type="dxa"/>
            <w:noWrap/>
            <w:hideMark/>
          </w:tcPr>
          <w:p w14:paraId="770485E1" w14:textId="6A5EAB62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387 </w:t>
            </w:r>
          </w:p>
        </w:tc>
        <w:tc>
          <w:tcPr>
            <w:tcW w:w="1134" w:type="dxa"/>
            <w:noWrap/>
            <w:hideMark/>
          </w:tcPr>
          <w:p w14:paraId="0391001A" w14:textId="0AF0473B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344 </w:t>
            </w:r>
          </w:p>
        </w:tc>
        <w:tc>
          <w:tcPr>
            <w:tcW w:w="993" w:type="dxa"/>
            <w:noWrap/>
            <w:hideMark/>
          </w:tcPr>
          <w:p w14:paraId="6CBDA68E" w14:textId="1985F254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15 </w:t>
            </w:r>
          </w:p>
        </w:tc>
        <w:tc>
          <w:tcPr>
            <w:tcW w:w="992" w:type="dxa"/>
            <w:noWrap/>
            <w:hideMark/>
          </w:tcPr>
          <w:p w14:paraId="42AB8FDE" w14:textId="2F3B9263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28 </w:t>
            </w:r>
          </w:p>
        </w:tc>
      </w:tr>
      <w:tr w:rsidR="00F401FB" w:rsidRPr="00F108EC" w14:paraId="5A66700D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081E9D1E" w14:textId="76CE9C18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proofErr w:type="spellStart"/>
            <w:r w:rsidRPr="00834F0E">
              <w:t>Lotterywest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97E3888" w14:textId="0DC9D0C3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332 </w:t>
            </w:r>
          </w:p>
        </w:tc>
        <w:tc>
          <w:tcPr>
            <w:tcW w:w="1134" w:type="dxa"/>
            <w:noWrap/>
            <w:hideMark/>
          </w:tcPr>
          <w:p w14:paraId="1A4B6877" w14:textId="364B8AFC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309 </w:t>
            </w:r>
          </w:p>
        </w:tc>
        <w:tc>
          <w:tcPr>
            <w:tcW w:w="993" w:type="dxa"/>
            <w:noWrap/>
            <w:hideMark/>
          </w:tcPr>
          <w:p w14:paraId="59F35367" w14:textId="59CD83DB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15 </w:t>
            </w:r>
          </w:p>
        </w:tc>
        <w:tc>
          <w:tcPr>
            <w:tcW w:w="992" w:type="dxa"/>
            <w:noWrap/>
            <w:hideMark/>
          </w:tcPr>
          <w:p w14:paraId="66D37CC5" w14:textId="3AC938F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22 </w:t>
            </w:r>
          </w:p>
        </w:tc>
      </w:tr>
      <w:tr w:rsidR="00F401FB" w:rsidRPr="00F108EC" w14:paraId="33268EFB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26E57E70" w14:textId="18EA48FD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North Regional TAFE</w:t>
            </w:r>
          </w:p>
        </w:tc>
        <w:tc>
          <w:tcPr>
            <w:tcW w:w="1417" w:type="dxa"/>
            <w:noWrap/>
            <w:hideMark/>
          </w:tcPr>
          <w:p w14:paraId="4D304EC0" w14:textId="0CB1E0E8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330 </w:t>
            </w:r>
          </w:p>
        </w:tc>
        <w:tc>
          <w:tcPr>
            <w:tcW w:w="1134" w:type="dxa"/>
            <w:noWrap/>
            <w:hideMark/>
          </w:tcPr>
          <w:p w14:paraId="514A0134" w14:textId="6F29B585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303 </w:t>
            </w:r>
          </w:p>
        </w:tc>
        <w:tc>
          <w:tcPr>
            <w:tcW w:w="993" w:type="dxa"/>
            <w:noWrap/>
            <w:hideMark/>
          </w:tcPr>
          <w:p w14:paraId="1F1CFF7C" w14:textId="7455CF4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-10 </w:t>
            </w:r>
          </w:p>
        </w:tc>
        <w:tc>
          <w:tcPr>
            <w:tcW w:w="992" w:type="dxa"/>
            <w:noWrap/>
            <w:hideMark/>
          </w:tcPr>
          <w:p w14:paraId="3681F87C" w14:textId="425FF4F1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5 </w:t>
            </w:r>
          </w:p>
        </w:tc>
      </w:tr>
      <w:tr w:rsidR="00F401FB" w:rsidRPr="00F108EC" w14:paraId="5CDEB518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6947F62B" w14:textId="429A1BA6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C807A2">
              <w:rPr>
                <w:color w:val="auto"/>
              </w:rPr>
              <w:t>Department of Treasury</w:t>
            </w:r>
          </w:p>
        </w:tc>
        <w:tc>
          <w:tcPr>
            <w:tcW w:w="1417" w:type="dxa"/>
            <w:noWrap/>
            <w:hideMark/>
          </w:tcPr>
          <w:p w14:paraId="08BBB84D" w14:textId="419CB668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328 </w:t>
            </w:r>
          </w:p>
        </w:tc>
        <w:tc>
          <w:tcPr>
            <w:tcW w:w="1134" w:type="dxa"/>
            <w:noWrap/>
            <w:hideMark/>
          </w:tcPr>
          <w:p w14:paraId="249A0BEF" w14:textId="2A8D3EC4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300 </w:t>
            </w:r>
          </w:p>
        </w:tc>
        <w:tc>
          <w:tcPr>
            <w:tcW w:w="993" w:type="dxa"/>
            <w:noWrap/>
            <w:hideMark/>
          </w:tcPr>
          <w:p w14:paraId="44C89EE0" w14:textId="2EA0E504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16 </w:t>
            </w:r>
          </w:p>
        </w:tc>
        <w:tc>
          <w:tcPr>
            <w:tcW w:w="992" w:type="dxa"/>
            <w:noWrap/>
            <w:hideMark/>
          </w:tcPr>
          <w:p w14:paraId="5F83C30D" w14:textId="2C0A7E98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29 </w:t>
            </w:r>
          </w:p>
        </w:tc>
      </w:tr>
      <w:tr w:rsidR="00F401FB" w:rsidRPr="00F108EC" w14:paraId="129C6415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11A78297" w14:textId="2D580D6F" w:rsidR="00F401FB" w:rsidRPr="00834F0E" w:rsidRDefault="00F401FB" w:rsidP="00F401FB">
            <w:pPr>
              <w:spacing w:beforeLines="20" w:before="48" w:beforeAutospacing="0" w:afterLines="20" w:after="48"/>
            </w:pPr>
            <w:r w:rsidRPr="00834F0E">
              <w:t>Office of the Auditor General</w:t>
            </w:r>
          </w:p>
        </w:tc>
        <w:tc>
          <w:tcPr>
            <w:tcW w:w="1417" w:type="dxa"/>
            <w:noWrap/>
          </w:tcPr>
          <w:p w14:paraId="62499333" w14:textId="29A76629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242 </w:t>
            </w:r>
          </w:p>
        </w:tc>
        <w:tc>
          <w:tcPr>
            <w:tcW w:w="1134" w:type="dxa"/>
            <w:noWrap/>
          </w:tcPr>
          <w:p w14:paraId="3BA0FC25" w14:textId="1606FDAD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221 </w:t>
            </w:r>
          </w:p>
        </w:tc>
        <w:tc>
          <w:tcPr>
            <w:tcW w:w="993" w:type="dxa"/>
            <w:noWrap/>
          </w:tcPr>
          <w:p w14:paraId="29F5F182" w14:textId="253E93F7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9 </w:t>
            </w:r>
          </w:p>
        </w:tc>
        <w:tc>
          <w:tcPr>
            <w:tcW w:w="992" w:type="dxa"/>
            <w:noWrap/>
          </w:tcPr>
          <w:p w14:paraId="5B3EC870" w14:textId="6CBF3475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19 </w:t>
            </w:r>
          </w:p>
        </w:tc>
      </w:tr>
      <w:tr w:rsidR="00F401FB" w:rsidRPr="00F108EC" w14:paraId="5D3DA573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66D63EB8" w14:textId="1C28038B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Metropolitan Cemeteries Board</w:t>
            </w:r>
          </w:p>
        </w:tc>
        <w:tc>
          <w:tcPr>
            <w:tcW w:w="1417" w:type="dxa"/>
            <w:noWrap/>
            <w:hideMark/>
          </w:tcPr>
          <w:p w14:paraId="4431135A" w14:textId="536C3F17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173 </w:t>
            </w:r>
          </w:p>
        </w:tc>
        <w:tc>
          <w:tcPr>
            <w:tcW w:w="1134" w:type="dxa"/>
            <w:noWrap/>
            <w:hideMark/>
          </w:tcPr>
          <w:p w14:paraId="29C03CDD" w14:textId="4586715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157 </w:t>
            </w:r>
          </w:p>
        </w:tc>
        <w:tc>
          <w:tcPr>
            <w:tcW w:w="993" w:type="dxa"/>
            <w:noWrap/>
            <w:hideMark/>
          </w:tcPr>
          <w:p w14:paraId="4EEBA39B" w14:textId="5596E09B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15 </w:t>
            </w:r>
          </w:p>
        </w:tc>
        <w:tc>
          <w:tcPr>
            <w:tcW w:w="992" w:type="dxa"/>
            <w:noWrap/>
            <w:hideMark/>
          </w:tcPr>
          <w:p w14:paraId="40F0496D" w14:textId="0D00B92E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12 </w:t>
            </w:r>
          </w:p>
        </w:tc>
      </w:tr>
      <w:tr w:rsidR="00F401FB" w:rsidRPr="00F108EC" w14:paraId="3F6E884B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2101183A" w14:textId="6B791672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proofErr w:type="spellStart"/>
            <w:r w:rsidRPr="00834F0E">
              <w:t>ChemCentre</w:t>
            </w:r>
            <w:proofErr w:type="spellEnd"/>
          </w:p>
        </w:tc>
        <w:tc>
          <w:tcPr>
            <w:tcW w:w="1417" w:type="dxa"/>
            <w:noWrap/>
          </w:tcPr>
          <w:p w14:paraId="420B2EAE" w14:textId="21F658EF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164 </w:t>
            </w:r>
          </w:p>
        </w:tc>
        <w:tc>
          <w:tcPr>
            <w:tcW w:w="1134" w:type="dxa"/>
            <w:noWrap/>
          </w:tcPr>
          <w:p w14:paraId="420A993C" w14:textId="6525B46E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150 </w:t>
            </w:r>
          </w:p>
        </w:tc>
        <w:tc>
          <w:tcPr>
            <w:tcW w:w="993" w:type="dxa"/>
            <w:noWrap/>
          </w:tcPr>
          <w:p w14:paraId="2BA56C56" w14:textId="5E84F86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9 </w:t>
            </w:r>
          </w:p>
        </w:tc>
        <w:tc>
          <w:tcPr>
            <w:tcW w:w="992" w:type="dxa"/>
            <w:noWrap/>
          </w:tcPr>
          <w:p w14:paraId="0439FB68" w14:textId="10F6EF8C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8 </w:t>
            </w:r>
          </w:p>
        </w:tc>
      </w:tr>
      <w:tr w:rsidR="00F401FB" w:rsidRPr="00F108EC" w14:paraId="14F507BF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0E6F71FA" w14:textId="0C3A4120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Public Sector Commission</w:t>
            </w:r>
          </w:p>
        </w:tc>
        <w:tc>
          <w:tcPr>
            <w:tcW w:w="1417" w:type="dxa"/>
            <w:noWrap/>
          </w:tcPr>
          <w:p w14:paraId="6474374B" w14:textId="69DA36C1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161 </w:t>
            </w:r>
          </w:p>
        </w:tc>
        <w:tc>
          <w:tcPr>
            <w:tcW w:w="1134" w:type="dxa"/>
            <w:noWrap/>
          </w:tcPr>
          <w:p w14:paraId="597A3048" w14:textId="2F46BCDD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141 </w:t>
            </w:r>
          </w:p>
        </w:tc>
        <w:tc>
          <w:tcPr>
            <w:tcW w:w="993" w:type="dxa"/>
            <w:noWrap/>
          </w:tcPr>
          <w:p w14:paraId="3F9B138C" w14:textId="653B7BB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4 </w:t>
            </w:r>
          </w:p>
        </w:tc>
        <w:tc>
          <w:tcPr>
            <w:tcW w:w="992" w:type="dxa"/>
            <w:noWrap/>
          </w:tcPr>
          <w:p w14:paraId="3B49B016" w14:textId="1EE8CDB8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 </w:t>
            </w:r>
          </w:p>
        </w:tc>
      </w:tr>
      <w:tr w:rsidR="00F401FB" w:rsidRPr="00F108EC" w14:paraId="31FF083C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1BC4B557" w14:textId="2EF454C5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Forest Products Commission</w:t>
            </w:r>
          </w:p>
        </w:tc>
        <w:tc>
          <w:tcPr>
            <w:tcW w:w="1417" w:type="dxa"/>
            <w:noWrap/>
          </w:tcPr>
          <w:p w14:paraId="646D80E4" w14:textId="0E84CD52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158 </w:t>
            </w:r>
          </w:p>
        </w:tc>
        <w:tc>
          <w:tcPr>
            <w:tcW w:w="1134" w:type="dxa"/>
            <w:noWrap/>
          </w:tcPr>
          <w:p w14:paraId="57F68873" w14:textId="0E4E154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149 </w:t>
            </w:r>
          </w:p>
        </w:tc>
        <w:tc>
          <w:tcPr>
            <w:tcW w:w="993" w:type="dxa"/>
            <w:noWrap/>
          </w:tcPr>
          <w:p w14:paraId="27DD8F3A" w14:textId="571C9C5D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-8 </w:t>
            </w:r>
          </w:p>
        </w:tc>
        <w:tc>
          <w:tcPr>
            <w:tcW w:w="992" w:type="dxa"/>
            <w:noWrap/>
          </w:tcPr>
          <w:p w14:paraId="79CC69AD" w14:textId="5A96DBE9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-13 </w:t>
            </w:r>
          </w:p>
        </w:tc>
      </w:tr>
      <w:tr w:rsidR="00F401FB" w:rsidRPr="00F108EC" w14:paraId="0D890749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1FEBBF57" w14:textId="162DCEFE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proofErr w:type="spellStart"/>
            <w:r w:rsidRPr="00834F0E">
              <w:t>WorkCover</w:t>
            </w:r>
            <w:proofErr w:type="spellEnd"/>
            <w:r w:rsidRPr="00834F0E">
              <w:t xml:space="preserve"> Western Australia</w:t>
            </w:r>
          </w:p>
        </w:tc>
        <w:tc>
          <w:tcPr>
            <w:tcW w:w="1417" w:type="dxa"/>
            <w:noWrap/>
          </w:tcPr>
          <w:p w14:paraId="32182268" w14:textId="79E5F45E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145 </w:t>
            </w:r>
          </w:p>
        </w:tc>
        <w:tc>
          <w:tcPr>
            <w:tcW w:w="1134" w:type="dxa"/>
            <w:noWrap/>
          </w:tcPr>
          <w:p w14:paraId="62ECB34A" w14:textId="7F8424D6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133 </w:t>
            </w:r>
          </w:p>
        </w:tc>
        <w:tc>
          <w:tcPr>
            <w:tcW w:w="993" w:type="dxa"/>
            <w:noWrap/>
          </w:tcPr>
          <w:p w14:paraId="2DA710F9" w14:textId="3364F25B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2 </w:t>
            </w:r>
          </w:p>
        </w:tc>
        <w:tc>
          <w:tcPr>
            <w:tcW w:w="992" w:type="dxa"/>
            <w:noWrap/>
          </w:tcPr>
          <w:p w14:paraId="7D42FA4B" w14:textId="4FC686E0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-3 </w:t>
            </w:r>
          </w:p>
        </w:tc>
      </w:tr>
      <w:tr w:rsidR="00F401FB" w:rsidRPr="00F108EC" w14:paraId="1CBF1959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5CE92EB2" w14:textId="73B2EB3F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Corruption and Crime Commission</w:t>
            </w:r>
          </w:p>
        </w:tc>
        <w:tc>
          <w:tcPr>
            <w:tcW w:w="1417" w:type="dxa"/>
            <w:noWrap/>
          </w:tcPr>
          <w:p w14:paraId="78B13ED3" w14:textId="0C8D0590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141 </w:t>
            </w:r>
          </w:p>
        </w:tc>
        <w:tc>
          <w:tcPr>
            <w:tcW w:w="1134" w:type="dxa"/>
            <w:noWrap/>
          </w:tcPr>
          <w:p w14:paraId="42C40E87" w14:textId="3E148041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130 </w:t>
            </w:r>
          </w:p>
        </w:tc>
        <w:tc>
          <w:tcPr>
            <w:tcW w:w="993" w:type="dxa"/>
            <w:noWrap/>
          </w:tcPr>
          <w:p w14:paraId="766E1DD7" w14:textId="2EEADC94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 </w:t>
            </w:r>
          </w:p>
        </w:tc>
        <w:tc>
          <w:tcPr>
            <w:tcW w:w="992" w:type="dxa"/>
            <w:noWrap/>
          </w:tcPr>
          <w:p w14:paraId="797BC846" w14:textId="07D17D76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-4 </w:t>
            </w:r>
          </w:p>
        </w:tc>
      </w:tr>
      <w:tr w:rsidR="00F401FB" w:rsidRPr="00F108EC" w14:paraId="5D567EB7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6A3C1ECE" w14:textId="0A10DE74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Ombudsman Western Australia</w:t>
            </w:r>
          </w:p>
        </w:tc>
        <w:tc>
          <w:tcPr>
            <w:tcW w:w="1417" w:type="dxa"/>
            <w:noWrap/>
          </w:tcPr>
          <w:p w14:paraId="1F76BCE0" w14:textId="05AACC33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89 </w:t>
            </w:r>
          </w:p>
        </w:tc>
        <w:tc>
          <w:tcPr>
            <w:tcW w:w="1134" w:type="dxa"/>
            <w:noWrap/>
          </w:tcPr>
          <w:p w14:paraId="29389067" w14:textId="38B6534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77 </w:t>
            </w:r>
          </w:p>
        </w:tc>
        <w:tc>
          <w:tcPr>
            <w:tcW w:w="993" w:type="dxa"/>
            <w:noWrap/>
          </w:tcPr>
          <w:p w14:paraId="7A088DA4" w14:textId="7D1572B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 </w:t>
            </w:r>
          </w:p>
        </w:tc>
        <w:tc>
          <w:tcPr>
            <w:tcW w:w="992" w:type="dxa"/>
            <w:noWrap/>
          </w:tcPr>
          <w:p w14:paraId="352EBEB2" w14:textId="3532D6A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</w:t>
            </w:r>
            <w:r w:rsidR="00FF7499">
              <w:t>0</w:t>
            </w:r>
            <w:r w:rsidRPr="00361C2E">
              <w:t xml:space="preserve">   </w:t>
            </w:r>
          </w:p>
        </w:tc>
      </w:tr>
      <w:tr w:rsidR="00F401FB" w:rsidRPr="00F108EC" w14:paraId="6F8A746C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5A481A54" w14:textId="67F89DB7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Economic Regulation Authority</w:t>
            </w:r>
          </w:p>
        </w:tc>
        <w:tc>
          <w:tcPr>
            <w:tcW w:w="1417" w:type="dxa"/>
            <w:noWrap/>
          </w:tcPr>
          <w:p w14:paraId="1B26FF48" w14:textId="6EA65B12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88 </w:t>
            </w:r>
          </w:p>
        </w:tc>
        <w:tc>
          <w:tcPr>
            <w:tcW w:w="1134" w:type="dxa"/>
            <w:noWrap/>
          </w:tcPr>
          <w:p w14:paraId="421C1CD0" w14:textId="5BDBBEC5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79 </w:t>
            </w:r>
          </w:p>
        </w:tc>
        <w:tc>
          <w:tcPr>
            <w:tcW w:w="993" w:type="dxa"/>
            <w:noWrap/>
          </w:tcPr>
          <w:p w14:paraId="4B8A1F1E" w14:textId="63BBF22C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 </w:t>
            </w:r>
          </w:p>
        </w:tc>
        <w:tc>
          <w:tcPr>
            <w:tcW w:w="992" w:type="dxa"/>
            <w:noWrap/>
          </w:tcPr>
          <w:p w14:paraId="0CD8ADA6" w14:textId="735732A6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13 </w:t>
            </w:r>
          </w:p>
        </w:tc>
      </w:tr>
      <w:tr w:rsidR="00F401FB" w:rsidRPr="00F108EC" w14:paraId="76E6CE88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2DA13923" w14:textId="49E66D27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GESB</w:t>
            </w:r>
          </w:p>
        </w:tc>
        <w:tc>
          <w:tcPr>
            <w:tcW w:w="1417" w:type="dxa"/>
            <w:noWrap/>
          </w:tcPr>
          <w:p w14:paraId="1D19CEC1" w14:textId="516992AB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78 </w:t>
            </w:r>
          </w:p>
        </w:tc>
        <w:tc>
          <w:tcPr>
            <w:tcW w:w="1134" w:type="dxa"/>
            <w:noWrap/>
          </w:tcPr>
          <w:p w14:paraId="021D9031" w14:textId="77C6D1E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72 </w:t>
            </w:r>
          </w:p>
        </w:tc>
        <w:tc>
          <w:tcPr>
            <w:tcW w:w="993" w:type="dxa"/>
            <w:noWrap/>
          </w:tcPr>
          <w:p w14:paraId="4331659E" w14:textId="7C792CD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 </w:t>
            </w:r>
          </w:p>
        </w:tc>
        <w:tc>
          <w:tcPr>
            <w:tcW w:w="992" w:type="dxa"/>
            <w:noWrap/>
          </w:tcPr>
          <w:p w14:paraId="5914329E" w14:textId="1A35263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 </w:t>
            </w:r>
          </w:p>
        </w:tc>
      </w:tr>
      <w:tr w:rsidR="00F401FB" w:rsidRPr="00F108EC" w14:paraId="6C5F3AF6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0F8E3045" w14:textId="2D2A0E9A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Small Business Development Corporation</w:t>
            </w:r>
          </w:p>
        </w:tc>
        <w:tc>
          <w:tcPr>
            <w:tcW w:w="1417" w:type="dxa"/>
            <w:noWrap/>
          </w:tcPr>
          <w:p w14:paraId="5CDE7A17" w14:textId="6A4E9D07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74 </w:t>
            </w:r>
          </w:p>
        </w:tc>
        <w:tc>
          <w:tcPr>
            <w:tcW w:w="1134" w:type="dxa"/>
            <w:noWrap/>
          </w:tcPr>
          <w:p w14:paraId="5DFEB8F1" w14:textId="265E1836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66 </w:t>
            </w:r>
          </w:p>
        </w:tc>
        <w:tc>
          <w:tcPr>
            <w:tcW w:w="993" w:type="dxa"/>
            <w:noWrap/>
          </w:tcPr>
          <w:p w14:paraId="1009E7AB" w14:textId="0B3E7485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5 </w:t>
            </w:r>
          </w:p>
        </w:tc>
        <w:tc>
          <w:tcPr>
            <w:tcW w:w="992" w:type="dxa"/>
            <w:noWrap/>
          </w:tcPr>
          <w:p w14:paraId="67095719" w14:textId="47F2586C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7 </w:t>
            </w:r>
          </w:p>
        </w:tc>
      </w:tr>
      <w:tr w:rsidR="00F401FB" w:rsidRPr="00F108EC" w14:paraId="568968CF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1C65EA41" w14:textId="3C9697AC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Western Australian Electoral Commission</w:t>
            </w:r>
          </w:p>
        </w:tc>
        <w:tc>
          <w:tcPr>
            <w:tcW w:w="1417" w:type="dxa"/>
            <w:noWrap/>
          </w:tcPr>
          <w:p w14:paraId="0CD86EE6" w14:textId="550B7DBF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70 </w:t>
            </w:r>
          </w:p>
        </w:tc>
        <w:tc>
          <w:tcPr>
            <w:tcW w:w="1134" w:type="dxa"/>
            <w:noWrap/>
          </w:tcPr>
          <w:p w14:paraId="66231244" w14:textId="2467E86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65 </w:t>
            </w:r>
          </w:p>
        </w:tc>
        <w:tc>
          <w:tcPr>
            <w:tcW w:w="993" w:type="dxa"/>
            <w:noWrap/>
          </w:tcPr>
          <w:p w14:paraId="6A80BB0E" w14:textId="6C57C47B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14 </w:t>
            </w:r>
          </w:p>
        </w:tc>
        <w:tc>
          <w:tcPr>
            <w:tcW w:w="992" w:type="dxa"/>
            <w:noWrap/>
          </w:tcPr>
          <w:p w14:paraId="6794E7B1" w14:textId="37EF773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18 </w:t>
            </w:r>
          </w:p>
        </w:tc>
      </w:tr>
      <w:tr w:rsidR="00F401FB" w:rsidRPr="00F108EC" w14:paraId="3BA8AD06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7086C289" w14:textId="1BB01B4D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Department of the Registrar, Western Australian Industrial Relations Commission</w:t>
            </w:r>
          </w:p>
        </w:tc>
        <w:tc>
          <w:tcPr>
            <w:tcW w:w="1417" w:type="dxa"/>
            <w:noWrap/>
            <w:hideMark/>
          </w:tcPr>
          <w:p w14:paraId="7CE1ECD7" w14:textId="753820D8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43 </w:t>
            </w:r>
          </w:p>
        </w:tc>
        <w:tc>
          <w:tcPr>
            <w:tcW w:w="1134" w:type="dxa"/>
            <w:noWrap/>
            <w:hideMark/>
          </w:tcPr>
          <w:p w14:paraId="0247E3AE" w14:textId="0C5B7FDC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38 </w:t>
            </w:r>
          </w:p>
        </w:tc>
        <w:tc>
          <w:tcPr>
            <w:tcW w:w="993" w:type="dxa"/>
            <w:noWrap/>
            <w:hideMark/>
          </w:tcPr>
          <w:p w14:paraId="1AF62929" w14:textId="44418A2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-5 </w:t>
            </w:r>
          </w:p>
        </w:tc>
        <w:tc>
          <w:tcPr>
            <w:tcW w:w="992" w:type="dxa"/>
            <w:noWrap/>
            <w:hideMark/>
          </w:tcPr>
          <w:p w14:paraId="7095BE0B" w14:textId="080AEDF0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-5 </w:t>
            </w:r>
          </w:p>
        </w:tc>
      </w:tr>
      <w:tr w:rsidR="00F401FB" w:rsidRPr="00F108EC" w14:paraId="24E9FEC1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05879242" w14:textId="7E917C39" w:rsidR="00F401FB" w:rsidRPr="00834F0E" w:rsidRDefault="00F401FB" w:rsidP="00F401FB">
            <w:pPr>
              <w:spacing w:beforeLines="20" w:before="48" w:beforeAutospacing="0" w:afterLines="20" w:after="48"/>
            </w:pPr>
            <w:r w:rsidRPr="00834F0E">
              <w:t>National Trust of Australia (W.A.)</w:t>
            </w:r>
          </w:p>
        </w:tc>
        <w:tc>
          <w:tcPr>
            <w:tcW w:w="1417" w:type="dxa"/>
            <w:noWrap/>
          </w:tcPr>
          <w:p w14:paraId="3D029863" w14:textId="2656C1CB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38 </w:t>
            </w:r>
          </w:p>
        </w:tc>
        <w:tc>
          <w:tcPr>
            <w:tcW w:w="1134" w:type="dxa"/>
            <w:noWrap/>
          </w:tcPr>
          <w:p w14:paraId="279CE076" w14:textId="695545A9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29 </w:t>
            </w:r>
          </w:p>
        </w:tc>
        <w:tc>
          <w:tcPr>
            <w:tcW w:w="993" w:type="dxa"/>
            <w:noWrap/>
          </w:tcPr>
          <w:p w14:paraId="485BE82E" w14:textId="075E5816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-4 </w:t>
            </w:r>
          </w:p>
        </w:tc>
        <w:tc>
          <w:tcPr>
            <w:tcW w:w="992" w:type="dxa"/>
            <w:noWrap/>
          </w:tcPr>
          <w:p w14:paraId="08E71A56" w14:textId="496608DA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1 </w:t>
            </w:r>
          </w:p>
        </w:tc>
      </w:tr>
      <w:tr w:rsidR="00F401FB" w:rsidRPr="00F108EC" w14:paraId="5A2942A1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403FF90E" w14:textId="6E622AA8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Construction Training Fund</w:t>
            </w:r>
          </w:p>
        </w:tc>
        <w:tc>
          <w:tcPr>
            <w:tcW w:w="1417" w:type="dxa"/>
            <w:noWrap/>
            <w:hideMark/>
          </w:tcPr>
          <w:p w14:paraId="7142521F" w14:textId="28EF68BA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37 </w:t>
            </w:r>
          </w:p>
        </w:tc>
        <w:tc>
          <w:tcPr>
            <w:tcW w:w="1134" w:type="dxa"/>
            <w:noWrap/>
            <w:hideMark/>
          </w:tcPr>
          <w:p w14:paraId="185554CB" w14:textId="7FE7CD45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35 </w:t>
            </w:r>
          </w:p>
        </w:tc>
        <w:tc>
          <w:tcPr>
            <w:tcW w:w="993" w:type="dxa"/>
            <w:noWrap/>
            <w:hideMark/>
          </w:tcPr>
          <w:p w14:paraId="1CA2A805" w14:textId="6BFFD6F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 </w:t>
            </w:r>
          </w:p>
        </w:tc>
        <w:tc>
          <w:tcPr>
            <w:tcW w:w="992" w:type="dxa"/>
            <w:noWrap/>
            <w:hideMark/>
          </w:tcPr>
          <w:p w14:paraId="27148B1B" w14:textId="21709BB8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 </w:t>
            </w:r>
          </w:p>
        </w:tc>
      </w:tr>
      <w:tr w:rsidR="00F401FB" w:rsidRPr="00F108EC" w14:paraId="58A8B06D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7BEE00B0" w14:textId="4B3BA9A8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834F0E">
              <w:t>Legal Practice Board</w:t>
            </w:r>
          </w:p>
        </w:tc>
        <w:tc>
          <w:tcPr>
            <w:tcW w:w="1417" w:type="dxa"/>
            <w:noWrap/>
            <w:hideMark/>
          </w:tcPr>
          <w:p w14:paraId="749D56D9" w14:textId="7DF9C54F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35 </w:t>
            </w:r>
          </w:p>
        </w:tc>
        <w:tc>
          <w:tcPr>
            <w:tcW w:w="1134" w:type="dxa"/>
            <w:noWrap/>
            <w:hideMark/>
          </w:tcPr>
          <w:p w14:paraId="5319A6DC" w14:textId="6C272A71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33 </w:t>
            </w:r>
          </w:p>
        </w:tc>
        <w:tc>
          <w:tcPr>
            <w:tcW w:w="993" w:type="dxa"/>
            <w:noWrap/>
            <w:hideMark/>
          </w:tcPr>
          <w:p w14:paraId="1A2332A5" w14:textId="0D0ACC3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-9 </w:t>
            </w:r>
          </w:p>
        </w:tc>
        <w:tc>
          <w:tcPr>
            <w:tcW w:w="992" w:type="dxa"/>
            <w:noWrap/>
            <w:hideMark/>
          </w:tcPr>
          <w:p w14:paraId="535AACEC" w14:textId="771A78BC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-12 </w:t>
            </w:r>
          </w:p>
        </w:tc>
      </w:tr>
      <w:tr w:rsidR="00F401FB" w:rsidRPr="00F108EC" w14:paraId="242B7B1E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5A852581" w14:textId="7992975A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proofErr w:type="spellStart"/>
            <w:r w:rsidRPr="00FD1DE7">
              <w:t>MyLeave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0FCB2E2" w14:textId="29BE4E1D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28 </w:t>
            </w:r>
          </w:p>
        </w:tc>
        <w:tc>
          <w:tcPr>
            <w:tcW w:w="1134" w:type="dxa"/>
            <w:noWrap/>
            <w:hideMark/>
          </w:tcPr>
          <w:p w14:paraId="39676CF5" w14:textId="73CAD36F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28 </w:t>
            </w:r>
          </w:p>
        </w:tc>
        <w:tc>
          <w:tcPr>
            <w:tcW w:w="993" w:type="dxa"/>
            <w:noWrap/>
            <w:hideMark/>
          </w:tcPr>
          <w:p w14:paraId="4FCBB936" w14:textId="6FFA7195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 </w:t>
            </w:r>
          </w:p>
        </w:tc>
        <w:tc>
          <w:tcPr>
            <w:tcW w:w="992" w:type="dxa"/>
            <w:noWrap/>
            <w:hideMark/>
          </w:tcPr>
          <w:p w14:paraId="558D2E06" w14:textId="54C77397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 </w:t>
            </w:r>
          </w:p>
        </w:tc>
      </w:tr>
      <w:tr w:rsidR="00F401FB" w:rsidRPr="00F108EC" w14:paraId="0211A93E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331EE6B2" w14:textId="054E685E" w:rsidR="00F401FB" w:rsidRPr="00AE1CE0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345FF6">
              <w:t>Western Australian Meat Industry Authority</w:t>
            </w:r>
          </w:p>
        </w:tc>
        <w:tc>
          <w:tcPr>
            <w:tcW w:w="1417" w:type="dxa"/>
            <w:noWrap/>
            <w:hideMark/>
          </w:tcPr>
          <w:p w14:paraId="4385085D" w14:textId="581D218B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24 </w:t>
            </w:r>
          </w:p>
        </w:tc>
        <w:tc>
          <w:tcPr>
            <w:tcW w:w="1134" w:type="dxa"/>
            <w:noWrap/>
            <w:hideMark/>
          </w:tcPr>
          <w:p w14:paraId="619EBF7C" w14:textId="463AA159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17 </w:t>
            </w:r>
          </w:p>
        </w:tc>
        <w:tc>
          <w:tcPr>
            <w:tcW w:w="993" w:type="dxa"/>
            <w:noWrap/>
            <w:hideMark/>
          </w:tcPr>
          <w:p w14:paraId="2224E0E0" w14:textId="617CCF96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-1 </w:t>
            </w:r>
          </w:p>
        </w:tc>
        <w:tc>
          <w:tcPr>
            <w:tcW w:w="992" w:type="dxa"/>
            <w:noWrap/>
            <w:hideMark/>
          </w:tcPr>
          <w:p w14:paraId="7BD3A945" w14:textId="5A6BA92E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 </w:t>
            </w:r>
          </w:p>
        </w:tc>
      </w:tr>
      <w:tr w:rsidR="00F401FB" w:rsidRPr="00F108EC" w14:paraId="2445FF01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7A9655A9" w14:textId="2CD90E3F" w:rsidR="00F401FB" w:rsidRPr="00861693" w:rsidRDefault="00F401FB" w:rsidP="00F401FB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332AB0">
              <w:rPr>
                <w:color w:val="auto"/>
              </w:rPr>
              <w:lastRenderedPageBreak/>
              <w:t>Infrastructure WA</w:t>
            </w:r>
          </w:p>
        </w:tc>
        <w:tc>
          <w:tcPr>
            <w:tcW w:w="1417" w:type="dxa"/>
            <w:noWrap/>
            <w:hideMark/>
          </w:tcPr>
          <w:p w14:paraId="74611FB1" w14:textId="757A7418" w:rsidR="00F401FB" w:rsidRPr="009E59B6" w:rsidRDefault="00F401FB" w:rsidP="00F401FB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361C2E">
              <w:t xml:space="preserve"> 23 </w:t>
            </w:r>
          </w:p>
        </w:tc>
        <w:tc>
          <w:tcPr>
            <w:tcW w:w="1134" w:type="dxa"/>
            <w:noWrap/>
            <w:hideMark/>
          </w:tcPr>
          <w:p w14:paraId="4D09BE6A" w14:textId="13912986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22 </w:t>
            </w:r>
          </w:p>
        </w:tc>
        <w:tc>
          <w:tcPr>
            <w:tcW w:w="993" w:type="dxa"/>
            <w:noWrap/>
            <w:hideMark/>
          </w:tcPr>
          <w:p w14:paraId="09DABEC1" w14:textId="754B0DC8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1 </w:t>
            </w:r>
          </w:p>
        </w:tc>
        <w:tc>
          <w:tcPr>
            <w:tcW w:w="992" w:type="dxa"/>
            <w:noWrap/>
            <w:hideMark/>
          </w:tcPr>
          <w:p w14:paraId="27D4A837" w14:textId="0F5C4872" w:rsidR="00F401FB" w:rsidRPr="009E59B6" w:rsidRDefault="00F401FB" w:rsidP="00F401FB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361C2E">
              <w:t xml:space="preserve"> 3 </w:t>
            </w:r>
          </w:p>
        </w:tc>
      </w:tr>
      <w:tr w:rsidR="00E24AFF" w:rsidRPr="00F108EC" w14:paraId="7B200019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2C54859B" w14:textId="456FADD6" w:rsidR="00E24AFF" w:rsidRPr="00861693" w:rsidRDefault="00E24AFF" w:rsidP="00E24AFF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332AB0">
              <w:rPr>
                <w:color w:val="auto"/>
              </w:rPr>
              <w:t>Office of the Information Commissioner</w:t>
            </w:r>
          </w:p>
        </w:tc>
        <w:tc>
          <w:tcPr>
            <w:tcW w:w="1417" w:type="dxa"/>
            <w:noWrap/>
            <w:hideMark/>
          </w:tcPr>
          <w:p w14:paraId="419666A5" w14:textId="5030F674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21 </w:t>
            </w:r>
          </w:p>
        </w:tc>
        <w:tc>
          <w:tcPr>
            <w:tcW w:w="1134" w:type="dxa"/>
            <w:noWrap/>
            <w:hideMark/>
          </w:tcPr>
          <w:p w14:paraId="41ECB1E4" w14:textId="1B016133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17 </w:t>
            </w:r>
          </w:p>
        </w:tc>
        <w:tc>
          <w:tcPr>
            <w:tcW w:w="993" w:type="dxa"/>
            <w:noWrap/>
            <w:hideMark/>
          </w:tcPr>
          <w:p w14:paraId="30714B86" w14:textId="0F585759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1 </w:t>
            </w:r>
          </w:p>
        </w:tc>
        <w:tc>
          <w:tcPr>
            <w:tcW w:w="992" w:type="dxa"/>
            <w:noWrap/>
            <w:hideMark/>
          </w:tcPr>
          <w:p w14:paraId="056B2967" w14:textId="00EE5F86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2 </w:t>
            </w:r>
          </w:p>
        </w:tc>
      </w:tr>
      <w:tr w:rsidR="00E24AFF" w:rsidRPr="00F108EC" w14:paraId="5B2A7C48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15B0BB51" w14:textId="5EC38920" w:rsidR="00E24AFF" w:rsidRPr="00861693" w:rsidRDefault="00E24AFF" w:rsidP="00E24AFF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345FF6">
              <w:t>Health and Disability Services Complaints Office</w:t>
            </w:r>
          </w:p>
        </w:tc>
        <w:tc>
          <w:tcPr>
            <w:tcW w:w="1417" w:type="dxa"/>
            <w:noWrap/>
            <w:hideMark/>
          </w:tcPr>
          <w:p w14:paraId="380ECC32" w14:textId="6AA0FE97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21 </w:t>
            </w:r>
          </w:p>
        </w:tc>
        <w:tc>
          <w:tcPr>
            <w:tcW w:w="1134" w:type="dxa"/>
            <w:noWrap/>
            <w:hideMark/>
          </w:tcPr>
          <w:p w14:paraId="2ABC75BA" w14:textId="573B7777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18 </w:t>
            </w:r>
          </w:p>
        </w:tc>
        <w:tc>
          <w:tcPr>
            <w:tcW w:w="993" w:type="dxa"/>
            <w:noWrap/>
            <w:hideMark/>
          </w:tcPr>
          <w:p w14:paraId="1AFD3910" w14:textId="316CBE32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-1 </w:t>
            </w:r>
          </w:p>
        </w:tc>
        <w:tc>
          <w:tcPr>
            <w:tcW w:w="992" w:type="dxa"/>
            <w:noWrap/>
            <w:hideMark/>
          </w:tcPr>
          <w:p w14:paraId="7F82E224" w14:textId="4B4B4A86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-2 </w:t>
            </w:r>
          </w:p>
        </w:tc>
      </w:tr>
      <w:tr w:rsidR="00E24AFF" w:rsidRPr="00F108EC" w14:paraId="7599BEAF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</w:tcPr>
          <w:p w14:paraId="2DD5EA41" w14:textId="653DC067" w:rsidR="00E24AFF" w:rsidRPr="00345FF6" w:rsidRDefault="00E24AFF" w:rsidP="00E24AFF">
            <w:pPr>
              <w:spacing w:beforeLines="20" w:before="48" w:beforeAutospacing="0" w:afterLines="20" w:after="48"/>
            </w:pPr>
            <w:r w:rsidRPr="00345FF6">
              <w:t>Office of the Inspector of Custodial Services</w:t>
            </w:r>
          </w:p>
        </w:tc>
        <w:tc>
          <w:tcPr>
            <w:tcW w:w="1417" w:type="dxa"/>
            <w:noWrap/>
          </w:tcPr>
          <w:p w14:paraId="02889808" w14:textId="2276CE46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21 </w:t>
            </w:r>
          </w:p>
        </w:tc>
        <w:tc>
          <w:tcPr>
            <w:tcW w:w="1134" w:type="dxa"/>
            <w:noWrap/>
          </w:tcPr>
          <w:p w14:paraId="4D3D2B45" w14:textId="42D413DE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19 </w:t>
            </w:r>
          </w:p>
        </w:tc>
        <w:tc>
          <w:tcPr>
            <w:tcW w:w="993" w:type="dxa"/>
            <w:noWrap/>
          </w:tcPr>
          <w:p w14:paraId="3EB1D108" w14:textId="0BBD4FFC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</w:t>
            </w:r>
            <w:r>
              <w:t>0</w:t>
            </w:r>
            <w:r w:rsidRPr="00084C53">
              <w:t xml:space="preserve">   </w:t>
            </w:r>
          </w:p>
        </w:tc>
        <w:tc>
          <w:tcPr>
            <w:tcW w:w="992" w:type="dxa"/>
            <w:noWrap/>
          </w:tcPr>
          <w:p w14:paraId="46ACFE04" w14:textId="0C14D01E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2 </w:t>
            </w:r>
          </w:p>
        </w:tc>
      </w:tr>
      <w:tr w:rsidR="00E24AFF" w:rsidRPr="00F108EC" w14:paraId="163A9CE6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07EEC414" w14:textId="41495F03" w:rsidR="00E24AFF" w:rsidRPr="00861693" w:rsidRDefault="00E24AFF" w:rsidP="00E24AFF">
            <w:pPr>
              <w:spacing w:beforeLines="20" w:before="48" w:beforeAutospacing="0" w:afterLines="20" w:after="48"/>
              <w:contextualSpacing w:val="0"/>
              <w:rPr>
                <w:color w:val="FF0000"/>
              </w:rPr>
            </w:pPr>
            <w:r w:rsidRPr="00345FF6">
              <w:t>Commissioner for Children and Young People</w:t>
            </w:r>
          </w:p>
        </w:tc>
        <w:tc>
          <w:tcPr>
            <w:tcW w:w="1417" w:type="dxa"/>
            <w:noWrap/>
            <w:hideMark/>
          </w:tcPr>
          <w:p w14:paraId="6DE4F8A6" w14:textId="09E6D4F2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17 </w:t>
            </w:r>
          </w:p>
        </w:tc>
        <w:tc>
          <w:tcPr>
            <w:tcW w:w="1134" w:type="dxa"/>
            <w:noWrap/>
            <w:hideMark/>
          </w:tcPr>
          <w:p w14:paraId="0423D9CA" w14:textId="1BB20FA0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14 </w:t>
            </w:r>
          </w:p>
        </w:tc>
        <w:tc>
          <w:tcPr>
            <w:tcW w:w="993" w:type="dxa"/>
            <w:noWrap/>
            <w:hideMark/>
          </w:tcPr>
          <w:p w14:paraId="6E66D9FF" w14:textId="50ABE718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1 </w:t>
            </w:r>
          </w:p>
        </w:tc>
        <w:tc>
          <w:tcPr>
            <w:tcW w:w="992" w:type="dxa"/>
            <w:noWrap/>
            <w:hideMark/>
          </w:tcPr>
          <w:p w14:paraId="7AC5EDA4" w14:textId="7E341E75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2 </w:t>
            </w:r>
          </w:p>
        </w:tc>
      </w:tr>
      <w:tr w:rsidR="00E24AFF" w:rsidRPr="00F108EC" w14:paraId="030F89F1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61A1E1D2" w14:textId="4A88E13E" w:rsidR="00E24AFF" w:rsidRPr="00332AB0" w:rsidRDefault="00E24AFF" w:rsidP="00E24AFF">
            <w:pPr>
              <w:spacing w:beforeLines="20" w:before="48" w:beforeAutospacing="0" w:afterLines="20" w:after="48"/>
              <w:contextualSpacing w:val="0"/>
              <w:rPr>
                <w:color w:val="auto"/>
              </w:rPr>
            </w:pPr>
            <w:r w:rsidRPr="00332AB0">
              <w:rPr>
                <w:color w:val="auto"/>
              </w:rPr>
              <w:t>Burswood Park Board</w:t>
            </w:r>
          </w:p>
        </w:tc>
        <w:tc>
          <w:tcPr>
            <w:tcW w:w="1417" w:type="dxa"/>
            <w:noWrap/>
            <w:hideMark/>
          </w:tcPr>
          <w:p w14:paraId="1A610CF5" w14:textId="7052E991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12 </w:t>
            </w:r>
          </w:p>
        </w:tc>
        <w:tc>
          <w:tcPr>
            <w:tcW w:w="1134" w:type="dxa"/>
            <w:noWrap/>
            <w:hideMark/>
          </w:tcPr>
          <w:p w14:paraId="183ADA6A" w14:textId="5BE233EE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11 </w:t>
            </w:r>
          </w:p>
        </w:tc>
        <w:tc>
          <w:tcPr>
            <w:tcW w:w="993" w:type="dxa"/>
            <w:noWrap/>
            <w:hideMark/>
          </w:tcPr>
          <w:p w14:paraId="24D9CBF5" w14:textId="66688EBA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>
              <w:t>0</w:t>
            </w:r>
            <w:r w:rsidRPr="00084C53">
              <w:t xml:space="preserve">   </w:t>
            </w:r>
          </w:p>
        </w:tc>
        <w:tc>
          <w:tcPr>
            <w:tcW w:w="992" w:type="dxa"/>
            <w:noWrap/>
            <w:hideMark/>
          </w:tcPr>
          <w:p w14:paraId="5272395D" w14:textId="105C5489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>
              <w:t>0</w:t>
            </w:r>
            <w:r w:rsidRPr="00084C53">
              <w:t xml:space="preserve">   </w:t>
            </w:r>
          </w:p>
        </w:tc>
      </w:tr>
      <w:tr w:rsidR="00E24AFF" w:rsidRPr="00F108EC" w14:paraId="6C55F9B5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062B9E46" w14:textId="424DF8E3" w:rsidR="00E24AFF" w:rsidRPr="00332AB0" w:rsidRDefault="00E24AFF" w:rsidP="00E24AFF">
            <w:pPr>
              <w:spacing w:beforeLines="20" w:before="48" w:beforeAutospacing="0" w:afterLines="20" w:after="48"/>
              <w:contextualSpacing w:val="0"/>
              <w:rPr>
                <w:color w:val="auto"/>
              </w:rPr>
            </w:pPr>
            <w:r w:rsidRPr="00332AB0">
              <w:rPr>
                <w:color w:val="auto"/>
              </w:rPr>
              <w:t>Metropolitan Redevelopment Authority</w:t>
            </w:r>
          </w:p>
        </w:tc>
        <w:tc>
          <w:tcPr>
            <w:tcW w:w="1417" w:type="dxa"/>
            <w:noWrap/>
            <w:hideMark/>
          </w:tcPr>
          <w:p w14:paraId="52638DFE" w14:textId="1E605981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12 </w:t>
            </w:r>
          </w:p>
        </w:tc>
        <w:tc>
          <w:tcPr>
            <w:tcW w:w="1134" w:type="dxa"/>
            <w:noWrap/>
            <w:hideMark/>
          </w:tcPr>
          <w:p w14:paraId="504B1A56" w14:textId="19FCBC22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11 </w:t>
            </w:r>
          </w:p>
        </w:tc>
        <w:tc>
          <w:tcPr>
            <w:tcW w:w="993" w:type="dxa"/>
            <w:noWrap/>
            <w:hideMark/>
          </w:tcPr>
          <w:p w14:paraId="6C3E3453" w14:textId="5848A2F1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-3 </w:t>
            </w:r>
          </w:p>
        </w:tc>
        <w:tc>
          <w:tcPr>
            <w:tcW w:w="992" w:type="dxa"/>
            <w:noWrap/>
            <w:hideMark/>
          </w:tcPr>
          <w:p w14:paraId="296A4140" w14:textId="137509DC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-3 </w:t>
            </w:r>
          </w:p>
        </w:tc>
      </w:tr>
      <w:tr w:rsidR="00E24AFF" w:rsidRPr="00F108EC" w14:paraId="5692DA12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55FD3905" w14:textId="15BF6E08" w:rsidR="00E24AFF" w:rsidRPr="00332AB0" w:rsidRDefault="00E24AFF" w:rsidP="00E24AFF">
            <w:pPr>
              <w:spacing w:beforeLines="20" w:before="48" w:beforeAutospacing="0" w:afterLines="20" w:after="48"/>
              <w:contextualSpacing w:val="0"/>
              <w:rPr>
                <w:color w:val="auto"/>
              </w:rPr>
            </w:pPr>
            <w:r w:rsidRPr="00332AB0">
              <w:rPr>
                <w:color w:val="auto"/>
              </w:rPr>
              <w:t>Minerals Research Institute of Western Australia (MRIWA)</w:t>
            </w:r>
          </w:p>
        </w:tc>
        <w:tc>
          <w:tcPr>
            <w:tcW w:w="1417" w:type="dxa"/>
            <w:noWrap/>
            <w:hideMark/>
          </w:tcPr>
          <w:p w14:paraId="6E816030" w14:textId="289B3F59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11 </w:t>
            </w:r>
          </w:p>
        </w:tc>
        <w:tc>
          <w:tcPr>
            <w:tcW w:w="1134" w:type="dxa"/>
            <w:noWrap/>
            <w:hideMark/>
          </w:tcPr>
          <w:p w14:paraId="7453F670" w14:textId="54722F6F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10 </w:t>
            </w:r>
          </w:p>
        </w:tc>
        <w:tc>
          <w:tcPr>
            <w:tcW w:w="993" w:type="dxa"/>
            <w:noWrap/>
            <w:hideMark/>
          </w:tcPr>
          <w:p w14:paraId="54222132" w14:textId="122D93EB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</w:t>
            </w:r>
            <w:r>
              <w:t>0</w:t>
            </w:r>
            <w:r w:rsidRPr="00084C53">
              <w:t xml:space="preserve">   </w:t>
            </w:r>
          </w:p>
        </w:tc>
        <w:tc>
          <w:tcPr>
            <w:tcW w:w="992" w:type="dxa"/>
            <w:noWrap/>
            <w:hideMark/>
          </w:tcPr>
          <w:p w14:paraId="3C605467" w14:textId="2029D102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2 </w:t>
            </w:r>
          </w:p>
        </w:tc>
      </w:tr>
      <w:tr w:rsidR="00E24AFF" w:rsidRPr="00F108EC" w14:paraId="59150E1A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5AC4B888" w14:textId="78ACEED2" w:rsidR="00E24AFF" w:rsidRPr="00332AB0" w:rsidRDefault="00E24AFF" w:rsidP="00E24AFF">
            <w:pPr>
              <w:spacing w:beforeLines="20" w:before="48" w:beforeAutospacing="0" w:afterLines="20" w:after="48"/>
              <w:contextualSpacing w:val="0"/>
              <w:rPr>
                <w:color w:val="auto"/>
              </w:rPr>
            </w:pPr>
            <w:r w:rsidRPr="00332AB0">
              <w:rPr>
                <w:color w:val="auto"/>
              </w:rPr>
              <w:t>Keep Australia Beautiful WA</w:t>
            </w:r>
          </w:p>
        </w:tc>
        <w:tc>
          <w:tcPr>
            <w:tcW w:w="1417" w:type="dxa"/>
            <w:noWrap/>
            <w:hideMark/>
          </w:tcPr>
          <w:p w14:paraId="47E82AFF" w14:textId="6F2B9050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7 </w:t>
            </w:r>
          </w:p>
        </w:tc>
        <w:tc>
          <w:tcPr>
            <w:tcW w:w="1134" w:type="dxa"/>
            <w:noWrap/>
            <w:hideMark/>
          </w:tcPr>
          <w:p w14:paraId="30C66090" w14:textId="0B8D77D5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7 </w:t>
            </w:r>
          </w:p>
        </w:tc>
        <w:tc>
          <w:tcPr>
            <w:tcW w:w="993" w:type="dxa"/>
            <w:noWrap/>
            <w:hideMark/>
          </w:tcPr>
          <w:p w14:paraId="45734BAE" w14:textId="66B5ED5D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-1 </w:t>
            </w:r>
          </w:p>
        </w:tc>
        <w:tc>
          <w:tcPr>
            <w:tcW w:w="992" w:type="dxa"/>
            <w:noWrap/>
            <w:hideMark/>
          </w:tcPr>
          <w:p w14:paraId="732B241B" w14:textId="301F6953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>
              <w:t>0</w:t>
            </w:r>
            <w:r w:rsidRPr="00084C53">
              <w:t xml:space="preserve">   </w:t>
            </w:r>
          </w:p>
        </w:tc>
      </w:tr>
      <w:tr w:rsidR="00E24AFF" w:rsidRPr="00F108EC" w14:paraId="261533B3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17CAE3AC" w14:textId="133216E6" w:rsidR="00E24AFF" w:rsidRPr="00332AB0" w:rsidRDefault="00E24AFF" w:rsidP="00E24AFF">
            <w:pPr>
              <w:spacing w:beforeLines="20" w:before="48" w:beforeAutospacing="0" w:afterLines="20" w:after="48"/>
              <w:contextualSpacing w:val="0"/>
              <w:rPr>
                <w:color w:val="auto"/>
              </w:rPr>
            </w:pPr>
            <w:r w:rsidRPr="00332AB0">
              <w:rPr>
                <w:color w:val="auto"/>
              </w:rPr>
              <w:t>Veterinary Practice Board</w:t>
            </w:r>
          </w:p>
        </w:tc>
        <w:tc>
          <w:tcPr>
            <w:tcW w:w="1417" w:type="dxa"/>
            <w:noWrap/>
            <w:hideMark/>
          </w:tcPr>
          <w:p w14:paraId="5D8D0A5C" w14:textId="043C6CE5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6 </w:t>
            </w:r>
          </w:p>
        </w:tc>
        <w:tc>
          <w:tcPr>
            <w:tcW w:w="1134" w:type="dxa"/>
            <w:noWrap/>
            <w:hideMark/>
          </w:tcPr>
          <w:p w14:paraId="06D35334" w14:textId="7AA35EE8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5 </w:t>
            </w:r>
          </w:p>
        </w:tc>
        <w:tc>
          <w:tcPr>
            <w:tcW w:w="993" w:type="dxa"/>
            <w:noWrap/>
            <w:hideMark/>
          </w:tcPr>
          <w:p w14:paraId="742B94F4" w14:textId="03642397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</w:t>
            </w:r>
            <w:r>
              <w:t>0</w:t>
            </w:r>
            <w:r w:rsidRPr="00084C53">
              <w:t xml:space="preserve">   </w:t>
            </w:r>
          </w:p>
        </w:tc>
        <w:tc>
          <w:tcPr>
            <w:tcW w:w="992" w:type="dxa"/>
            <w:noWrap/>
            <w:hideMark/>
          </w:tcPr>
          <w:p w14:paraId="46FE5524" w14:textId="67E3A44F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</w:t>
            </w:r>
            <w:r>
              <w:t>0</w:t>
            </w:r>
            <w:r w:rsidRPr="00084C53">
              <w:t xml:space="preserve">   </w:t>
            </w:r>
          </w:p>
        </w:tc>
      </w:tr>
      <w:tr w:rsidR="00E24AFF" w:rsidRPr="00F108EC" w14:paraId="544F3EF8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166D29E7" w14:textId="3B45A998" w:rsidR="00E24AFF" w:rsidRPr="00332AB0" w:rsidRDefault="00E24AFF" w:rsidP="00E24AFF">
            <w:pPr>
              <w:spacing w:beforeLines="20" w:before="48" w:beforeAutospacing="0" w:afterLines="20" w:after="48"/>
              <w:contextualSpacing w:val="0"/>
              <w:rPr>
                <w:color w:val="auto"/>
              </w:rPr>
            </w:pPr>
            <w:r w:rsidRPr="00332AB0">
              <w:rPr>
                <w:color w:val="auto"/>
              </w:rPr>
              <w:t>Salaries and Allowances Tribunal</w:t>
            </w:r>
          </w:p>
        </w:tc>
        <w:tc>
          <w:tcPr>
            <w:tcW w:w="1417" w:type="dxa"/>
            <w:noWrap/>
            <w:hideMark/>
          </w:tcPr>
          <w:p w14:paraId="74ED4E85" w14:textId="566DB693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3 </w:t>
            </w:r>
          </w:p>
        </w:tc>
        <w:tc>
          <w:tcPr>
            <w:tcW w:w="1134" w:type="dxa"/>
            <w:noWrap/>
            <w:hideMark/>
          </w:tcPr>
          <w:p w14:paraId="4EEA28B8" w14:textId="4B30AD9B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3 </w:t>
            </w:r>
          </w:p>
        </w:tc>
        <w:tc>
          <w:tcPr>
            <w:tcW w:w="993" w:type="dxa"/>
            <w:noWrap/>
            <w:hideMark/>
          </w:tcPr>
          <w:p w14:paraId="082903F9" w14:textId="60444363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1 </w:t>
            </w:r>
          </w:p>
        </w:tc>
        <w:tc>
          <w:tcPr>
            <w:tcW w:w="992" w:type="dxa"/>
            <w:noWrap/>
            <w:hideMark/>
          </w:tcPr>
          <w:p w14:paraId="288A14DE" w14:textId="091E54AF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1 </w:t>
            </w:r>
          </w:p>
        </w:tc>
      </w:tr>
      <w:tr w:rsidR="00E24AFF" w:rsidRPr="00F108EC" w14:paraId="4D707D2F" w14:textId="77777777" w:rsidTr="00EB3941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104" w:type="dxa"/>
            <w:noWrap/>
            <w:hideMark/>
          </w:tcPr>
          <w:p w14:paraId="7F2FA461" w14:textId="6BD92B32" w:rsidR="00E24AFF" w:rsidRPr="00332AB0" w:rsidRDefault="00E24AFF" w:rsidP="00E24AFF">
            <w:pPr>
              <w:spacing w:beforeLines="20" w:before="48" w:beforeAutospacing="0" w:afterLines="20" w:after="48"/>
              <w:contextualSpacing w:val="0"/>
              <w:rPr>
                <w:color w:val="auto"/>
              </w:rPr>
            </w:pPr>
            <w:r w:rsidRPr="00332AB0">
              <w:rPr>
                <w:color w:val="auto"/>
              </w:rPr>
              <w:t>Architects Board of Western Australia</w:t>
            </w:r>
          </w:p>
        </w:tc>
        <w:tc>
          <w:tcPr>
            <w:tcW w:w="1417" w:type="dxa"/>
            <w:noWrap/>
            <w:hideMark/>
          </w:tcPr>
          <w:p w14:paraId="61C219D8" w14:textId="77321D08" w:rsidR="00E24AFF" w:rsidRPr="009E59B6" w:rsidRDefault="00E24AFF" w:rsidP="00E24AFF">
            <w:pPr>
              <w:spacing w:beforeLines="20" w:before="48" w:beforeAutospacing="0" w:afterLines="20" w:after="48"/>
              <w:jc w:val="right"/>
              <w:rPr>
                <w:color w:val="FF0000"/>
              </w:rPr>
            </w:pPr>
            <w:r w:rsidRPr="00084C53">
              <w:t xml:space="preserve"> 2 </w:t>
            </w:r>
          </w:p>
        </w:tc>
        <w:tc>
          <w:tcPr>
            <w:tcW w:w="1134" w:type="dxa"/>
            <w:noWrap/>
            <w:hideMark/>
          </w:tcPr>
          <w:p w14:paraId="6E665001" w14:textId="419366AE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2 </w:t>
            </w:r>
          </w:p>
        </w:tc>
        <w:tc>
          <w:tcPr>
            <w:tcW w:w="993" w:type="dxa"/>
            <w:noWrap/>
            <w:hideMark/>
          </w:tcPr>
          <w:p w14:paraId="66181CB7" w14:textId="6FAEDF29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</w:t>
            </w:r>
            <w:r>
              <w:t>0</w:t>
            </w:r>
            <w:r w:rsidRPr="00084C53">
              <w:t xml:space="preserve">   </w:t>
            </w:r>
          </w:p>
        </w:tc>
        <w:tc>
          <w:tcPr>
            <w:tcW w:w="992" w:type="dxa"/>
            <w:noWrap/>
            <w:hideMark/>
          </w:tcPr>
          <w:p w14:paraId="4612771D" w14:textId="202DB893" w:rsidR="00E24AFF" w:rsidRPr="009E59B6" w:rsidRDefault="00E24AFF" w:rsidP="00E24AFF">
            <w:pPr>
              <w:spacing w:beforeLines="20" w:before="48" w:beforeAutospacing="0" w:afterLines="20" w:after="48"/>
              <w:contextualSpacing w:val="0"/>
              <w:jc w:val="right"/>
              <w:rPr>
                <w:color w:val="FF0000"/>
              </w:rPr>
            </w:pPr>
            <w:r w:rsidRPr="00084C53">
              <w:t xml:space="preserve"> </w:t>
            </w:r>
            <w:r>
              <w:t>0</w:t>
            </w:r>
            <w:r w:rsidRPr="00084C53">
              <w:t xml:space="preserve">   </w:t>
            </w:r>
          </w:p>
        </w:tc>
      </w:tr>
    </w:tbl>
    <w:p w14:paraId="6DE1E2D0" w14:textId="7E75B29E" w:rsidR="006258A2" w:rsidRPr="00142732" w:rsidRDefault="00C66375" w:rsidP="00FF6E54">
      <w:pPr>
        <w:pStyle w:val="Heading2"/>
        <w:spacing w:before="240" w:beforeAutospacing="0" w:after="120" w:afterAutospacing="0" w:line="240" w:lineRule="auto"/>
      </w:pPr>
      <w:r>
        <w:t>Data quality statement</w:t>
      </w:r>
    </w:p>
    <w:p w14:paraId="3903A897" w14:textId="34907BA2" w:rsidR="00115034" w:rsidRDefault="00115034" w:rsidP="00115034">
      <w:r>
        <w:t>Information is based on an aggregate of agency supplied data, collected quarterly through the Human Resource Minimum Obligatory Information Requirement</w:t>
      </w:r>
      <w:r w:rsidR="00235D77">
        <w:t>s</w:t>
      </w:r>
      <w:r>
        <w:t xml:space="preserve"> (HR MOIR). Data is supplied by agencies according to the guidelines set out in </w:t>
      </w:r>
      <w:r w:rsidRPr="000670C1">
        <w:rPr>
          <w:i/>
        </w:rPr>
        <w:t>HR MOIR Data Definitions 1.5.1</w:t>
      </w:r>
      <w:r>
        <w:t xml:space="preserve">. </w:t>
      </w:r>
    </w:p>
    <w:p w14:paraId="36E49AED" w14:textId="1E46C6AB" w:rsidR="00C66375" w:rsidRDefault="00115034" w:rsidP="00607466">
      <w:r>
        <w:t xml:space="preserve">The information provided reflects the Commission’s holdings at the date of release. Workforce data is occasionally revised for quality, and corrections applied may result in figures being adjusted over time. </w:t>
      </w:r>
      <w:r w:rsidRPr="00115034">
        <w:t xml:space="preserve">This information relates only to </w:t>
      </w:r>
      <w:r w:rsidR="004A3184">
        <w:t>public</w:t>
      </w:r>
      <w:r w:rsidR="004A3184" w:rsidRPr="00115034">
        <w:t xml:space="preserve"> </w:t>
      </w:r>
      <w:r w:rsidR="004A3184">
        <w:t xml:space="preserve">sector </w:t>
      </w:r>
      <w:r w:rsidRPr="00115034">
        <w:t>(Department, SES and non-SES agencies), and excludes sworn officers of the WA Police Force, public universities, local governments, government trading enterprises and other authorities.</w:t>
      </w:r>
    </w:p>
    <w:p w14:paraId="3AB7ADED" w14:textId="77777777" w:rsidR="00C66375" w:rsidRPr="00C66375" w:rsidRDefault="00C66375" w:rsidP="00607466">
      <w:r w:rsidRPr="00C66375">
        <w:t>All data is accurate as reported to us by contributing agencies.</w:t>
      </w:r>
    </w:p>
    <w:p w14:paraId="2515E35B" w14:textId="749C700E" w:rsidR="0001245B" w:rsidRDefault="00115034" w:rsidP="00607466">
      <w:r w:rsidRPr="00115034">
        <w:t>As some figures have been rounded, discrepancies may occur between sums of the component items and totals.</w:t>
      </w:r>
      <w:r>
        <w:t xml:space="preserve"> </w:t>
      </w:r>
      <w:r w:rsidR="0001245B" w:rsidRPr="0001245B">
        <w:t>Salaries expenditure</w:t>
      </w:r>
      <w:r w:rsidR="0001245B">
        <w:t xml:space="preserve"> data and information is provided by the Department of Treasury.</w:t>
      </w:r>
    </w:p>
    <w:p w14:paraId="025CE53D" w14:textId="67660B13" w:rsidR="004C6C85" w:rsidRDefault="004C6C85" w:rsidP="00607466">
      <w:r w:rsidRPr="004C6C85">
        <w:t>Publication cycle was changed from quarterly to 6 monthly from 1 July 2024. Information now reflects 6 monthly changes.</w:t>
      </w:r>
    </w:p>
    <w:p w14:paraId="2EE0B7FE" w14:textId="609B8F0D" w:rsidR="006258A2" w:rsidRPr="00142732" w:rsidRDefault="006258A2" w:rsidP="00FF6E54">
      <w:pPr>
        <w:pStyle w:val="Heading2"/>
        <w:spacing w:before="0" w:beforeAutospacing="0"/>
      </w:pPr>
      <w:r w:rsidRPr="00142732">
        <w:t>Contact</w:t>
      </w:r>
    </w:p>
    <w:p w14:paraId="5BF6743A" w14:textId="1877A2B1" w:rsidR="00C736B0" w:rsidRPr="00142732" w:rsidRDefault="006258A2" w:rsidP="00607466">
      <w:r w:rsidRPr="00607466">
        <w:t xml:space="preserve">All enquiries about the Public Sector Commission’s data should be directed to </w:t>
      </w:r>
      <w:hyperlink r:id="rId14" w:history="1">
        <w:r w:rsidRPr="00EA7FC5">
          <w:rPr>
            <w:color w:val="2E74B5" w:themeColor="accent1" w:themeShade="BF"/>
          </w:rPr>
          <w:t>stateadministrator@psc.wa.gov.au</w:t>
        </w:r>
      </w:hyperlink>
      <w:r w:rsidR="00E1633D">
        <w:t xml:space="preserve">. </w:t>
      </w:r>
    </w:p>
    <w:sectPr w:rsidR="00C736B0" w:rsidRPr="00142732" w:rsidSect="00324BC8">
      <w:footerReference w:type="default" r:id="rId15"/>
      <w:headerReference w:type="first" r:id="rId16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DFECC" w14:textId="77777777" w:rsidR="0023663F" w:rsidRDefault="0023663F" w:rsidP="00607466">
      <w:r>
        <w:separator/>
      </w:r>
    </w:p>
  </w:endnote>
  <w:endnote w:type="continuationSeparator" w:id="0">
    <w:p w14:paraId="69465463" w14:textId="77777777" w:rsidR="0023663F" w:rsidRDefault="0023663F" w:rsidP="006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A693" w14:textId="77777777" w:rsidR="00A66027" w:rsidRPr="00DD61C1" w:rsidRDefault="00A66027" w:rsidP="00DD61C1">
    <w:pPr>
      <w:spacing w:before="0" w:beforeAutospacing="0" w:after="120"/>
      <w:rPr>
        <w:rFonts w:eastAsiaTheme="minorHAnsi"/>
        <w:color w:val="auto"/>
        <w:szCs w:val="24"/>
        <w:lang w:eastAsia="en-US"/>
      </w:rPr>
    </w:pPr>
    <w:r w:rsidRPr="00DD61C1">
      <w:rPr>
        <w:rFonts w:ascii="Century Gothic" w:eastAsiaTheme="minorHAnsi" w:hAnsi="Century Gothic"/>
        <w:noProof/>
        <w:color w:val="auto"/>
        <w:sz w:val="18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8ADC5F" wp14:editId="4F39ED61">
              <wp:simplePos x="0" y="0"/>
              <wp:positionH relativeFrom="margin">
                <wp:posOffset>-21265</wp:posOffset>
              </wp:positionH>
              <wp:positionV relativeFrom="paragraph">
                <wp:posOffset>130411</wp:posOffset>
              </wp:positionV>
              <wp:extent cx="5736708" cy="0"/>
              <wp:effectExtent l="0" t="0" r="35560" b="19050"/>
              <wp:wrapNone/>
              <wp:docPr id="72" name="Straight Connector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708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B99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BB2FD0" id="Straight Connector 72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65pt,10.25pt" to="450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" strokecolor="#2b9947" strokeweight="1pt">
              <v:stroke joinstyle="miter"/>
              <w10:wrap anchorx="margin"/>
            </v:line>
          </w:pict>
        </mc:Fallback>
      </mc:AlternateContent>
    </w:r>
  </w:p>
  <w:p w14:paraId="5F2705AA" w14:textId="13809314" w:rsidR="00A66027" w:rsidRPr="00DD61C1" w:rsidRDefault="00A66027" w:rsidP="00DD61C1">
    <w:pPr>
      <w:tabs>
        <w:tab w:val="right" w:pos="9026"/>
      </w:tabs>
      <w:spacing w:before="0" w:beforeAutospacing="0" w:after="0"/>
      <w:rPr>
        <w:rFonts w:ascii="Century Gothic" w:eastAsiaTheme="minorHAnsi" w:hAnsi="Century Gothic"/>
        <w:color w:val="auto"/>
        <w:sz w:val="18"/>
        <w:szCs w:val="24"/>
        <w:lang w:eastAsia="en-US"/>
      </w:rPr>
    </w:pPr>
    <w:r>
      <w:rPr>
        <w:rFonts w:ascii="Century Gothic" w:eastAsiaTheme="minorHAnsi" w:hAnsi="Century Gothic"/>
        <w:color w:val="auto"/>
        <w:sz w:val="18"/>
        <w:szCs w:val="24"/>
        <w:lang w:eastAsia="en-US"/>
      </w:rPr>
      <w:t>Western Australian public sector workforce report</w:t>
    </w:r>
    <w:r w:rsidRPr="00DD61C1">
      <w:rPr>
        <w:rFonts w:ascii="Century Gothic" w:eastAsiaTheme="minorHAnsi" w:hAnsi="Century Gothic"/>
        <w:color w:val="auto"/>
        <w:sz w:val="18"/>
        <w:szCs w:val="24"/>
        <w:lang w:eastAsia="en-US"/>
      </w:rPr>
      <w:t xml:space="preserve"> – </w:t>
    </w:r>
    <w:r w:rsidR="00095BA7">
      <w:rPr>
        <w:rFonts w:ascii="Century Gothic" w:eastAsiaTheme="minorHAnsi" w:hAnsi="Century Gothic"/>
        <w:color w:val="auto"/>
        <w:sz w:val="18"/>
        <w:szCs w:val="24"/>
        <w:lang w:eastAsia="en-US"/>
      </w:rPr>
      <w:t>September</w:t>
    </w:r>
    <w:r w:rsidR="004E6189">
      <w:rPr>
        <w:rFonts w:ascii="Century Gothic" w:eastAsiaTheme="minorHAnsi" w:hAnsi="Century Gothic"/>
        <w:color w:val="auto"/>
        <w:sz w:val="18"/>
        <w:szCs w:val="24"/>
        <w:lang w:eastAsia="en-US"/>
      </w:rPr>
      <w:t xml:space="preserve"> 2024</w:t>
    </w:r>
    <w:sdt>
      <w:sdtPr>
        <w:rPr>
          <w:rFonts w:ascii="Century Gothic" w:eastAsiaTheme="minorHAnsi" w:hAnsi="Century Gothic" w:cs="Calibri Light"/>
          <w:color w:val="auto"/>
          <w:sz w:val="18"/>
          <w:szCs w:val="24"/>
          <w:lang w:eastAsia="en-US"/>
        </w:rPr>
        <w:id w:val="1279605289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Pr="00DD61C1">
          <w:rPr>
            <w:rFonts w:ascii="Century Gothic" w:eastAsiaTheme="minorHAnsi" w:hAnsi="Century Gothic" w:cs="Calibri Light"/>
            <w:color w:val="auto"/>
            <w:sz w:val="18"/>
            <w:szCs w:val="24"/>
            <w:lang w:eastAsia="en-US"/>
          </w:rPr>
          <w:tab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begin"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instrText xml:space="preserve"> PAGE   \* MERGEFORMAT </w:instrText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separate"/>
        </w:r>
        <w:r w:rsidR="00A646DB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t>8</w:t>
        </w:r>
        <w:r w:rsidRPr="00DD61C1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EE1B" w14:textId="77777777" w:rsidR="0023663F" w:rsidRDefault="0023663F" w:rsidP="00607466">
      <w:r>
        <w:separator/>
      </w:r>
    </w:p>
  </w:footnote>
  <w:footnote w:type="continuationSeparator" w:id="0">
    <w:p w14:paraId="77880FB7" w14:textId="77777777" w:rsidR="0023663F" w:rsidRDefault="0023663F" w:rsidP="0060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79A9" w14:textId="28603EC0" w:rsidR="00A66027" w:rsidRDefault="00A66027" w:rsidP="0060746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540C57" wp14:editId="7C548777">
          <wp:simplePos x="0" y="0"/>
          <wp:positionH relativeFrom="page">
            <wp:posOffset>15240</wp:posOffset>
          </wp:positionH>
          <wp:positionV relativeFrom="paragraph">
            <wp:posOffset>-457835</wp:posOffset>
          </wp:positionV>
          <wp:extent cx="7548785" cy="10026502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97"/>
                  <a:stretch/>
                </pic:blipFill>
                <pic:spPr bwMode="auto">
                  <a:xfrm>
                    <a:off x="0" y="0"/>
                    <a:ext cx="7548785" cy="100265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72AA"/>
    <w:multiLevelType w:val="hybridMultilevel"/>
    <w:tmpl w:val="146E4656"/>
    <w:lvl w:ilvl="0" w:tplc="B290C11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C2ED9"/>
    <w:multiLevelType w:val="hybridMultilevel"/>
    <w:tmpl w:val="04385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B37"/>
    <w:multiLevelType w:val="hybridMultilevel"/>
    <w:tmpl w:val="E78CA0B2"/>
    <w:lvl w:ilvl="0" w:tplc="53CE5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2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0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2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E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A6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341C27"/>
    <w:multiLevelType w:val="hybridMultilevel"/>
    <w:tmpl w:val="505A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89A"/>
    <w:multiLevelType w:val="hybridMultilevel"/>
    <w:tmpl w:val="6A6A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0F0"/>
    <w:multiLevelType w:val="hybridMultilevel"/>
    <w:tmpl w:val="1286E0B4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32412EF9"/>
    <w:multiLevelType w:val="hybridMultilevel"/>
    <w:tmpl w:val="7E7602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8A0B79"/>
    <w:multiLevelType w:val="hybridMultilevel"/>
    <w:tmpl w:val="AC641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04B11"/>
    <w:multiLevelType w:val="hybridMultilevel"/>
    <w:tmpl w:val="E4ECF662"/>
    <w:lvl w:ilvl="0" w:tplc="BD5CE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4F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94D9F"/>
    <w:multiLevelType w:val="hybridMultilevel"/>
    <w:tmpl w:val="4562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531F"/>
    <w:multiLevelType w:val="hybridMultilevel"/>
    <w:tmpl w:val="43F46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3042C"/>
    <w:multiLevelType w:val="hybridMultilevel"/>
    <w:tmpl w:val="7C48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0DCE"/>
    <w:multiLevelType w:val="hybridMultilevel"/>
    <w:tmpl w:val="8D5A2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95A15"/>
    <w:multiLevelType w:val="hybridMultilevel"/>
    <w:tmpl w:val="23885A46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0D77354"/>
    <w:multiLevelType w:val="hybridMultilevel"/>
    <w:tmpl w:val="56464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578A2"/>
    <w:multiLevelType w:val="hybridMultilevel"/>
    <w:tmpl w:val="62B8B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F6CFA"/>
    <w:multiLevelType w:val="hybridMultilevel"/>
    <w:tmpl w:val="F3FE0ADA"/>
    <w:lvl w:ilvl="0" w:tplc="83B09AEC">
      <w:start w:val="1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F0BBA"/>
    <w:multiLevelType w:val="hybridMultilevel"/>
    <w:tmpl w:val="FCB41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F7308"/>
    <w:multiLevelType w:val="multilevel"/>
    <w:tmpl w:val="960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26974"/>
    <w:multiLevelType w:val="hybridMultilevel"/>
    <w:tmpl w:val="96385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04285"/>
    <w:multiLevelType w:val="hybridMultilevel"/>
    <w:tmpl w:val="31D88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74627">
    <w:abstractNumId w:val="18"/>
  </w:num>
  <w:num w:numId="2" w16cid:durableId="205455841">
    <w:abstractNumId w:val="16"/>
  </w:num>
  <w:num w:numId="3" w16cid:durableId="1640527047">
    <w:abstractNumId w:val="6"/>
  </w:num>
  <w:num w:numId="4" w16cid:durableId="1932084160">
    <w:abstractNumId w:val="8"/>
  </w:num>
  <w:num w:numId="5" w16cid:durableId="708188947">
    <w:abstractNumId w:val="11"/>
  </w:num>
  <w:num w:numId="6" w16cid:durableId="1121999163">
    <w:abstractNumId w:val="1"/>
  </w:num>
  <w:num w:numId="7" w16cid:durableId="1009335998">
    <w:abstractNumId w:val="7"/>
  </w:num>
  <w:num w:numId="8" w16cid:durableId="1811751700">
    <w:abstractNumId w:val="12"/>
  </w:num>
  <w:num w:numId="9" w16cid:durableId="1329409340">
    <w:abstractNumId w:val="0"/>
  </w:num>
  <w:num w:numId="10" w16cid:durableId="711004170">
    <w:abstractNumId w:val="19"/>
  </w:num>
  <w:num w:numId="11" w16cid:durableId="1475757976">
    <w:abstractNumId w:val="2"/>
  </w:num>
  <w:num w:numId="12" w16cid:durableId="1256593069">
    <w:abstractNumId w:val="13"/>
  </w:num>
  <w:num w:numId="13" w16cid:durableId="189683929">
    <w:abstractNumId w:val="9"/>
  </w:num>
  <w:num w:numId="14" w16cid:durableId="551119858">
    <w:abstractNumId w:val="3"/>
  </w:num>
  <w:num w:numId="15" w16cid:durableId="1289169612">
    <w:abstractNumId w:val="4"/>
  </w:num>
  <w:num w:numId="16" w16cid:durableId="269357990">
    <w:abstractNumId w:val="15"/>
  </w:num>
  <w:num w:numId="17" w16cid:durableId="921523630">
    <w:abstractNumId w:val="5"/>
  </w:num>
  <w:num w:numId="18" w16cid:durableId="641153176">
    <w:abstractNumId w:val="10"/>
  </w:num>
  <w:num w:numId="19" w16cid:durableId="238517261">
    <w:abstractNumId w:val="14"/>
  </w:num>
  <w:num w:numId="20" w16cid:durableId="1884827410">
    <w:abstractNumId w:val="20"/>
  </w:num>
  <w:num w:numId="21" w16cid:durableId="13319852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D9"/>
    <w:rsid w:val="000002FD"/>
    <w:rsid w:val="000039AA"/>
    <w:rsid w:val="00007E94"/>
    <w:rsid w:val="0001245B"/>
    <w:rsid w:val="000158AF"/>
    <w:rsid w:val="000163A9"/>
    <w:rsid w:val="00017873"/>
    <w:rsid w:val="00017D66"/>
    <w:rsid w:val="000207C1"/>
    <w:rsid w:val="00022074"/>
    <w:rsid w:val="00024274"/>
    <w:rsid w:val="00027334"/>
    <w:rsid w:val="000277A4"/>
    <w:rsid w:val="0003049E"/>
    <w:rsid w:val="00030603"/>
    <w:rsid w:val="00030DF7"/>
    <w:rsid w:val="00034091"/>
    <w:rsid w:val="00034220"/>
    <w:rsid w:val="00035D91"/>
    <w:rsid w:val="00036DCA"/>
    <w:rsid w:val="00052DB4"/>
    <w:rsid w:val="00056D16"/>
    <w:rsid w:val="000610C7"/>
    <w:rsid w:val="000633EC"/>
    <w:rsid w:val="00066AAA"/>
    <w:rsid w:val="000670C1"/>
    <w:rsid w:val="00070C4C"/>
    <w:rsid w:val="00071A0B"/>
    <w:rsid w:val="00073448"/>
    <w:rsid w:val="00073FAA"/>
    <w:rsid w:val="00087D31"/>
    <w:rsid w:val="000903CB"/>
    <w:rsid w:val="00090CE8"/>
    <w:rsid w:val="000922E4"/>
    <w:rsid w:val="00093DCC"/>
    <w:rsid w:val="00095BA7"/>
    <w:rsid w:val="00096972"/>
    <w:rsid w:val="000A3161"/>
    <w:rsid w:val="000A5C90"/>
    <w:rsid w:val="000A6CFF"/>
    <w:rsid w:val="000B1091"/>
    <w:rsid w:val="000B5B90"/>
    <w:rsid w:val="000B67A1"/>
    <w:rsid w:val="000C4D29"/>
    <w:rsid w:val="000C7180"/>
    <w:rsid w:val="000D0B9E"/>
    <w:rsid w:val="000D1422"/>
    <w:rsid w:val="000D297F"/>
    <w:rsid w:val="000D3754"/>
    <w:rsid w:val="000D7AD8"/>
    <w:rsid w:val="000E1883"/>
    <w:rsid w:val="000E1D23"/>
    <w:rsid w:val="000F279C"/>
    <w:rsid w:val="000F6B00"/>
    <w:rsid w:val="00103AF5"/>
    <w:rsid w:val="001106D3"/>
    <w:rsid w:val="001118D7"/>
    <w:rsid w:val="00112F25"/>
    <w:rsid w:val="00113B8B"/>
    <w:rsid w:val="00114B34"/>
    <w:rsid w:val="00115034"/>
    <w:rsid w:val="001164A8"/>
    <w:rsid w:val="00124A29"/>
    <w:rsid w:val="001272D1"/>
    <w:rsid w:val="001308FA"/>
    <w:rsid w:val="0013168B"/>
    <w:rsid w:val="001327BA"/>
    <w:rsid w:val="00137BAC"/>
    <w:rsid w:val="001420AB"/>
    <w:rsid w:val="00142732"/>
    <w:rsid w:val="00144419"/>
    <w:rsid w:val="001533F4"/>
    <w:rsid w:val="00155969"/>
    <w:rsid w:val="00155B99"/>
    <w:rsid w:val="00156AF1"/>
    <w:rsid w:val="0016001B"/>
    <w:rsid w:val="00160270"/>
    <w:rsid w:val="00161957"/>
    <w:rsid w:val="0016263F"/>
    <w:rsid w:val="00163AC1"/>
    <w:rsid w:val="001648F9"/>
    <w:rsid w:val="00165927"/>
    <w:rsid w:val="00166066"/>
    <w:rsid w:val="00166F9C"/>
    <w:rsid w:val="00167A36"/>
    <w:rsid w:val="001720BE"/>
    <w:rsid w:val="00173063"/>
    <w:rsid w:val="00173395"/>
    <w:rsid w:val="00174840"/>
    <w:rsid w:val="001753B0"/>
    <w:rsid w:val="00176402"/>
    <w:rsid w:val="001772B6"/>
    <w:rsid w:val="0017783C"/>
    <w:rsid w:val="001819FB"/>
    <w:rsid w:val="00184365"/>
    <w:rsid w:val="001943ED"/>
    <w:rsid w:val="0019442D"/>
    <w:rsid w:val="00194E7C"/>
    <w:rsid w:val="00194F4C"/>
    <w:rsid w:val="001966C0"/>
    <w:rsid w:val="001A7E6D"/>
    <w:rsid w:val="001B1AF4"/>
    <w:rsid w:val="001B1B01"/>
    <w:rsid w:val="001B3D81"/>
    <w:rsid w:val="001B563A"/>
    <w:rsid w:val="001C2218"/>
    <w:rsid w:val="001C2AD2"/>
    <w:rsid w:val="001C5084"/>
    <w:rsid w:val="001C7E5E"/>
    <w:rsid w:val="001D0F7C"/>
    <w:rsid w:val="001D1367"/>
    <w:rsid w:val="001D1C75"/>
    <w:rsid w:val="001D1D5D"/>
    <w:rsid w:val="001D21F5"/>
    <w:rsid w:val="001D35F8"/>
    <w:rsid w:val="001D5DEC"/>
    <w:rsid w:val="001E1FA3"/>
    <w:rsid w:val="001E2493"/>
    <w:rsid w:val="001E2937"/>
    <w:rsid w:val="001E6B9B"/>
    <w:rsid w:val="001F332C"/>
    <w:rsid w:val="001F3558"/>
    <w:rsid w:val="001F4612"/>
    <w:rsid w:val="001F5036"/>
    <w:rsid w:val="001F6946"/>
    <w:rsid w:val="00200EC9"/>
    <w:rsid w:val="00201696"/>
    <w:rsid w:val="00205D96"/>
    <w:rsid w:val="002070F3"/>
    <w:rsid w:val="00220804"/>
    <w:rsid w:val="0022190A"/>
    <w:rsid w:val="00225510"/>
    <w:rsid w:val="00235732"/>
    <w:rsid w:val="00235D77"/>
    <w:rsid w:val="0023663F"/>
    <w:rsid w:val="00237216"/>
    <w:rsid w:val="00240624"/>
    <w:rsid w:val="0024062E"/>
    <w:rsid w:val="002407DF"/>
    <w:rsid w:val="00243430"/>
    <w:rsid w:val="002443EF"/>
    <w:rsid w:val="0024476A"/>
    <w:rsid w:val="0024479E"/>
    <w:rsid w:val="0024639B"/>
    <w:rsid w:val="002470F4"/>
    <w:rsid w:val="002500BA"/>
    <w:rsid w:val="002506AA"/>
    <w:rsid w:val="0025175B"/>
    <w:rsid w:val="00254FD5"/>
    <w:rsid w:val="002561B4"/>
    <w:rsid w:val="00256A7D"/>
    <w:rsid w:val="00261B99"/>
    <w:rsid w:val="00262956"/>
    <w:rsid w:val="00262E0A"/>
    <w:rsid w:val="002660F9"/>
    <w:rsid w:val="00266709"/>
    <w:rsid w:val="002677BA"/>
    <w:rsid w:val="00272492"/>
    <w:rsid w:val="00272816"/>
    <w:rsid w:val="00273A8D"/>
    <w:rsid w:val="002741E8"/>
    <w:rsid w:val="0027558C"/>
    <w:rsid w:val="00276D58"/>
    <w:rsid w:val="00277CE4"/>
    <w:rsid w:val="00281C7E"/>
    <w:rsid w:val="0028310A"/>
    <w:rsid w:val="00284476"/>
    <w:rsid w:val="002861A8"/>
    <w:rsid w:val="00290234"/>
    <w:rsid w:val="0029182E"/>
    <w:rsid w:val="002952BA"/>
    <w:rsid w:val="00297FF6"/>
    <w:rsid w:val="002C300F"/>
    <w:rsid w:val="002C4629"/>
    <w:rsid w:val="002D2312"/>
    <w:rsid w:val="002D4961"/>
    <w:rsid w:val="002E25E1"/>
    <w:rsid w:val="002E40BB"/>
    <w:rsid w:val="002E6B2C"/>
    <w:rsid w:val="002F3AD7"/>
    <w:rsid w:val="00300820"/>
    <w:rsid w:val="00301393"/>
    <w:rsid w:val="00301C13"/>
    <w:rsid w:val="00303049"/>
    <w:rsid w:val="00303693"/>
    <w:rsid w:val="00307CD4"/>
    <w:rsid w:val="0031286C"/>
    <w:rsid w:val="003157D6"/>
    <w:rsid w:val="003167AF"/>
    <w:rsid w:val="00323411"/>
    <w:rsid w:val="003239DA"/>
    <w:rsid w:val="00324BC8"/>
    <w:rsid w:val="00327D17"/>
    <w:rsid w:val="00332AB0"/>
    <w:rsid w:val="00333619"/>
    <w:rsid w:val="003336F7"/>
    <w:rsid w:val="003401E6"/>
    <w:rsid w:val="003415E1"/>
    <w:rsid w:val="003444F2"/>
    <w:rsid w:val="00344738"/>
    <w:rsid w:val="0034676E"/>
    <w:rsid w:val="00350690"/>
    <w:rsid w:val="00353B63"/>
    <w:rsid w:val="0035762C"/>
    <w:rsid w:val="00360066"/>
    <w:rsid w:val="00360B0E"/>
    <w:rsid w:val="00361907"/>
    <w:rsid w:val="00362E86"/>
    <w:rsid w:val="00366958"/>
    <w:rsid w:val="00366ECE"/>
    <w:rsid w:val="00370A08"/>
    <w:rsid w:val="00370A3C"/>
    <w:rsid w:val="00372658"/>
    <w:rsid w:val="00373FD9"/>
    <w:rsid w:val="0037417C"/>
    <w:rsid w:val="00380750"/>
    <w:rsid w:val="003810A7"/>
    <w:rsid w:val="00383E02"/>
    <w:rsid w:val="00390E39"/>
    <w:rsid w:val="00391A65"/>
    <w:rsid w:val="003934B4"/>
    <w:rsid w:val="00396099"/>
    <w:rsid w:val="003A32F5"/>
    <w:rsid w:val="003A6A05"/>
    <w:rsid w:val="003B4CFA"/>
    <w:rsid w:val="003B5090"/>
    <w:rsid w:val="003B67F9"/>
    <w:rsid w:val="003B7136"/>
    <w:rsid w:val="003B73FF"/>
    <w:rsid w:val="003B74DA"/>
    <w:rsid w:val="003D4484"/>
    <w:rsid w:val="003D4C38"/>
    <w:rsid w:val="003D7A87"/>
    <w:rsid w:val="003E1971"/>
    <w:rsid w:val="003E1A9C"/>
    <w:rsid w:val="003E2811"/>
    <w:rsid w:val="003E40AB"/>
    <w:rsid w:val="003E5358"/>
    <w:rsid w:val="003E6D70"/>
    <w:rsid w:val="003F0A06"/>
    <w:rsid w:val="003F109B"/>
    <w:rsid w:val="003F1D50"/>
    <w:rsid w:val="003F31B7"/>
    <w:rsid w:val="003F3BE7"/>
    <w:rsid w:val="003F5010"/>
    <w:rsid w:val="003F5682"/>
    <w:rsid w:val="00402C29"/>
    <w:rsid w:val="00403A6B"/>
    <w:rsid w:val="00405CAE"/>
    <w:rsid w:val="00406171"/>
    <w:rsid w:val="00406B35"/>
    <w:rsid w:val="0040733D"/>
    <w:rsid w:val="0040739E"/>
    <w:rsid w:val="0040746E"/>
    <w:rsid w:val="00410EFF"/>
    <w:rsid w:val="00412ABB"/>
    <w:rsid w:val="00415527"/>
    <w:rsid w:val="0041564A"/>
    <w:rsid w:val="00417961"/>
    <w:rsid w:val="00417AF6"/>
    <w:rsid w:val="00423313"/>
    <w:rsid w:val="00423BBB"/>
    <w:rsid w:val="00425F5A"/>
    <w:rsid w:val="004309BB"/>
    <w:rsid w:val="004338CC"/>
    <w:rsid w:val="004375DD"/>
    <w:rsid w:val="0044026E"/>
    <w:rsid w:val="0044046D"/>
    <w:rsid w:val="004425F4"/>
    <w:rsid w:val="00442770"/>
    <w:rsid w:val="00443D3E"/>
    <w:rsid w:val="004449CA"/>
    <w:rsid w:val="004455E2"/>
    <w:rsid w:val="00446A3F"/>
    <w:rsid w:val="00451D50"/>
    <w:rsid w:val="004522BF"/>
    <w:rsid w:val="00455B8B"/>
    <w:rsid w:val="004560E9"/>
    <w:rsid w:val="004611D7"/>
    <w:rsid w:val="004619AD"/>
    <w:rsid w:val="00466C84"/>
    <w:rsid w:val="0046768C"/>
    <w:rsid w:val="00470068"/>
    <w:rsid w:val="004704B6"/>
    <w:rsid w:val="00475B2E"/>
    <w:rsid w:val="00480722"/>
    <w:rsid w:val="00484458"/>
    <w:rsid w:val="00491065"/>
    <w:rsid w:val="00492949"/>
    <w:rsid w:val="004939BE"/>
    <w:rsid w:val="00495618"/>
    <w:rsid w:val="004970D8"/>
    <w:rsid w:val="0049790C"/>
    <w:rsid w:val="004A3184"/>
    <w:rsid w:val="004B0540"/>
    <w:rsid w:val="004B1A28"/>
    <w:rsid w:val="004B4E73"/>
    <w:rsid w:val="004B5374"/>
    <w:rsid w:val="004B5A06"/>
    <w:rsid w:val="004C1114"/>
    <w:rsid w:val="004C6C85"/>
    <w:rsid w:val="004C7EDF"/>
    <w:rsid w:val="004D0D70"/>
    <w:rsid w:val="004D0F80"/>
    <w:rsid w:val="004D1F4A"/>
    <w:rsid w:val="004D2D10"/>
    <w:rsid w:val="004D67BF"/>
    <w:rsid w:val="004E0D93"/>
    <w:rsid w:val="004E0EE5"/>
    <w:rsid w:val="004E52A9"/>
    <w:rsid w:val="004E6189"/>
    <w:rsid w:val="00500F12"/>
    <w:rsid w:val="00504075"/>
    <w:rsid w:val="00504646"/>
    <w:rsid w:val="0050478D"/>
    <w:rsid w:val="00510811"/>
    <w:rsid w:val="005111CC"/>
    <w:rsid w:val="0051632C"/>
    <w:rsid w:val="005164C9"/>
    <w:rsid w:val="00517FE7"/>
    <w:rsid w:val="005211EB"/>
    <w:rsid w:val="00523436"/>
    <w:rsid w:val="0052376E"/>
    <w:rsid w:val="00526D6D"/>
    <w:rsid w:val="00535FD5"/>
    <w:rsid w:val="0053664F"/>
    <w:rsid w:val="00537716"/>
    <w:rsid w:val="00540BCC"/>
    <w:rsid w:val="005430B9"/>
    <w:rsid w:val="0055638F"/>
    <w:rsid w:val="00557AF6"/>
    <w:rsid w:val="00557EEB"/>
    <w:rsid w:val="00562226"/>
    <w:rsid w:val="005660CE"/>
    <w:rsid w:val="0056675A"/>
    <w:rsid w:val="00566F6A"/>
    <w:rsid w:val="00572E33"/>
    <w:rsid w:val="00576493"/>
    <w:rsid w:val="00576C5C"/>
    <w:rsid w:val="0058055E"/>
    <w:rsid w:val="0058211D"/>
    <w:rsid w:val="00583006"/>
    <w:rsid w:val="00585614"/>
    <w:rsid w:val="00590449"/>
    <w:rsid w:val="00590B71"/>
    <w:rsid w:val="005939B5"/>
    <w:rsid w:val="00593DB6"/>
    <w:rsid w:val="0059550D"/>
    <w:rsid w:val="00595EE7"/>
    <w:rsid w:val="005A0512"/>
    <w:rsid w:val="005A2B23"/>
    <w:rsid w:val="005A4AF9"/>
    <w:rsid w:val="005A6E16"/>
    <w:rsid w:val="005B22C8"/>
    <w:rsid w:val="005B7B66"/>
    <w:rsid w:val="005C054C"/>
    <w:rsid w:val="005C4AC3"/>
    <w:rsid w:val="005C5C7B"/>
    <w:rsid w:val="005C79A8"/>
    <w:rsid w:val="005D4604"/>
    <w:rsid w:val="005D7B2A"/>
    <w:rsid w:val="005E0E6E"/>
    <w:rsid w:val="005E2237"/>
    <w:rsid w:val="005E235C"/>
    <w:rsid w:val="005E38F4"/>
    <w:rsid w:val="005E5722"/>
    <w:rsid w:val="005E68B2"/>
    <w:rsid w:val="005E7A49"/>
    <w:rsid w:val="005F66C6"/>
    <w:rsid w:val="006021C4"/>
    <w:rsid w:val="0060329E"/>
    <w:rsid w:val="00603666"/>
    <w:rsid w:val="0060392D"/>
    <w:rsid w:val="006062AB"/>
    <w:rsid w:val="0060725F"/>
    <w:rsid w:val="00607466"/>
    <w:rsid w:val="006122AC"/>
    <w:rsid w:val="00613088"/>
    <w:rsid w:val="00616C9B"/>
    <w:rsid w:val="00622D0C"/>
    <w:rsid w:val="00623A1B"/>
    <w:rsid w:val="006258A2"/>
    <w:rsid w:val="00634D95"/>
    <w:rsid w:val="006369EB"/>
    <w:rsid w:val="00637B41"/>
    <w:rsid w:val="00643901"/>
    <w:rsid w:val="006472D5"/>
    <w:rsid w:val="00647C0A"/>
    <w:rsid w:val="006542A7"/>
    <w:rsid w:val="0065446D"/>
    <w:rsid w:val="0065611E"/>
    <w:rsid w:val="0066429F"/>
    <w:rsid w:val="00664DAC"/>
    <w:rsid w:val="00665B90"/>
    <w:rsid w:val="00671D22"/>
    <w:rsid w:val="00672C01"/>
    <w:rsid w:val="006747A7"/>
    <w:rsid w:val="00677EE7"/>
    <w:rsid w:val="0068110F"/>
    <w:rsid w:val="0068227C"/>
    <w:rsid w:val="00684AFE"/>
    <w:rsid w:val="006908B0"/>
    <w:rsid w:val="006926A7"/>
    <w:rsid w:val="00694918"/>
    <w:rsid w:val="0069499D"/>
    <w:rsid w:val="006961F2"/>
    <w:rsid w:val="006A2B08"/>
    <w:rsid w:val="006A5FF7"/>
    <w:rsid w:val="006B0093"/>
    <w:rsid w:val="006B2D39"/>
    <w:rsid w:val="006B3054"/>
    <w:rsid w:val="006B7D56"/>
    <w:rsid w:val="006C2116"/>
    <w:rsid w:val="006C5CBE"/>
    <w:rsid w:val="006D3B95"/>
    <w:rsid w:val="006D4389"/>
    <w:rsid w:val="006D445E"/>
    <w:rsid w:val="006D595F"/>
    <w:rsid w:val="006D614E"/>
    <w:rsid w:val="006E4698"/>
    <w:rsid w:val="006E6D06"/>
    <w:rsid w:val="006F0473"/>
    <w:rsid w:val="006F0A81"/>
    <w:rsid w:val="006F3EC6"/>
    <w:rsid w:val="00700974"/>
    <w:rsid w:val="0070136C"/>
    <w:rsid w:val="0070439F"/>
    <w:rsid w:val="0070619F"/>
    <w:rsid w:val="007070EE"/>
    <w:rsid w:val="00724A8B"/>
    <w:rsid w:val="00726F26"/>
    <w:rsid w:val="0072796E"/>
    <w:rsid w:val="00727EE6"/>
    <w:rsid w:val="00730D07"/>
    <w:rsid w:val="00733085"/>
    <w:rsid w:val="007376EF"/>
    <w:rsid w:val="0074648E"/>
    <w:rsid w:val="007472F0"/>
    <w:rsid w:val="0074786D"/>
    <w:rsid w:val="00747D8A"/>
    <w:rsid w:val="00752048"/>
    <w:rsid w:val="0075296C"/>
    <w:rsid w:val="00757BD6"/>
    <w:rsid w:val="007628A9"/>
    <w:rsid w:val="00763D60"/>
    <w:rsid w:val="00764B0B"/>
    <w:rsid w:val="00771309"/>
    <w:rsid w:val="00772517"/>
    <w:rsid w:val="00775186"/>
    <w:rsid w:val="00776D96"/>
    <w:rsid w:val="007817B0"/>
    <w:rsid w:val="00782C87"/>
    <w:rsid w:val="007830C5"/>
    <w:rsid w:val="00785C66"/>
    <w:rsid w:val="00785CF3"/>
    <w:rsid w:val="007922A5"/>
    <w:rsid w:val="00792A3A"/>
    <w:rsid w:val="007947EA"/>
    <w:rsid w:val="0079537F"/>
    <w:rsid w:val="00796580"/>
    <w:rsid w:val="007A6956"/>
    <w:rsid w:val="007B3317"/>
    <w:rsid w:val="007B372C"/>
    <w:rsid w:val="007B4FC7"/>
    <w:rsid w:val="007C05E6"/>
    <w:rsid w:val="007C147E"/>
    <w:rsid w:val="007C483D"/>
    <w:rsid w:val="007C5210"/>
    <w:rsid w:val="007D15D8"/>
    <w:rsid w:val="007D31EE"/>
    <w:rsid w:val="007D4DB2"/>
    <w:rsid w:val="007D74F4"/>
    <w:rsid w:val="007E0645"/>
    <w:rsid w:val="007E2B6C"/>
    <w:rsid w:val="007E5220"/>
    <w:rsid w:val="007E6A33"/>
    <w:rsid w:val="007F2DA5"/>
    <w:rsid w:val="007F4DB2"/>
    <w:rsid w:val="007F6B9B"/>
    <w:rsid w:val="008035E6"/>
    <w:rsid w:val="00803B35"/>
    <w:rsid w:val="00807AB4"/>
    <w:rsid w:val="00807C0C"/>
    <w:rsid w:val="008147D5"/>
    <w:rsid w:val="00814D13"/>
    <w:rsid w:val="00820973"/>
    <w:rsid w:val="00822699"/>
    <w:rsid w:val="0082329E"/>
    <w:rsid w:val="00826F9F"/>
    <w:rsid w:val="00835C76"/>
    <w:rsid w:val="008374F7"/>
    <w:rsid w:val="00841678"/>
    <w:rsid w:val="008451CE"/>
    <w:rsid w:val="00852838"/>
    <w:rsid w:val="00854BAA"/>
    <w:rsid w:val="008559DF"/>
    <w:rsid w:val="00855F16"/>
    <w:rsid w:val="00861693"/>
    <w:rsid w:val="00864BC2"/>
    <w:rsid w:val="00872015"/>
    <w:rsid w:val="00873DF5"/>
    <w:rsid w:val="008750E6"/>
    <w:rsid w:val="00875F3C"/>
    <w:rsid w:val="00880F9C"/>
    <w:rsid w:val="0088303B"/>
    <w:rsid w:val="00884B91"/>
    <w:rsid w:val="00893864"/>
    <w:rsid w:val="008A3CCD"/>
    <w:rsid w:val="008A4A95"/>
    <w:rsid w:val="008A56E6"/>
    <w:rsid w:val="008A73CD"/>
    <w:rsid w:val="008B0478"/>
    <w:rsid w:val="008B0C87"/>
    <w:rsid w:val="008B2549"/>
    <w:rsid w:val="008B61E4"/>
    <w:rsid w:val="008B64B5"/>
    <w:rsid w:val="008C345A"/>
    <w:rsid w:val="008D455A"/>
    <w:rsid w:val="008E1087"/>
    <w:rsid w:val="008E2E47"/>
    <w:rsid w:val="008E60DB"/>
    <w:rsid w:val="008E6FDA"/>
    <w:rsid w:val="008E78FE"/>
    <w:rsid w:val="008F0DDE"/>
    <w:rsid w:val="008F67C0"/>
    <w:rsid w:val="008F7AA5"/>
    <w:rsid w:val="0090220D"/>
    <w:rsid w:val="00903FC6"/>
    <w:rsid w:val="00904528"/>
    <w:rsid w:val="00904564"/>
    <w:rsid w:val="00905088"/>
    <w:rsid w:val="00906918"/>
    <w:rsid w:val="00917C55"/>
    <w:rsid w:val="00921487"/>
    <w:rsid w:val="009228C1"/>
    <w:rsid w:val="00923F63"/>
    <w:rsid w:val="00925062"/>
    <w:rsid w:val="0092508A"/>
    <w:rsid w:val="00926AAB"/>
    <w:rsid w:val="00931992"/>
    <w:rsid w:val="009348F3"/>
    <w:rsid w:val="00935C3E"/>
    <w:rsid w:val="009365AA"/>
    <w:rsid w:val="00940FA8"/>
    <w:rsid w:val="00943959"/>
    <w:rsid w:val="009453B8"/>
    <w:rsid w:val="009464A3"/>
    <w:rsid w:val="00951B60"/>
    <w:rsid w:val="00952CFF"/>
    <w:rsid w:val="00954E21"/>
    <w:rsid w:val="00955AD6"/>
    <w:rsid w:val="00956B01"/>
    <w:rsid w:val="00960F3E"/>
    <w:rsid w:val="00964A99"/>
    <w:rsid w:val="00964B69"/>
    <w:rsid w:val="0096722E"/>
    <w:rsid w:val="00967C58"/>
    <w:rsid w:val="00972AB7"/>
    <w:rsid w:val="00974DEC"/>
    <w:rsid w:val="00976459"/>
    <w:rsid w:val="00981050"/>
    <w:rsid w:val="009839E8"/>
    <w:rsid w:val="00983E85"/>
    <w:rsid w:val="00984657"/>
    <w:rsid w:val="009871F6"/>
    <w:rsid w:val="00987BF2"/>
    <w:rsid w:val="00992D51"/>
    <w:rsid w:val="00994760"/>
    <w:rsid w:val="00994D7A"/>
    <w:rsid w:val="0099607C"/>
    <w:rsid w:val="00996DE1"/>
    <w:rsid w:val="00997333"/>
    <w:rsid w:val="009A2073"/>
    <w:rsid w:val="009A3B76"/>
    <w:rsid w:val="009A406D"/>
    <w:rsid w:val="009A60E3"/>
    <w:rsid w:val="009B3DAD"/>
    <w:rsid w:val="009B62B3"/>
    <w:rsid w:val="009B75CD"/>
    <w:rsid w:val="009C012D"/>
    <w:rsid w:val="009C0E44"/>
    <w:rsid w:val="009C28B3"/>
    <w:rsid w:val="009C29F8"/>
    <w:rsid w:val="009C5A05"/>
    <w:rsid w:val="009D1E82"/>
    <w:rsid w:val="009D43F4"/>
    <w:rsid w:val="009D4B14"/>
    <w:rsid w:val="009D4F20"/>
    <w:rsid w:val="009D5A65"/>
    <w:rsid w:val="009D7A62"/>
    <w:rsid w:val="009E59B6"/>
    <w:rsid w:val="009F2188"/>
    <w:rsid w:val="009F4EF3"/>
    <w:rsid w:val="009F516F"/>
    <w:rsid w:val="009F5326"/>
    <w:rsid w:val="009F7BC7"/>
    <w:rsid w:val="00A02813"/>
    <w:rsid w:val="00A02A03"/>
    <w:rsid w:val="00A03D1D"/>
    <w:rsid w:val="00A04729"/>
    <w:rsid w:val="00A112D3"/>
    <w:rsid w:val="00A112DD"/>
    <w:rsid w:val="00A14B65"/>
    <w:rsid w:val="00A14F67"/>
    <w:rsid w:val="00A200EC"/>
    <w:rsid w:val="00A21ABE"/>
    <w:rsid w:val="00A257CB"/>
    <w:rsid w:val="00A25B0A"/>
    <w:rsid w:val="00A25DC0"/>
    <w:rsid w:val="00A26E99"/>
    <w:rsid w:val="00A33D96"/>
    <w:rsid w:val="00A34253"/>
    <w:rsid w:val="00A35F89"/>
    <w:rsid w:val="00A40195"/>
    <w:rsid w:val="00A40C6D"/>
    <w:rsid w:val="00A41CC5"/>
    <w:rsid w:val="00A4444D"/>
    <w:rsid w:val="00A467BB"/>
    <w:rsid w:val="00A50C1C"/>
    <w:rsid w:val="00A5247E"/>
    <w:rsid w:val="00A52697"/>
    <w:rsid w:val="00A55030"/>
    <w:rsid w:val="00A60109"/>
    <w:rsid w:val="00A60D4F"/>
    <w:rsid w:val="00A60D76"/>
    <w:rsid w:val="00A60E5F"/>
    <w:rsid w:val="00A61904"/>
    <w:rsid w:val="00A61D9F"/>
    <w:rsid w:val="00A64506"/>
    <w:rsid w:val="00A646DB"/>
    <w:rsid w:val="00A66027"/>
    <w:rsid w:val="00A67125"/>
    <w:rsid w:val="00A676B6"/>
    <w:rsid w:val="00A70646"/>
    <w:rsid w:val="00A72C02"/>
    <w:rsid w:val="00A73995"/>
    <w:rsid w:val="00A7781C"/>
    <w:rsid w:val="00A81B43"/>
    <w:rsid w:val="00A84626"/>
    <w:rsid w:val="00A87B49"/>
    <w:rsid w:val="00A9236C"/>
    <w:rsid w:val="00A94F1D"/>
    <w:rsid w:val="00A966F1"/>
    <w:rsid w:val="00A969C2"/>
    <w:rsid w:val="00A97B50"/>
    <w:rsid w:val="00AA0B53"/>
    <w:rsid w:val="00AA1998"/>
    <w:rsid w:val="00AA5212"/>
    <w:rsid w:val="00AA56E0"/>
    <w:rsid w:val="00AB1F70"/>
    <w:rsid w:val="00AB5234"/>
    <w:rsid w:val="00AB64E8"/>
    <w:rsid w:val="00AC4B44"/>
    <w:rsid w:val="00AD15F7"/>
    <w:rsid w:val="00AD5243"/>
    <w:rsid w:val="00AD57A5"/>
    <w:rsid w:val="00AD7474"/>
    <w:rsid w:val="00AE0891"/>
    <w:rsid w:val="00AE1CE0"/>
    <w:rsid w:val="00AE23DF"/>
    <w:rsid w:val="00AE35DD"/>
    <w:rsid w:val="00AE5150"/>
    <w:rsid w:val="00AE52D2"/>
    <w:rsid w:val="00AF27DE"/>
    <w:rsid w:val="00AF4110"/>
    <w:rsid w:val="00AF6C37"/>
    <w:rsid w:val="00AF7A0D"/>
    <w:rsid w:val="00AF7ABC"/>
    <w:rsid w:val="00B00D48"/>
    <w:rsid w:val="00B01F9F"/>
    <w:rsid w:val="00B043C4"/>
    <w:rsid w:val="00B05E23"/>
    <w:rsid w:val="00B06FAD"/>
    <w:rsid w:val="00B07157"/>
    <w:rsid w:val="00B07B06"/>
    <w:rsid w:val="00B120ED"/>
    <w:rsid w:val="00B12D35"/>
    <w:rsid w:val="00B20ED8"/>
    <w:rsid w:val="00B22A8E"/>
    <w:rsid w:val="00B271FA"/>
    <w:rsid w:val="00B302DE"/>
    <w:rsid w:val="00B316D7"/>
    <w:rsid w:val="00B43214"/>
    <w:rsid w:val="00B456EB"/>
    <w:rsid w:val="00B4588C"/>
    <w:rsid w:val="00B547E5"/>
    <w:rsid w:val="00B54C21"/>
    <w:rsid w:val="00B563B1"/>
    <w:rsid w:val="00B57116"/>
    <w:rsid w:val="00B62A5F"/>
    <w:rsid w:val="00B62D66"/>
    <w:rsid w:val="00B728CC"/>
    <w:rsid w:val="00B72D78"/>
    <w:rsid w:val="00B73D1B"/>
    <w:rsid w:val="00B7476C"/>
    <w:rsid w:val="00B75F29"/>
    <w:rsid w:val="00B76B6F"/>
    <w:rsid w:val="00B76FBB"/>
    <w:rsid w:val="00B800D1"/>
    <w:rsid w:val="00B8206F"/>
    <w:rsid w:val="00B83360"/>
    <w:rsid w:val="00B91CED"/>
    <w:rsid w:val="00B92A2D"/>
    <w:rsid w:val="00B93932"/>
    <w:rsid w:val="00B945A7"/>
    <w:rsid w:val="00B97653"/>
    <w:rsid w:val="00BA12D6"/>
    <w:rsid w:val="00BA26FE"/>
    <w:rsid w:val="00BA5DD5"/>
    <w:rsid w:val="00BB1612"/>
    <w:rsid w:val="00BB3594"/>
    <w:rsid w:val="00BB37A5"/>
    <w:rsid w:val="00BB499B"/>
    <w:rsid w:val="00BB74E6"/>
    <w:rsid w:val="00BC2116"/>
    <w:rsid w:val="00BC2AE8"/>
    <w:rsid w:val="00BC6761"/>
    <w:rsid w:val="00BC6983"/>
    <w:rsid w:val="00BD092D"/>
    <w:rsid w:val="00BD2AF5"/>
    <w:rsid w:val="00BD50F4"/>
    <w:rsid w:val="00BD55E1"/>
    <w:rsid w:val="00BD7270"/>
    <w:rsid w:val="00BE086E"/>
    <w:rsid w:val="00BE1E48"/>
    <w:rsid w:val="00BE223B"/>
    <w:rsid w:val="00BF3D4D"/>
    <w:rsid w:val="00BF3EA4"/>
    <w:rsid w:val="00BF4A87"/>
    <w:rsid w:val="00BF5262"/>
    <w:rsid w:val="00BF7A90"/>
    <w:rsid w:val="00C050EB"/>
    <w:rsid w:val="00C05B59"/>
    <w:rsid w:val="00C07157"/>
    <w:rsid w:val="00C13BC1"/>
    <w:rsid w:val="00C14672"/>
    <w:rsid w:val="00C338E1"/>
    <w:rsid w:val="00C36EDA"/>
    <w:rsid w:val="00C37C7D"/>
    <w:rsid w:val="00C40167"/>
    <w:rsid w:val="00C4027C"/>
    <w:rsid w:val="00C4073F"/>
    <w:rsid w:val="00C45397"/>
    <w:rsid w:val="00C45D44"/>
    <w:rsid w:val="00C51C2E"/>
    <w:rsid w:val="00C53454"/>
    <w:rsid w:val="00C540DA"/>
    <w:rsid w:val="00C57D7C"/>
    <w:rsid w:val="00C61FF5"/>
    <w:rsid w:val="00C621AA"/>
    <w:rsid w:val="00C6246C"/>
    <w:rsid w:val="00C63010"/>
    <w:rsid w:val="00C65D11"/>
    <w:rsid w:val="00C66375"/>
    <w:rsid w:val="00C728FE"/>
    <w:rsid w:val="00C736B0"/>
    <w:rsid w:val="00C807A2"/>
    <w:rsid w:val="00C81E22"/>
    <w:rsid w:val="00C8204B"/>
    <w:rsid w:val="00C8299B"/>
    <w:rsid w:val="00C85BC2"/>
    <w:rsid w:val="00C901AA"/>
    <w:rsid w:val="00C910D3"/>
    <w:rsid w:val="00C928CA"/>
    <w:rsid w:val="00C9442D"/>
    <w:rsid w:val="00C96AD0"/>
    <w:rsid w:val="00C96C7E"/>
    <w:rsid w:val="00CA1856"/>
    <w:rsid w:val="00CA1B50"/>
    <w:rsid w:val="00CA4321"/>
    <w:rsid w:val="00CA540F"/>
    <w:rsid w:val="00CA5A81"/>
    <w:rsid w:val="00CA668A"/>
    <w:rsid w:val="00CA7882"/>
    <w:rsid w:val="00CB15A1"/>
    <w:rsid w:val="00CB1AFA"/>
    <w:rsid w:val="00CB36F5"/>
    <w:rsid w:val="00CB75C1"/>
    <w:rsid w:val="00CC22E0"/>
    <w:rsid w:val="00CC4677"/>
    <w:rsid w:val="00CC73AB"/>
    <w:rsid w:val="00CC74B2"/>
    <w:rsid w:val="00CC76B7"/>
    <w:rsid w:val="00CD0213"/>
    <w:rsid w:val="00CD2F1C"/>
    <w:rsid w:val="00CD7582"/>
    <w:rsid w:val="00CE077F"/>
    <w:rsid w:val="00CE3CCB"/>
    <w:rsid w:val="00CE4FCA"/>
    <w:rsid w:val="00CE617A"/>
    <w:rsid w:val="00CE6F8C"/>
    <w:rsid w:val="00CF389B"/>
    <w:rsid w:val="00CF39DC"/>
    <w:rsid w:val="00CF3CF5"/>
    <w:rsid w:val="00D1159E"/>
    <w:rsid w:val="00D2070D"/>
    <w:rsid w:val="00D22474"/>
    <w:rsid w:val="00D23D74"/>
    <w:rsid w:val="00D30820"/>
    <w:rsid w:val="00D31821"/>
    <w:rsid w:val="00D35FC7"/>
    <w:rsid w:val="00D40DF7"/>
    <w:rsid w:val="00D42895"/>
    <w:rsid w:val="00D42F5B"/>
    <w:rsid w:val="00D453C8"/>
    <w:rsid w:val="00D46CC8"/>
    <w:rsid w:val="00D47BA3"/>
    <w:rsid w:val="00D50D8C"/>
    <w:rsid w:val="00D512B4"/>
    <w:rsid w:val="00D55AAF"/>
    <w:rsid w:val="00D65FD3"/>
    <w:rsid w:val="00D700DA"/>
    <w:rsid w:val="00D7121A"/>
    <w:rsid w:val="00D762E2"/>
    <w:rsid w:val="00D772B7"/>
    <w:rsid w:val="00D863C0"/>
    <w:rsid w:val="00D932B6"/>
    <w:rsid w:val="00D94274"/>
    <w:rsid w:val="00DA04E0"/>
    <w:rsid w:val="00DA0E34"/>
    <w:rsid w:val="00DA0F3B"/>
    <w:rsid w:val="00DA2C0E"/>
    <w:rsid w:val="00DA35A9"/>
    <w:rsid w:val="00DA5773"/>
    <w:rsid w:val="00DB0BDA"/>
    <w:rsid w:val="00DB33F8"/>
    <w:rsid w:val="00DB7426"/>
    <w:rsid w:val="00DC0A1B"/>
    <w:rsid w:val="00DC18A1"/>
    <w:rsid w:val="00DC3674"/>
    <w:rsid w:val="00DC38B1"/>
    <w:rsid w:val="00DC3E11"/>
    <w:rsid w:val="00DC45F1"/>
    <w:rsid w:val="00DC48D3"/>
    <w:rsid w:val="00DD0B40"/>
    <w:rsid w:val="00DD120E"/>
    <w:rsid w:val="00DD16E2"/>
    <w:rsid w:val="00DD4EFB"/>
    <w:rsid w:val="00DD5F21"/>
    <w:rsid w:val="00DD61C1"/>
    <w:rsid w:val="00DD6729"/>
    <w:rsid w:val="00DD676E"/>
    <w:rsid w:val="00DE5842"/>
    <w:rsid w:val="00DE6386"/>
    <w:rsid w:val="00DE7481"/>
    <w:rsid w:val="00DE7909"/>
    <w:rsid w:val="00DF6F3A"/>
    <w:rsid w:val="00E00549"/>
    <w:rsid w:val="00E02769"/>
    <w:rsid w:val="00E04FA9"/>
    <w:rsid w:val="00E106F8"/>
    <w:rsid w:val="00E107F3"/>
    <w:rsid w:val="00E11300"/>
    <w:rsid w:val="00E119AB"/>
    <w:rsid w:val="00E12BC0"/>
    <w:rsid w:val="00E1633D"/>
    <w:rsid w:val="00E16EB5"/>
    <w:rsid w:val="00E171A4"/>
    <w:rsid w:val="00E21BDB"/>
    <w:rsid w:val="00E23D5E"/>
    <w:rsid w:val="00E24AFF"/>
    <w:rsid w:val="00E272E2"/>
    <w:rsid w:val="00E32716"/>
    <w:rsid w:val="00E327C6"/>
    <w:rsid w:val="00E407DE"/>
    <w:rsid w:val="00E4669E"/>
    <w:rsid w:val="00E47372"/>
    <w:rsid w:val="00E47A3C"/>
    <w:rsid w:val="00E51AEF"/>
    <w:rsid w:val="00E62899"/>
    <w:rsid w:val="00E64377"/>
    <w:rsid w:val="00E704AE"/>
    <w:rsid w:val="00E75335"/>
    <w:rsid w:val="00E80C53"/>
    <w:rsid w:val="00E825C0"/>
    <w:rsid w:val="00E84001"/>
    <w:rsid w:val="00E85C82"/>
    <w:rsid w:val="00E90851"/>
    <w:rsid w:val="00E90BD8"/>
    <w:rsid w:val="00EA1B09"/>
    <w:rsid w:val="00EA2886"/>
    <w:rsid w:val="00EA677F"/>
    <w:rsid w:val="00EA7FC5"/>
    <w:rsid w:val="00EB0109"/>
    <w:rsid w:val="00EB0619"/>
    <w:rsid w:val="00EB09F0"/>
    <w:rsid w:val="00EB0BB1"/>
    <w:rsid w:val="00EB0D97"/>
    <w:rsid w:val="00EB35D8"/>
    <w:rsid w:val="00EB3941"/>
    <w:rsid w:val="00EB4AC2"/>
    <w:rsid w:val="00EC0437"/>
    <w:rsid w:val="00EC0817"/>
    <w:rsid w:val="00EC3C33"/>
    <w:rsid w:val="00ED289B"/>
    <w:rsid w:val="00ED2C27"/>
    <w:rsid w:val="00ED54A6"/>
    <w:rsid w:val="00ED5777"/>
    <w:rsid w:val="00ED6D2E"/>
    <w:rsid w:val="00EE31DB"/>
    <w:rsid w:val="00EE3418"/>
    <w:rsid w:val="00EE39C4"/>
    <w:rsid w:val="00EF4166"/>
    <w:rsid w:val="00EF4B0F"/>
    <w:rsid w:val="00EF4DF9"/>
    <w:rsid w:val="00EF4F5E"/>
    <w:rsid w:val="00EF5FD2"/>
    <w:rsid w:val="00EF64F7"/>
    <w:rsid w:val="00EF6C1F"/>
    <w:rsid w:val="00EF71A5"/>
    <w:rsid w:val="00F01D47"/>
    <w:rsid w:val="00F041EC"/>
    <w:rsid w:val="00F0481C"/>
    <w:rsid w:val="00F05586"/>
    <w:rsid w:val="00F1026C"/>
    <w:rsid w:val="00F108EC"/>
    <w:rsid w:val="00F140D9"/>
    <w:rsid w:val="00F22100"/>
    <w:rsid w:val="00F27804"/>
    <w:rsid w:val="00F401FB"/>
    <w:rsid w:val="00F41F79"/>
    <w:rsid w:val="00F4323B"/>
    <w:rsid w:val="00F54D74"/>
    <w:rsid w:val="00F55570"/>
    <w:rsid w:val="00F60192"/>
    <w:rsid w:val="00F70E77"/>
    <w:rsid w:val="00F73E21"/>
    <w:rsid w:val="00F76406"/>
    <w:rsid w:val="00F76D8B"/>
    <w:rsid w:val="00F77A0C"/>
    <w:rsid w:val="00F80707"/>
    <w:rsid w:val="00F84448"/>
    <w:rsid w:val="00F846F5"/>
    <w:rsid w:val="00F84C7C"/>
    <w:rsid w:val="00F85D21"/>
    <w:rsid w:val="00F86D38"/>
    <w:rsid w:val="00F91416"/>
    <w:rsid w:val="00F92BD1"/>
    <w:rsid w:val="00F955C4"/>
    <w:rsid w:val="00F9683E"/>
    <w:rsid w:val="00F96B14"/>
    <w:rsid w:val="00FA235B"/>
    <w:rsid w:val="00FA5B0E"/>
    <w:rsid w:val="00FB056F"/>
    <w:rsid w:val="00FB0FF1"/>
    <w:rsid w:val="00FB1BA2"/>
    <w:rsid w:val="00FB39F8"/>
    <w:rsid w:val="00FB6D7D"/>
    <w:rsid w:val="00FB6F6B"/>
    <w:rsid w:val="00FC3581"/>
    <w:rsid w:val="00FD2B59"/>
    <w:rsid w:val="00FD38AA"/>
    <w:rsid w:val="00FD38D4"/>
    <w:rsid w:val="00FD727C"/>
    <w:rsid w:val="00FD7641"/>
    <w:rsid w:val="00FE17DB"/>
    <w:rsid w:val="00FE5A68"/>
    <w:rsid w:val="00FE7DE9"/>
    <w:rsid w:val="00FF1F8E"/>
    <w:rsid w:val="00FF345E"/>
    <w:rsid w:val="00FF482C"/>
    <w:rsid w:val="00FF5E1B"/>
    <w:rsid w:val="00FF66AA"/>
    <w:rsid w:val="00FF6E54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9F3D"/>
  <w15:chartTrackingRefBased/>
  <w15:docId w15:val="{E272EB0D-3016-492D-8538-0E460CA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66"/>
    <w:pPr>
      <w:spacing w:before="100" w:beforeAutospacing="1" w:after="100"/>
    </w:pPr>
    <w:rPr>
      <w:rFonts w:ascii="Arial" w:eastAsia="Times New Roman" w:hAnsi="Arial" w:cs="Arial"/>
      <w:color w:val="000000"/>
      <w:lang w:eastAsia="en-AU"/>
    </w:rPr>
  </w:style>
  <w:style w:type="paragraph" w:styleId="Heading1">
    <w:name w:val="heading 1"/>
    <w:basedOn w:val="Title"/>
    <w:link w:val="Heading1Char"/>
    <w:uiPriority w:val="9"/>
    <w:qFormat/>
    <w:rsid w:val="004D0F8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F80"/>
    <w:pPr>
      <w:shd w:val="clear" w:color="auto" w:fill="FFFFFF"/>
      <w:spacing w:afterAutospacing="1" w:line="713" w:lineRule="atLeast"/>
      <w:outlineLvl w:val="1"/>
    </w:pPr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F80"/>
    <w:pPr>
      <w:outlineLvl w:val="2"/>
    </w:pPr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D0F80"/>
    <w:rPr>
      <w:rFonts w:ascii="Century Gothic" w:eastAsiaTheme="majorEastAsia" w:hAnsi="Century Gothic" w:cstheme="majorBidi"/>
      <w:color w:val="000000" w:themeColor="text1"/>
      <w:sz w:val="32"/>
      <w:szCs w:val="32"/>
      <w:shd w:val="clear" w:color="auto" w:fill="FFFFFF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4D0F80"/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140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aliases w:val="List Paragraph1,Recommendation,List Paragraph11,Content descriptions,Indented Bullet Solid,Dot Point"/>
    <w:basedOn w:val="Normal"/>
    <w:link w:val="ListParagraphChar"/>
    <w:uiPriority w:val="34"/>
    <w:qFormat/>
    <w:rsid w:val="00323411"/>
    <w:pPr>
      <w:ind w:left="720"/>
      <w:contextualSpacing/>
    </w:pPr>
  </w:style>
  <w:style w:type="character" w:styleId="Hyperlink">
    <w:name w:val="Hyperlink"/>
    <w:uiPriority w:val="99"/>
    <w:rsid w:val="006258A2"/>
    <w:rPr>
      <w:color w:val="0000FF"/>
      <w:u w:val="single"/>
    </w:rPr>
  </w:style>
  <w:style w:type="table" w:styleId="TableGrid">
    <w:name w:val="Table Grid"/>
    <w:basedOn w:val="TableNormal"/>
    <w:uiPriority w:val="39"/>
    <w:rsid w:val="0062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CC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B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CC76B7"/>
    <w:pPr>
      <w:spacing w:after="0" w:line="240" w:lineRule="auto"/>
    </w:pPr>
    <w:rPr>
      <w:rFonts w:eastAsia="Arial Unicode MS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6B7"/>
    <w:rPr>
      <w:rFonts w:ascii="Arial" w:eastAsia="Arial Unicode MS" w:hAnsi="Arial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rsid w:val="00CC76B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C147E"/>
    <w:pPr>
      <w:spacing w:before="240" w:after="240" w:line="240" w:lineRule="auto"/>
    </w:pPr>
    <w:rPr>
      <w:rFonts w:eastAsia="Arial Unicode MS" w:cs="Times New Roman"/>
      <w:b/>
      <w:bCs/>
      <w:sz w:val="20"/>
      <w:szCs w:val="20"/>
      <w:lang w:val="en-US" w:eastAsia="zh-CN"/>
    </w:rPr>
  </w:style>
  <w:style w:type="table" w:styleId="TableGridLight">
    <w:name w:val="Grid Table Light"/>
    <w:basedOn w:val="TableNormal"/>
    <w:uiPriority w:val="40"/>
    <w:rsid w:val="007C14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C14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4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7C14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B22C8"/>
    <w:rPr>
      <w:color w:val="954F72" w:themeColor="followedHyperlink"/>
      <w:u w:val="single"/>
    </w:rPr>
  </w:style>
  <w:style w:type="paragraph" w:customStyle="1" w:styleId="ListParagraph2">
    <w:name w:val="List Paragraph 2"/>
    <w:basedOn w:val="ListParagraph"/>
    <w:qFormat/>
    <w:rsid w:val="00484458"/>
    <w:pPr>
      <w:spacing w:before="60" w:after="60" w:line="276" w:lineRule="auto"/>
      <w:ind w:left="706" w:hanging="360"/>
      <w:contextualSpacing w:val="0"/>
    </w:pPr>
    <w:rPr>
      <w:sz w:val="23"/>
      <w:szCs w:val="23"/>
    </w:rPr>
  </w:style>
  <w:style w:type="paragraph" w:customStyle="1" w:styleId="TableText">
    <w:name w:val="Table Text"/>
    <w:basedOn w:val="Normal"/>
    <w:qFormat/>
    <w:rsid w:val="000610C7"/>
    <w:pPr>
      <w:spacing w:before="60" w:after="60" w:line="276" w:lineRule="auto"/>
    </w:pPr>
    <w:rPr>
      <w:rFonts w:eastAsia="Arial Unicode MS" w:cs="Times New Roman"/>
      <w:bCs/>
      <w:sz w:val="23"/>
      <w:szCs w:val="20"/>
      <w:lang w:val="en-US" w:eastAsia="zh-CN"/>
    </w:rPr>
  </w:style>
  <w:style w:type="paragraph" w:customStyle="1" w:styleId="BodyText1">
    <w:name w:val="Body Text1"/>
    <w:basedOn w:val="Normal"/>
    <w:rsid w:val="001164A8"/>
    <w:pPr>
      <w:spacing w:after="200" w:line="280" w:lineRule="exact"/>
      <w:jc w:val="both"/>
    </w:pPr>
    <w:rPr>
      <w:rFonts w:ascii="Times New Roman" w:hAnsi="Times New Roman" w:cs="Times New Roman"/>
    </w:rPr>
  </w:style>
  <w:style w:type="table" w:styleId="PlainTable2">
    <w:name w:val="Plain Table 2"/>
    <w:basedOn w:val="TableNormal"/>
    <w:uiPriority w:val="42"/>
    <w:rsid w:val="00EF6C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94F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80"/>
  </w:style>
  <w:style w:type="paragraph" w:styleId="Footer">
    <w:name w:val="footer"/>
    <w:basedOn w:val="Normal"/>
    <w:link w:val="Foot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80"/>
  </w:style>
  <w:style w:type="paragraph" w:styleId="Title">
    <w:name w:val="Title"/>
    <w:basedOn w:val="Normal"/>
    <w:next w:val="Normal"/>
    <w:link w:val="TitleChar"/>
    <w:autoRedefine/>
    <w:uiPriority w:val="10"/>
    <w:qFormat/>
    <w:rsid w:val="004D0F80"/>
    <w:pPr>
      <w:spacing w:after="0" w:line="240" w:lineRule="auto"/>
      <w:contextualSpacing/>
    </w:pPr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table" w:styleId="ListTable1Light-Accent6">
    <w:name w:val="List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CommissionTable1">
    <w:name w:val="Commission Table 1"/>
    <w:basedOn w:val="TableNormal"/>
    <w:uiPriority w:val="99"/>
    <w:rsid w:val="004D0F80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2B9947"/>
        <w:left w:val="single" w:sz="12" w:space="0" w:color="2B9947"/>
        <w:bottom w:val="single" w:sz="12" w:space="0" w:color="2B9947"/>
        <w:right w:val="single" w:sz="12" w:space="0" w:color="2B9947"/>
        <w:insideH w:val="single" w:sz="12" w:space="0" w:color="2B9947"/>
        <w:insideV w:val="single" w:sz="12" w:space="0" w:color="2B9947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2B9947"/>
      </w:tcPr>
    </w:tblStylePr>
  </w:style>
  <w:style w:type="table" w:customStyle="1" w:styleId="TableGrid1">
    <w:name w:val="Table Grid1"/>
    <w:basedOn w:val="TableNormal"/>
    <w:next w:val="TableGrid"/>
    <w:semiHidden/>
    <w:rsid w:val="00B27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2B23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Content descriptions Char,Indented Bullet Solid Char,Dot Point Char"/>
    <w:link w:val="ListParagraph"/>
    <w:uiPriority w:val="34"/>
    <w:locked/>
    <w:rsid w:val="00C45D44"/>
    <w:rPr>
      <w:rFonts w:ascii="Arial" w:eastAsia="Times New Roman" w:hAnsi="Arial"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wa.gov.au/government/document-collections/quarterly-financial-results-repor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.gov.au/government/document-collections/quarterly-financial-results-repo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.gov.au/government/document-collections/quarterly-financial-results-repo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a.gov.au/government/publications/about-our-workforce-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.gov.au/government/publications/state-of-the-wa-government-sector-workforce-2023-24" TargetMode="External"/><Relationship Id="rId14" Type="http://schemas.openxmlformats.org/officeDocument/2006/relationships/hyperlink" Target="mailto:stateadministrator@psc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8C2D-E358-4F08-AFFF-AB2CC9D0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Jacenko, Luke</dc:creator>
  <cp:keywords/>
  <dc:description/>
  <cp:lastModifiedBy>Taylor-Beecroft, Lydia</cp:lastModifiedBy>
  <cp:revision>2</cp:revision>
  <cp:lastPrinted>2021-09-06T09:28:00Z</cp:lastPrinted>
  <dcterms:created xsi:type="dcterms:W3CDTF">2024-12-13T02:18:00Z</dcterms:created>
  <dcterms:modified xsi:type="dcterms:W3CDTF">2024-12-13T02:18:00Z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bd643-ebde-44ed-8e8b-40a2ae139fe2_Enabled">
    <vt:lpwstr>true</vt:lpwstr>
  </property>
  <property fmtid="{D5CDD505-2E9C-101B-9397-08002B2CF9AE}" pid="3" name="MSIP_Label_9debd643-ebde-44ed-8e8b-40a2ae139fe2_SetDate">
    <vt:lpwstr>2023-02-17T06:00:00Z</vt:lpwstr>
  </property>
  <property fmtid="{D5CDD505-2E9C-101B-9397-08002B2CF9AE}" pid="4" name="MSIP_Label_9debd643-ebde-44ed-8e8b-40a2ae139fe2_Method">
    <vt:lpwstr>Standard</vt:lpwstr>
  </property>
  <property fmtid="{D5CDD505-2E9C-101B-9397-08002B2CF9AE}" pid="5" name="MSIP_Label_9debd643-ebde-44ed-8e8b-40a2ae139fe2_Name">
    <vt:lpwstr>OFFICIAL PSC.</vt:lpwstr>
  </property>
  <property fmtid="{D5CDD505-2E9C-101B-9397-08002B2CF9AE}" pid="6" name="MSIP_Label_9debd643-ebde-44ed-8e8b-40a2ae139fe2_SiteId">
    <vt:lpwstr>d48144b5-571f-4b68-9721-e41bc0071e17</vt:lpwstr>
  </property>
  <property fmtid="{D5CDD505-2E9C-101B-9397-08002B2CF9AE}" pid="7" name="MSIP_Label_9debd643-ebde-44ed-8e8b-40a2ae139fe2_ActionId">
    <vt:lpwstr>980988ef-f067-46e6-b35c-a57e9dc16841</vt:lpwstr>
  </property>
  <property fmtid="{D5CDD505-2E9C-101B-9397-08002B2CF9AE}" pid="8" name="MSIP_Label_9debd643-ebde-44ed-8e8b-40a2ae139fe2_ContentBits">
    <vt:lpwstr>0</vt:lpwstr>
  </property>
</Properties>
</file>