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FD6C" w14:textId="2B68202A" w:rsidR="00B21047" w:rsidRDefault="0005218A" w:rsidP="00767F59">
      <w:pPr>
        <w:pStyle w:val="Title"/>
        <w:keepNext w:val="0"/>
        <w:numPr>
          <w:ilvl w:val="0"/>
          <w:numId w:val="0"/>
        </w:numPr>
        <w:spacing w:before="4320" w:after="600" w:line="288" w:lineRule="auto"/>
        <w:contextualSpacing/>
        <w:outlineLvl w:val="9"/>
        <w:rPr>
          <w:b/>
          <w:bCs/>
          <w:sz w:val="44"/>
          <w:szCs w:val="44"/>
        </w:rPr>
      </w:pPr>
      <w:bookmarkStart w:id="0" w:name="_Hlk132197583"/>
      <w:r w:rsidRPr="0005218A">
        <w:rPr>
          <w:b/>
          <w:bCs/>
          <w:sz w:val="44"/>
          <w:szCs w:val="44"/>
        </w:rPr>
        <w:t>Buy Local and Western Australian Industry Participation Strategy</w:t>
      </w:r>
    </w:p>
    <w:p w14:paraId="2DD6B905" w14:textId="318C9863" w:rsidR="001D2A7D" w:rsidRDefault="0005218A" w:rsidP="00767F59">
      <w:pPr>
        <w:pStyle w:val="Subtitle"/>
        <w:numPr>
          <w:ilvl w:val="0"/>
          <w:numId w:val="0"/>
        </w:numPr>
        <w:spacing w:before="240" w:after="3960" w:line="288" w:lineRule="auto"/>
        <w:jc w:val="left"/>
        <w:rPr>
          <w:rFonts w:ascii="Arial" w:eastAsiaTheme="majorEastAsia" w:hAnsi="Arial" w:cstheme="majorBidi"/>
          <w:b/>
          <w:sz w:val="36"/>
          <w:szCs w:val="24"/>
        </w:rPr>
      </w:pPr>
      <w:r>
        <w:rPr>
          <w:rFonts w:ascii="Arial" w:eastAsiaTheme="majorEastAsia" w:hAnsi="Arial" w:cstheme="majorBidi"/>
          <w:b/>
          <w:sz w:val="36"/>
          <w:szCs w:val="24"/>
        </w:rPr>
        <w:t>Procurement Practice Guideline</w:t>
      </w:r>
    </w:p>
    <w:p w14:paraId="571E245C" w14:textId="15A5066C" w:rsidR="00767F59" w:rsidRPr="00767F59" w:rsidRDefault="00D351E0" w:rsidP="00767F59">
      <w:pPr>
        <w:rPr>
          <w:b/>
          <w:bCs/>
        </w:rPr>
      </w:pPr>
      <w:r>
        <w:rPr>
          <w:b/>
          <w:bCs/>
        </w:rPr>
        <w:t>December</w:t>
      </w:r>
      <w:r w:rsidR="00E81E66">
        <w:rPr>
          <w:b/>
          <w:bCs/>
        </w:rPr>
        <w:t xml:space="preserve"> 2024</w:t>
      </w:r>
    </w:p>
    <w:bookmarkEnd w:id="0"/>
    <w:p w14:paraId="4E98A006" w14:textId="77777777" w:rsidR="00AA6E08" w:rsidRPr="00600ADF" w:rsidRDefault="00AA6E08" w:rsidP="00622FD2">
      <w:pPr>
        <w:spacing w:before="240"/>
        <w:rPr>
          <w:b/>
          <w:bCs/>
          <w:sz w:val="2"/>
          <w:szCs w:val="2"/>
        </w:rPr>
      </w:pPr>
    </w:p>
    <w:p w14:paraId="7856E2E2" w14:textId="77777777" w:rsidR="00B21047" w:rsidRDefault="00B21047" w:rsidP="00D77D48">
      <w:pPr>
        <w:pStyle w:val="Heading1"/>
        <w:rPr>
          <w:color w:val="008F9E"/>
        </w:rPr>
        <w:sectPr w:rsidR="00B21047" w:rsidSect="00767F59">
          <w:headerReference w:type="even" r:id="rId8"/>
          <w:headerReference w:type="default" r:id="rId9"/>
          <w:footerReference w:type="default" r:id="rId10"/>
          <w:headerReference w:type="first" r:id="rId11"/>
          <w:footerReference w:type="first" r:id="rId12"/>
          <w:pgSz w:w="11906" w:h="16838" w:code="9"/>
          <w:pgMar w:top="1418" w:right="1418" w:bottom="851" w:left="1418" w:header="709" w:footer="709" w:gutter="0"/>
          <w:cols w:space="708"/>
          <w:docGrid w:linePitch="360"/>
        </w:sectPr>
      </w:pPr>
    </w:p>
    <w:p w14:paraId="2184C956" w14:textId="2CC6B85F" w:rsidR="001D2A7D" w:rsidRPr="002F7BE6" w:rsidRDefault="0005218A" w:rsidP="00875E1C">
      <w:pPr>
        <w:pStyle w:val="Heading2"/>
      </w:pPr>
      <w:r w:rsidRPr="0005218A">
        <w:lastRenderedPageBreak/>
        <w:t>WA Buy Local Policy 2022</w:t>
      </w:r>
    </w:p>
    <w:p w14:paraId="2B89E753" w14:textId="77777777" w:rsidR="0005218A" w:rsidRDefault="0005218A" w:rsidP="0005218A">
      <w:r>
        <w:t>The WA Buy Local Policy 2022 emphasises the importance of local considerations when planning, advertising and evaluating a contract, with a specific focus on maximising opportunities for regional businesses. The Policy focuses on small and medium sized enterprises (</w:t>
      </w:r>
      <w:r w:rsidRPr="005D5AB6">
        <w:rPr>
          <w:b/>
          <w:bCs/>
        </w:rPr>
        <w:t>SMEs</w:t>
      </w:r>
      <w:r>
        <w:t xml:space="preserve">), which make up at least 97% of WA businesses. </w:t>
      </w:r>
    </w:p>
    <w:p w14:paraId="647C3597" w14:textId="46233C19" w:rsidR="0005218A" w:rsidRDefault="0005218A" w:rsidP="0005218A">
      <w:r>
        <w:t xml:space="preserve">To facilitate the application of the policy, JTSI has signed implementation agreements with the highest spending agencies, as listed on </w:t>
      </w:r>
      <w:hyperlink r:id="rId13" w:anchor="wa-buy-local-policy-2022" w:history="1">
        <w:r w:rsidRPr="0005218A">
          <w:rPr>
            <w:rStyle w:val="Hyperlink"/>
          </w:rPr>
          <w:t>wa.gov.au</w:t>
        </w:r>
      </w:hyperlink>
      <w:r>
        <w:t>. An implementation agreement outlines how the agency will achieve the policy objectives. Agencies without an implementation agreement must still apply the policy.</w:t>
      </w:r>
    </w:p>
    <w:p w14:paraId="0C20C4EA" w14:textId="6E912C2C" w:rsidR="0005218A" w:rsidRDefault="0005218A" w:rsidP="0005218A">
      <w:r>
        <w:t>The WA Buy Local Policy 2022 complements and operates in conjunction with the Western Australian Industry Participation Strategy</w:t>
      </w:r>
      <w:r w:rsidR="00875E1C">
        <w:t xml:space="preserve"> (</w:t>
      </w:r>
      <w:r w:rsidR="00875E1C" w:rsidRPr="005D5AB6">
        <w:rPr>
          <w:b/>
          <w:bCs/>
        </w:rPr>
        <w:t>WAIPS</w:t>
      </w:r>
      <w:r w:rsidR="00875E1C">
        <w:t xml:space="preserve">), </w:t>
      </w:r>
      <w:r>
        <w:t>discussed below. The WA Buy Local Policy 2022 covers both WAIPS and non WAIPS supply, across goods, services and works procurement.</w:t>
      </w:r>
    </w:p>
    <w:p w14:paraId="6D8179EF" w14:textId="1A81B8D5" w:rsidR="00E75D50" w:rsidRPr="00E75D50" w:rsidRDefault="0005218A" w:rsidP="00E75D50">
      <w:r>
        <w:t xml:space="preserve">The WA Buy Local Policy 2022 is available for download at: </w:t>
      </w:r>
      <w:hyperlink r:id="rId14" w:history="1">
        <w:r w:rsidRPr="0005218A">
          <w:rPr>
            <w:rStyle w:val="Hyperlink"/>
          </w:rPr>
          <w:t>wa.gov.au</w:t>
        </w:r>
      </w:hyperlink>
      <w:r w:rsidR="001418AE">
        <w:t>.</w:t>
      </w:r>
    </w:p>
    <w:p w14:paraId="5B0AA9EA" w14:textId="0708C72B" w:rsidR="00CC2C10" w:rsidRDefault="00875E1C" w:rsidP="00875E1C">
      <w:pPr>
        <w:pStyle w:val="Heading3"/>
      </w:pPr>
      <w:r w:rsidRPr="00875E1C">
        <w:t>Regional price preferences</w:t>
      </w:r>
    </w:p>
    <w:p w14:paraId="594231B9" w14:textId="77777777" w:rsidR="00875E1C" w:rsidRDefault="00875E1C" w:rsidP="00875E1C">
      <w:r>
        <w:t xml:space="preserve">Eligible regional businesses </w:t>
      </w:r>
      <w:proofErr w:type="gramStart"/>
      <w:r>
        <w:t>are able to</w:t>
      </w:r>
      <w:proofErr w:type="gramEnd"/>
      <w:r>
        <w:t xml:space="preserve"> apply for a price preference that is used to reduce the evaluation price of their offer. There are two types of price preferences: </w:t>
      </w:r>
    </w:p>
    <w:p w14:paraId="5B7A7074" w14:textId="77777777" w:rsidR="00875E1C" w:rsidRDefault="00875E1C" w:rsidP="00875E1C">
      <w:pPr>
        <w:pStyle w:val="List"/>
      </w:pPr>
      <w:r>
        <w:t>•</w:t>
      </w:r>
      <w:r>
        <w:tab/>
        <w:t xml:space="preserve">Regional business preference – eligible regional businesses that are tendering or quoting for contracts within a prescribed distance can receive a regional price preference. </w:t>
      </w:r>
    </w:p>
    <w:p w14:paraId="033901B6" w14:textId="77777777" w:rsidR="00875E1C" w:rsidRDefault="00875E1C" w:rsidP="00875E1C">
      <w:pPr>
        <w:pStyle w:val="List"/>
      </w:pPr>
      <w:r>
        <w:t>•</w:t>
      </w:r>
      <w:r>
        <w:tab/>
        <w:t>Regional content preference – regional content is defined as the cost of services or supplies that are provided by regional businesses located within a prescribed distance.</w:t>
      </w:r>
    </w:p>
    <w:p w14:paraId="3D03685A" w14:textId="77777777" w:rsidR="00875E1C" w:rsidRDefault="00875E1C" w:rsidP="00875E1C">
      <w:r>
        <w:t xml:space="preserve">The value of the price preference is determined by whether the procurement is for “goods or services” or “works” requirements. In addition, the Accountable Authority has the discretion to modify the application of the regional price preference, </w:t>
      </w:r>
      <w:proofErr w:type="gramStart"/>
      <w:r>
        <w:t>as long as</w:t>
      </w:r>
      <w:proofErr w:type="gramEnd"/>
      <w:r>
        <w:t xml:space="preserve"> this does not negatively impact on regional businesses.</w:t>
      </w:r>
    </w:p>
    <w:p w14:paraId="46C7183E" w14:textId="77777777" w:rsidR="00875E1C" w:rsidRDefault="00875E1C" w:rsidP="00875E1C">
      <w:pPr>
        <w:pStyle w:val="Heading3"/>
      </w:pPr>
      <w:r>
        <w:t>Imported content impost</w:t>
      </w:r>
    </w:p>
    <w:p w14:paraId="5EF9E14E" w14:textId="77777777" w:rsidR="00875E1C" w:rsidRDefault="00875E1C" w:rsidP="00875E1C">
      <w:r>
        <w:t xml:space="preserve">In the WA Buy Local Policy 2022, applying an imported content impost is not mandatory. Agencies can choose to apply a 20% imported content impost to the proportion of the offer that is imported by the respondent from another country, excluding New Zealand. </w:t>
      </w:r>
    </w:p>
    <w:p w14:paraId="5550C8B2" w14:textId="77777777" w:rsidR="00875E1C" w:rsidRDefault="00875E1C" w:rsidP="00875E1C">
      <w:r>
        <w:t xml:space="preserve">When used, the impost must be clearly outlined in the Request document. </w:t>
      </w:r>
    </w:p>
    <w:p w14:paraId="7FCAB15E" w14:textId="396ED435" w:rsidR="00875E1C" w:rsidRDefault="00875E1C" w:rsidP="00875E1C">
      <w:pPr>
        <w:pStyle w:val="Heading2"/>
      </w:pPr>
      <w:r w:rsidRPr="00875E1C">
        <w:t>The Western Australian Industry Participation Strategy</w:t>
      </w:r>
    </w:p>
    <w:p w14:paraId="6551702D" w14:textId="01E0263E" w:rsidR="00875E1C" w:rsidRDefault="00875E1C" w:rsidP="00875E1C">
      <w:r>
        <w:t xml:space="preserve">The State Government’s WAIPS aims to enhance the opportunity for local industry, particularly SMEs, to compete for government opportunities. The WAIPS has been </w:t>
      </w:r>
      <w:r>
        <w:lastRenderedPageBreak/>
        <w:t xml:space="preserve">developed to give effect to the objectives within the </w:t>
      </w:r>
      <w:r w:rsidRPr="005D5AB6">
        <w:rPr>
          <w:i/>
          <w:iCs/>
        </w:rPr>
        <w:t>Western Australian Jobs Act 2017</w:t>
      </w:r>
      <w:r>
        <w:t xml:space="preserve"> (</w:t>
      </w:r>
      <w:r w:rsidRPr="005D5AB6">
        <w:rPr>
          <w:b/>
          <w:bCs/>
        </w:rPr>
        <w:t>WA Jobs Act</w:t>
      </w:r>
      <w:r>
        <w:t>). The WAIPS became fully operational on 1 October 2018 and applies to Requests advertised on or after this date.</w:t>
      </w:r>
    </w:p>
    <w:p w14:paraId="15CD5A47" w14:textId="7DFD0EC9" w:rsidR="00DF6C16" w:rsidRDefault="00875E1C" w:rsidP="00875E1C">
      <w:r>
        <w:t xml:space="preserve">The WAIPS applies to </w:t>
      </w:r>
      <w:r w:rsidR="00924696">
        <w:t xml:space="preserve">relevant procurements by </w:t>
      </w:r>
      <w:r>
        <w:t xml:space="preserve">all State </w:t>
      </w:r>
      <w:r w:rsidR="00DF6C16">
        <w:t>departments</w:t>
      </w:r>
      <w:r>
        <w:t xml:space="preserve">, </w:t>
      </w:r>
      <w:r w:rsidR="00DF6C16">
        <w:t>agencies</w:t>
      </w:r>
      <w:r>
        <w:t xml:space="preserve">, </w:t>
      </w:r>
      <w:r w:rsidR="00DF6C16">
        <w:t xml:space="preserve">statutory authorities </w:t>
      </w:r>
      <w:r>
        <w:t xml:space="preserve">and </w:t>
      </w:r>
      <w:r w:rsidR="00DF6C16">
        <w:t xml:space="preserve">government trading </w:t>
      </w:r>
      <w:r w:rsidR="00924696">
        <w:t>entities</w:t>
      </w:r>
      <w:r w:rsidR="00924696">
        <w:rPr>
          <w:rStyle w:val="FootnoteReference"/>
        </w:rPr>
        <w:footnoteReference w:id="1"/>
      </w:r>
      <w:r>
        <w:t xml:space="preserve">. </w:t>
      </w:r>
      <w:r w:rsidR="00DF6C16">
        <w:t>It does not apply to procurement by universities or local governments.</w:t>
      </w:r>
    </w:p>
    <w:p w14:paraId="00496CE8" w14:textId="3A223DE6" w:rsidR="00875E1C" w:rsidRDefault="00875E1C" w:rsidP="00875E1C">
      <w:r>
        <w:t xml:space="preserve">It applies to all forms of procurement (goods, services, housing and works) that are above designated values, including private-public partnerships. </w:t>
      </w:r>
      <w:r w:rsidR="00DF6C16">
        <w:t>It</w:t>
      </w:r>
      <w:r>
        <w:t xml:space="preserve"> does not apply to grants.</w:t>
      </w:r>
    </w:p>
    <w:p w14:paraId="27A2B648" w14:textId="3E402D79" w:rsidR="00875E1C" w:rsidRDefault="00875E1C" w:rsidP="00875E1C">
      <w:r>
        <w:t>Thresholds that trigger the WAIPS requirements, and the procurement being classified as a ‘</w:t>
      </w:r>
      <w:r w:rsidRPr="005D5AB6">
        <w:rPr>
          <w:b/>
          <w:bCs/>
        </w:rPr>
        <w:t>WAIPS supply</w:t>
      </w:r>
      <w:r>
        <w:t>’, are: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2"/>
        <w:gridCol w:w="2535"/>
        <w:gridCol w:w="3263"/>
      </w:tblGrid>
      <w:tr w:rsidR="00875E1C" w14:paraId="36A8F83F" w14:textId="77777777" w:rsidTr="00875E1C">
        <w:tc>
          <w:tcPr>
            <w:tcW w:w="3262" w:type="dxa"/>
            <w:shd w:val="clear" w:color="auto" w:fill="008F9E"/>
          </w:tcPr>
          <w:p w14:paraId="2E79B090" w14:textId="6887B39A" w:rsidR="00875E1C" w:rsidRDefault="00875E1C" w:rsidP="00CF0EF7">
            <w:pPr>
              <w:pStyle w:val="Documentcontrolheading"/>
              <w:spacing w:before="40" w:after="40"/>
              <w:jc w:val="center"/>
            </w:pPr>
            <w:r w:rsidRPr="00875E1C">
              <w:t>Types of Procurement</w:t>
            </w:r>
          </w:p>
        </w:tc>
        <w:tc>
          <w:tcPr>
            <w:tcW w:w="2535" w:type="dxa"/>
            <w:shd w:val="clear" w:color="auto" w:fill="008F9E"/>
          </w:tcPr>
          <w:p w14:paraId="701658C9" w14:textId="3294EC20" w:rsidR="00875E1C" w:rsidRPr="00483E2F" w:rsidRDefault="00875E1C" w:rsidP="00CF0EF7">
            <w:pPr>
              <w:pStyle w:val="Documentcontrolheading"/>
              <w:spacing w:before="40" w:after="40"/>
              <w:jc w:val="center"/>
              <w:rPr>
                <w:rFonts w:ascii="Neue Haas Grotesk Text Pro" w:hAnsi="Neue Haas Grotesk Text Pro"/>
                <w:color w:val="FFFFFF" w:themeColor="background1"/>
              </w:rPr>
            </w:pPr>
            <w:r w:rsidRPr="00875E1C">
              <w:rPr>
                <w:rFonts w:ascii="Neue Haas Grotesk Text Pro" w:hAnsi="Neue Haas Grotesk Text Pro"/>
                <w:color w:val="FFFFFF" w:themeColor="background1"/>
              </w:rPr>
              <w:t>Contract Delivery Location in Western Australia</w:t>
            </w:r>
          </w:p>
        </w:tc>
        <w:tc>
          <w:tcPr>
            <w:tcW w:w="3263" w:type="dxa"/>
            <w:shd w:val="clear" w:color="auto" w:fill="008F9E"/>
          </w:tcPr>
          <w:p w14:paraId="0D775949" w14:textId="4A55AD0A" w:rsidR="00875E1C" w:rsidRDefault="00875E1C" w:rsidP="00CF0EF7">
            <w:pPr>
              <w:pStyle w:val="Documentcontrolheading"/>
              <w:spacing w:before="40" w:after="40"/>
              <w:jc w:val="center"/>
            </w:pPr>
            <w:r w:rsidRPr="00875E1C">
              <w:rPr>
                <w:rFonts w:ascii="Neue Haas Grotesk Text Pro" w:hAnsi="Neue Haas Grotesk Text Pro"/>
                <w:color w:val="FFFFFF" w:themeColor="background1"/>
              </w:rPr>
              <w:t>Contract Value or Estimated Contract Value</w:t>
            </w:r>
            <w:r>
              <w:rPr>
                <w:rStyle w:val="FootnoteReference"/>
                <w:rFonts w:ascii="Neue Haas Grotesk Text Pro" w:hAnsi="Neue Haas Grotesk Text Pro"/>
                <w:color w:val="FFFFFF" w:themeColor="background1"/>
              </w:rPr>
              <w:footnoteReference w:id="2"/>
            </w:r>
          </w:p>
        </w:tc>
      </w:tr>
      <w:tr w:rsidR="00875E1C" w14:paraId="77332E8D" w14:textId="77777777" w:rsidTr="00DA4D51">
        <w:tc>
          <w:tcPr>
            <w:tcW w:w="3262" w:type="dxa"/>
            <w:vAlign w:val="center"/>
          </w:tcPr>
          <w:p w14:paraId="0B48619B" w14:textId="6B998025" w:rsidR="00875E1C" w:rsidRDefault="00875E1C" w:rsidP="00875E1C">
            <w:r>
              <w:t>Goods and Services</w:t>
            </w:r>
          </w:p>
        </w:tc>
        <w:tc>
          <w:tcPr>
            <w:tcW w:w="2535" w:type="dxa"/>
            <w:vAlign w:val="center"/>
          </w:tcPr>
          <w:p w14:paraId="08EDF6AE" w14:textId="7AD60B1E" w:rsidR="00875E1C" w:rsidRDefault="00875E1C" w:rsidP="00875E1C">
            <w:r>
              <w:t>Metropolitan area</w:t>
            </w:r>
          </w:p>
        </w:tc>
        <w:tc>
          <w:tcPr>
            <w:tcW w:w="3263" w:type="dxa"/>
            <w:vAlign w:val="center"/>
          </w:tcPr>
          <w:p w14:paraId="72D52D2E" w14:textId="00756B86" w:rsidR="00875E1C" w:rsidRDefault="00875E1C" w:rsidP="00875E1C">
            <w:r>
              <w:t>$1 million and above</w:t>
            </w:r>
          </w:p>
        </w:tc>
      </w:tr>
      <w:tr w:rsidR="00875E1C" w14:paraId="6ADDBB41" w14:textId="77777777" w:rsidTr="00DA4D51">
        <w:tc>
          <w:tcPr>
            <w:tcW w:w="3262" w:type="dxa"/>
            <w:vAlign w:val="center"/>
          </w:tcPr>
          <w:p w14:paraId="018DC658" w14:textId="33AA9D44" w:rsidR="00875E1C" w:rsidRDefault="00875E1C" w:rsidP="00875E1C">
            <w:r>
              <w:t>Goods and Services</w:t>
            </w:r>
          </w:p>
        </w:tc>
        <w:tc>
          <w:tcPr>
            <w:tcW w:w="2535" w:type="dxa"/>
            <w:vAlign w:val="center"/>
          </w:tcPr>
          <w:p w14:paraId="781A82D1" w14:textId="33600C47" w:rsidR="00875E1C" w:rsidRDefault="00875E1C" w:rsidP="00875E1C">
            <w:r>
              <w:t>Regional areas</w:t>
            </w:r>
          </w:p>
        </w:tc>
        <w:tc>
          <w:tcPr>
            <w:tcW w:w="3263" w:type="dxa"/>
            <w:vAlign w:val="center"/>
          </w:tcPr>
          <w:p w14:paraId="36FEDFD5" w14:textId="06C3C538" w:rsidR="00875E1C" w:rsidRDefault="00875E1C" w:rsidP="00875E1C">
            <w:r>
              <w:t>$500,000 and above</w:t>
            </w:r>
          </w:p>
        </w:tc>
      </w:tr>
      <w:tr w:rsidR="00875E1C" w14:paraId="049EBAA2" w14:textId="77777777" w:rsidTr="00DA4D51">
        <w:tc>
          <w:tcPr>
            <w:tcW w:w="3262" w:type="dxa"/>
            <w:vAlign w:val="center"/>
          </w:tcPr>
          <w:p w14:paraId="57659FDA" w14:textId="1F71A0C4" w:rsidR="00875E1C" w:rsidRDefault="00875E1C" w:rsidP="00875E1C">
            <w:r>
              <w:t>Housing and Works</w:t>
            </w:r>
          </w:p>
        </w:tc>
        <w:tc>
          <w:tcPr>
            <w:tcW w:w="2535" w:type="dxa"/>
            <w:vAlign w:val="center"/>
          </w:tcPr>
          <w:p w14:paraId="6BA8B9BB" w14:textId="65314FDD" w:rsidR="00875E1C" w:rsidRDefault="00875E1C" w:rsidP="00875E1C">
            <w:r>
              <w:t>Metropolitan area</w:t>
            </w:r>
          </w:p>
        </w:tc>
        <w:tc>
          <w:tcPr>
            <w:tcW w:w="3263" w:type="dxa"/>
            <w:vAlign w:val="center"/>
          </w:tcPr>
          <w:p w14:paraId="70B2561E" w14:textId="2FD1AC83" w:rsidR="00875E1C" w:rsidRDefault="00875E1C" w:rsidP="00875E1C">
            <w:r>
              <w:t>$3 million and above</w:t>
            </w:r>
          </w:p>
        </w:tc>
      </w:tr>
      <w:tr w:rsidR="00875E1C" w14:paraId="7527BA32" w14:textId="77777777" w:rsidTr="00DA4D51">
        <w:tc>
          <w:tcPr>
            <w:tcW w:w="3262" w:type="dxa"/>
            <w:vAlign w:val="center"/>
          </w:tcPr>
          <w:p w14:paraId="586A8489" w14:textId="19D3E9DF" w:rsidR="00875E1C" w:rsidRDefault="00875E1C" w:rsidP="00875E1C">
            <w:r>
              <w:t>Housing and Works</w:t>
            </w:r>
          </w:p>
        </w:tc>
        <w:tc>
          <w:tcPr>
            <w:tcW w:w="2535" w:type="dxa"/>
            <w:vAlign w:val="center"/>
          </w:tcPr>
          <w:p w14:paraId="2AE94DB5" w14:textId="71BFC00A" w:rsidR="00875E1C" w:rsidRDefault="00875E1C" w:rsidP="00875E1C">
            <w:r>
              <w:t>Regional areas</w:t>
            </w:r>
          </w:p>
        </w:tc>
        <w:tc>
          <w:tcPr>
            <w:tcW w:w="3263" w:type="dxa"/>
            <w:vAlign w:val="center"/>
          </w:tcPr>
          <w:p w14:paraId="096B51A4" w14:textId="64372A07" w:rsidR="00875E1C" w:rsidRDefault="00875E1C" w:rsidP="00875E1C">
            <w:r>
              <w:t>$500,000 and above</w:t>
            </w:r>
          </w:p>
        </w:tc>
      </w:tr>
    </w:tbl>
    <w:p w14:paraId="7DBA66F6" w14:textId="405DA1B0" w:rsidR="00875E1C" w:rsidRDefault="00875E1C" w:rsidP="00875E1C">
      <w:pPr>
        <w:spacing w:before="240"/>
      </w:pPr>
      <w:r>
        <w:t>For WAIPS supplies, agencies must include and assess the Participation Plan weighted criterion in the procurement, unless an exemption has been granted by the Minister for Jobs or their delegate. Various situations may give rise to grounds for an exemption, including bona fide sole source, emergency or the establishment of a Common Use Arrangement or a panel contract.</w:t>
      </w:r>
    </w:p>
    <w:p w14:paraId="730CF349" w14:textId="77777777" w:rsidR="00875E1C" w:rsidRDefault="00875E1C" w:rsidP="00875E1C">
      <w:r>
        <w:t>The successful supplier and agency must also report on the achievement of commitments made in the Participation Plan or where an exemption was granted, employment and training outcomes achieved during the contract.</w:t>
      </w:r>
    </w:p>
    <w:p w14:paraId="02713CA2" w14:textId="0B029069" w:rsidR="00875E1C" w:rsidRDefault="00875E1C" w:rsidP="00875E1C">
      <w:r>
        <w:t xml:space="preserve">For further guidance on the Participation Plan requirements or the exemption process, refer to the Information for agencies webpage on </w:t>
      </w:r>
      <w:hyperlink r:id="rId15" w:history="1">
        <w:r w:rsidRPr="00875E1C">
          <w:rPr>
            <w:rStyle w:val="Hyperlink"/>
          </w:rPr>
          <w:t>WA.gov.au</w:t>
        </w:r>
      </w:hyperlink>
      <w:r>
        <w:t xml:space="preserve"> or contact the Industry Link Advisory Services at: </w:t>
      </w:r>
      <w:hyperlink r:id="rId16" w:history="1">
        <w:r w:rsidRPr="00875E1C">
          <w:rPr>
            <w:rStyle w:val="Hyperlink"/>
          </w:rPr>
          <w:t>industrylink@jtsi.wa.gov.au</w:t>
        </w:r>
      </w:hyperlink>
      <w:r>
        <w:t>.</w:t>
      </w:r>
    </w:p>
    <w:p w14:paraId="1CB85D04" w14:textId="0EF33D15" w:rsidR="00875E1C" w:rsidRDefault="00875E1C" w:rsidP="00924696">
      <w:pPr>
        <w:pStyle w:val="Heading2"/>
      </w:pPr>
      <w:r w:rsidRPr="00875E1C">
        <w:lastRenderedPageBreak/>
        <w:t>Free Trade Agreements (FTAs)</w:t>
      </w:r>
    </w:p>
    <w:p w14:paraId="2C11E863" w14:textId="06979DAB" w:rsidR="00875E1C" w:rsidRDefault="00875E1C" w:rsidP="00875E1C">
      <w:r w:rsidRPr="00875E1C">
        <w:t xml:space="preserve">The Commonwealth Government is a signatory to FTAs that contain legally binding requirements relating to procurement activities conducted by </w:t>
      </w:r>
      <w:proofErr w:type="gramStart"/>
      <w:r w:rsidRPr="00875E1C">
        <w:t>particular government</w:t>
      </w:r>
      <w:proofErr w:type="gramEnd"/>
      <w:r w:rsidRPr="00875E1C">
        <w:t xml:space="preserve"> agencies, including nominated Western Australian agencies.</w:t>
      </w:r>
      <w:r>
        <w:t xml:space="preserve"> </w:t>
      </w:r>
    </w:p>
    <w:p w14:paraId="460CF93A" w14:textId="0A90359A" w:rsidR="00875E1C" w:rsidRDefault="00875E1C" w:rsidP="00875E1C">
      <w:r>
        <w:t xml:space="preserve">The </w:t>
      </w:r>
      <w:r w:rsidR="00AB2985">
        <w:t xml:space="preserve">Department of Finance </w:t>
      </w:r>
      <w:hyperlink r:id="rId17" w:history="1">
        <w:r w:rsidRPr="00AB2985">
          <w:rPr>
            <w:rStyle w:val="Hyperlink"/>
          </w:rPr>
          <w:t>Free Trade Agreements Guideline</w:t>
        </w:r>
        <w:r w:rsidR="00AB2985" w:rsidRPr="00AB2985">
          <w:rPr>
            <w:rStyle w:val="Hyperlink"/>
          </w:rPr>
          <w:t>s</w:t>
        </w:r>
      </w:hyperlink>
      <w:r>
        <w:t xml:space="preserve"> contain more information </w:t>
      </w:r>
      <w:r w:rsidR="00AB2985">
        <w:t>on obligations in FTAs</w:t>
      </w:r>
      <w:r w:rsidR="00A92DCB">
        <w:t xml:space="preserve"> with Government Procurement chapters</w:t>
      </w:r>
      <w:r>
        <w:t>.</w:t>
      </w:r>
    </w:p>
    <w:p w14:paraId="7AC2090C" w14:textId="37F6F064" w:rsidR="00875E1C" w:rsidRDefault="00875E1C" w:rsidP="00875E1C">
      <w:pPr>
        <w:pStyle w:val="Heading2"/>
      </w:pPr>
      <w:r>
        <w:t>FTAs, WAIPS and the WA Buy Local Policy 2022</w:t>
      </w:r>
    </w:p>
    <w:p w14:paraId="00E20F8B" w14:textId="6420A726" w:rsidR="00875E1C" w:rsidRDefault="00875E1C" w:rsidP="00875E1C">
      <w:r>
        <w:t>The governing principles of the various FTAs that apply to Western Australian government procurement are the non-discrimination against suppliers based on their origin or the origin of their goods and services. However, these FTAs also preserve government preferences to benefit local SMEs in the context of government procurement, as is occurring in the case of the WAIPS and the WA Buy Local Policy 2022.</w:t>
      </w:r>
    </w:p>
    <w:p w14:paraId="7B7AF679" w14:textId="77777777" w:rsidR="00875E1C" w:rsidRDefault="00875E1C" w:rsidP="00875E1C">
      <w:proofErr w:type="gramStart"/>
      <w:r>
        <w:t>For the purpose of</w:t>
      </w:r>
      <w:proofErr w:type="gramEnd"/>
      <w:r>
        <w:t xml:space="preserve"> the WA Jobs Act, the WAIPS and the WA Buy Local Policy 2022, local is defined as being Western Australia, another Australian State or Territory or New Zealand. This definition ensures the WA Jobs Act is consistent with both Section 92 of the Australian Constitution and the Australia and New Zealand Government Procurement Agreement (ANZGPA).</w:t>
      </w:r>
    </w:p>
    <w:p w14:paraId="374E7BE4" w14:textId="77777777" w:rsidR="00875E1C" w:rsidRDefault="00875E1C" w:rsidP="00875E1C">
      <w:r>
        <w:t>Based on the preservation of government preferences to benefit local SMEs under WAIPS and the WA Buy Local 2022, public authorities may apply the measures prescribed within the WAIPS and WA Buy Local 2022 which have the purpose or the effect of giving preference to local SMEs (i.e. include and assess the Participation Plan weighted criteria), noting the above definition of local.</w:t>
      </w:r>
    </w:p>
    <w:p w14:paraId="58F3A97A" w14:textId="77777777" w:rsidR="00875E1C" w:rsidRDefault="00875E1C" w:rsidP="00875E1C">
      <w:pPr>
        <w:pStyle w:val="Heading2"/>
      </w:pPr>
      <w:r>
        <w:t>Buy Local Policy 2002</w:t>
      </w:r>
    </w:p>
    <w:p w14:paraId="54DD3487" w14:textId="16B98A62" w:rsidR="00875E1C" w:rsidRPr="00875E1C" w:rsidRDefault="00875E1C" w:rsidP="00875E1C">
      <w:r>
        <w:t>The 2002 Buy Local Policy is now out of circulation. Agencies should incorporate the WA Buy Local Policy 2022 into their procurement processes as soon as possible.</w:t>
      </w:r>
    </w:p>
    <w:sectPr w:rsidR="00875E1C" w:rsidRPr="00875E1C" w:rsidSect="00767F59">
      <w:headerReference w:type="even" r:id="rId18"/>
      <w:headerReference w:type="default" r:id="rId19"/>
      <w:footerReference w:type="default" r:id="rId20"/>
      <w:headerReference w:type="first" r:id="rId21"/>
      <w:pgSz w:w="11906" w:h="16838" w:code="9"/>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E5F02" w14:textId="77777777" w:rsidR="00AE375D" w:rsidRDefault="00AE375D" w:rsidP="00CB24B6">
      <w:r>
        <w:separator/>
      </w:r>
    </w:p>
  </w:endnote>
  <w:endnote w:type="continuationSeparator" w:id="0">
    <w:p w14:paraId="6520C1F6" w14:textId="77777777" w:rsidR="00AE375D" w:rsidRDefault="00AE375D" w:rsidP="00CB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DDB7" w14:textId="37038475" w:rsidR="00767F59" w:rsidRDefault="00767F59">
    <w:pPr>
      <w:pStyle w:val="Footer"/>
    </w:pPr>
    <w:r>
      <w:rPr>
        <w:noProof/>
      </w:rPr>
      <w:drawing>
        <wp:anchor distT="0" distB="0" distL="114300" distR="114300" simplePos="0" relativeHeight="251665408" behindDoc="1" locked="0" layoutInCell="1" allowOverlap="1" wp14:anchorId="1CFD4137" wp14:editId="4F501FEC">
          <wp:simplePos x="0" y="0"/>
          <wp:positionH relativeFrom="page">
            <wp:posOffset>-13970</wp:posOffset>
          </wp:positionH>
          <wp:positionV relativeFrom="page">
            <wp:posOffset>9197975</wp:posOffset>
          </wp:positionV>
          <wp:extent cx="6153150" cy="2177962"/>
          <wp:effectExtent l="0" t="0" r="0" b="0"/>
          <wp:wrapNone/>
          <wp:docPr id="5" name="Picture 5" descr="A picture containing vector graphics,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vector graphics,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3150" cy="217796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0110"/>
      <w:docPartObj>
        <w:docPartGallery w:val="Page Numbers (Bottom of Page)"/>
        <w:docPartUnique/>
      </w:docPartObj>
    </w:sdtPr>
    <w:sdtEndPr>
      <w:rPr>
        <w:noProof/>
      </w:rPr>
    </w:sdtEndPr>
    <w:sdtContent>
      <w:p w14:paraId="27876FE2" w14:textId="743BEEDD" w:rsidR="00B16E1F" w:rsidRDefault="00B16E1F" w:rsidP="00B16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381164"/>
      <w:docPartObj>
        <w:docPartGallery w:val="Page Numbers (Bottom of Page)"/>
        <w:docPartUnique/>
      </w:docPartObj>
    </w:sdtPr>
    <w:sdtEndPr>
      <w:rPr>
        <w:noProof/>
      </w:rPr>
    </w:sdtEndPr>
    <w:sdtContent>
      <w:p w14:paraId="1D426799" w14:textId="41AC94EA" w:rsidR="00767F59" w:rsidRDefault="00924696" w:rsidP="00924696">
        <w:pPr>
          <w:pStyle w:val="Footer"/>
          <w:jc w:val="right"/>
          <w:rPr>
            <w:noProof/>
          </w:rPr>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84CFC" w14:textId="77777777" w:rsidR="00AE375D" w:rsidRDefault="00AE375D" w:rsidP="00CB24B6">
      <w:r>
        <w:separator/>
      </w:r>
    </w:p>
  </w:footnote>
  <w:footnote w:type="continuationSeparator" w:id="0">
    <w:p w14:paraId="332F27B4" w14:textId="77777777" w:rsidR="00AE375D" w:rsidRDefault="00AE375D" w:rsidP="00CB24B6">
      <w:r>
        <w:continuationSeparator/>
      </w:r>
    </w:p>
  </w:footnote>
  <w:footnote w:id="1">
    <w:p w14:paraId="2396825B" w14:textId="0F03603B" w:rsidR="00924696" w:rsidRDefault="00924696">
      <w:pPr>
        <w:pStyle w:val="FootnoteText"/>
      </w:pPr>
      <w:r>
        <w:rPr>
          <w:rStyle w:val="FootnoteReference"/>
        </w:rPr>
        <w:footnoteRef/>
      </w:r>
      <w:r>
        <w:t xml:space="preserve"> These terms are </w:t>
      </w:r>
      <w:r w:rsidRPr="00924696">
        <w:t>defined in section 3(1) of the WA Jobs Act</w:t>
      </w:r>
      <w:r>
        <w:t>.</w:t>
      </w:r>
    </w:p>
  </w:footnote>
  <w:footnote w:id="2">
    <w:p w14:paraId="53DC23B6" w14:textId="7B98A55D" w:rsidR="00875E1C" w:rsidRDefault="00875E1C">
      <w:pPr>
        <w:pStyle w:val="FootnoteText"/>
      </w:pPr>
      <w:r>
        <w:rPr>
          <w:rStyle w:val="FootnoteReference"/>
        </w:rPr>
        <w:footnoteRef/>
      </w:r>
      <w:r>
        <w:t xml:space="preserve"> These values are for the total life of the contract including GST.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06A4" w14:textId="1822EF4A" w:rsidR="00E81E66" w:rsidRDefault="00E81E66">
    <w:pPr>
      <w:pStyle w:val="Header"/>
    </w:pPr>
    <w:r>
      <w:rPr>
        <w:noProof/>
      </w:rPr>
      <mc:AlternateContent>
        <mc:Choice Requires="wps">
          <w:drawing>
            <wp:anchor distT="0" distB="0" distL="0" distR="0" simplePos="0" relativeHeight="251667456" behindDoc="0" locked="0" layoutInCell="1" allowOverlap="1" wp14:anchorId="0F42BABC" wp14:editId="0818B93C">
              <wp:simplePos x="635" y="635"/>
              <wp:positionH relativeFrom="page">
                <wp:align>center</wp:align>
              </wp:positionH>
              <wp:positionV relativeFrom="page">
                <wp:align>top</wp:align>
              </wp:positionV>
              <wp:extent cx="551815" cy="376555"/>
              <wp:effectExtent l="0" t="0" r="635" b="4445"/>
              <wp:wrapNone/>
              <wp:docPr id="19390721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18FDE2" w14:textId="02D09375" w:rsidR="00E81E66" w:rsidRPr="00E81E66" w:rsidRDefault="00E81E66" w:rsidP="00E81E66">
                          <w:pPr>
                            <w:spacing w:after="0"/>
                            <w:rPr>
                              <w:rFonts w:ascii="Calibri" w:eastAsia="Calibri" w:hAnsi="Calibri" w:cs="Calibri"/>
                              <w:noProof/>
                              <w:color w:val="FF0000"/>
                              <w:szCs w:val="24"/>
                            </w:rPr>
                          </w:pPr>
                          <w:r w:rsidRPr="00E81E66">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42BAB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D18FDE2" w14:textId="02D09375" w:rsidR="00E81E66" w:rsidRPr="00E81E66" w:rsidRDefault="00E81E66" w:rsidP="00E81E66">
                    <w:pPr>
                      <w:spacing w:after="0"/>
                      <w:rPr>
                        <w:rFonts w:ascii="Calibri" w:eastAsia="Calibri" w:hAnsi="Calibri" w:cs="Calibri"/>
                        <w:noProof/>
                        <w:color w:val="FF0000"/>
                        <w:szCs w:val="24"/>
                      </w:rPr>
                    </w:pPr>
                    <w:r w:rsidRPr="00E81E66">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84CF" w14:textId="3554A03E" w:rsidR="00767F59" w:rsidRDefault="00767F59">
    <w:pPr>
      <w:pStyle w:val="Header"/>
    </w:pPr>
    <w:r>
      <w:rPr>
        <w:noProof/>
        <w:lang w:eastAsia="en-AU"/>
      </w:rPr>
      <w:drawing>
        <wp:anchor distT="0" distB="0" distL="114300" distR="114300" simplePos="0" relativeHeight="251663360" behindDoc="1" locked="0" layoutInCell="1" allowOverlap="1" wp14:anchorId="5C7A3B58" wp14:editId="0A943BD3">
          <wp:simplePos x="0" y="0"/>
          <wp:positionH relativeFrom="page">
            <wp:posOffset>900430</wp:posOffset>
          </wp:positionH>
          <wp:positionV relativeFrom="page">
            <wp:posOffset>449580</wp:posOffset>
          </wp:positionV>
          <wp:extent cx="3492000" cy="486000"/>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0" cy="48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246F" w14:textId="1EE1FF40" w:rsidR="00CB24B6" w:rsidRPr="002236E4" w:rsidRDefault="00E81E66" w:rsidP="00617B1C">
    <w:pPr>
      <w:pStyle w:val="Header"/>
      <w:tabs>
        <w:tab w:val="clear" w:pos="4513"/>
        <w:tab w:val="clear" w:pos="9026"/>
      </w:tabs>
      <w:rPr>
        <w:szCs w:val="24"/>
      </w:rPr>
    </w:pPr>
    <w:r>
      <w:rPr>
        <w:noProof/>
        <w:lang w:eastAsia="en-AU"/>
      </w:rPr>
      <mc:AlternateContent>
        <mc:Choice Requires="wps">
          <w:drawing>
            <wp:anchor distT="0" distB="0" distL="0" distR="0" simplePos="0" relativeHeight="251666432" behindDoc="0" locked="0" layoutInCell="1" allowOverlap="1" wp14:anchorId="5F09F478" wp14:editId="28DAA4AE">
              <wp:simplePos x="635" y="635"/>
              <wp:positionH relativeFrom="page">
                <wp:align>center</wp:align>
              </wp:positionH>
              <wp:positionV relativeFrom="page">
                <wp:align>top</wp:align>
              </wp:positionV>
              <wp:extent cx="551815" cy="376555"/>
              <wp:effectExtent l="0" t="0" r="635" b="4445"/>
              <wp:wrapNone/>
              <wp:docPr id="1432850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3A627B" w14:textId="0EE0F0C3" w:rsidR="00E81E66" w:rsidRPr="00E81E66" w:rsidRDefault="00E81E66" w:rsidP="00E81E66">
                          <w:pPr>
                            <w:spacing w:after="0"/>
                            <w:rPr>
                              <w:rFonts w:ascii="Calibri" w:eastAsia="Calibri" w:hAnsi="Calibri" w:cs="Calibri"/>
                              <w:noProof/>
                              <w:color w:val="FF0000"/>
                              <w:szCs w:val="24"/>
                            </w:rPr>
                          </w:pPr>
                          <w:r w:rsidRPr="00E81E66">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9F478" id="_x0000_t202" coordsize="21600,21600" o:spt="202" path="m,l,21600r21600,l21600,xe">
              <v:stroke joinstyle="miter"/>
              <v:path gradientshapeok="t" o:connecttype="rect"/>
            </v:shapetype>
            <v:shape id="Text Box 1"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43A627B" w14:textId="0EE0F0C3" w:rsidR="00E81E66" w:rsidRPr="00E81E66" w:rsidRDefault="00E81E66" w:rsidP="00E81E66">
                    <w:pPr>
                      <w:spacing w:after="0"/>
                      <w:rPr>
                        <w:rFonts w:ascii="Calibri" w:eastAsia="Calibri" w:hAnsi="Calibri" w:cs="Calibri"/>
                        <w:noProof/>
                        <w:color w:val="FF0000"/>
                        <w:szCs w:val="24"/>
                      </w:rPr>
                    </w:pPr>
                    <w:r w:rsidRPr="00E81E66">
                      <w:rPr>
                        <w:rFonts w:ascii="Calibri" w:eastAsia="Calibri" w:hAnsi="Calibri" w:cs="Calibri"/>
                        <w:noProof/>
                        <w:color w:val="FF0000"/>
                        <w:szCs w:val="24"/>
                      </w:rPr>
                      <w:t>OFFICIAL</w:t>
                    </w:r>
                  </w:p>
                </w:txbxContent>
              </v:textbox>
              <w10:wrap anchorx="page" anchory="page"/>
            </v:shape>
          </w:pict>
        </mc:Fallback>
      </mc:AlternateContent>
    </w:r>
    <w:r w:rsidR="00356A2C">
      <w:rPr>
        <w:noProof/>
        <w:lang w:eastAsia="en-AU"/>
      </w:rPr>
      <w:drawing>
        <wp:anchor distT="0" distB="0" distL="114300" distR="114300" simplePos="0" relativeHeight="251659264" behindDoc="1" locked="0" layoutInCell="1" allowOverlap="1" wp14:anchorId="6371483D" wp14:editId="0BED4147">
          <wp:simplePos x="0" y="0"/>
          <wp:positionH relativeFrom="page">
            <wp:posOffset>900430</wp:posOffset>
          </wp:positionH>
          <wp:positionV relativeFrom="page">
            <wp:posOffset>449580</wp:posOffset>
          </wp:positionV>
          <wp:extent cx="3492000" cy="4860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0" cy="4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093B0" w14:textId="77777777" w:rsidR="00CB24B6" w:rsidRPr="002236E4" w:rsidRDefault="00CB24B6" w:rsidP="00617B1C">
    <w:pPr>
      <w:pStyle w:val="Header"/>
      <w:tabs>
        <w:tab w:val="clear" w:pos="4513"/>
        <w:tab w:val="clear" w:pos="9026"/>
      </w:tabs>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4662" w14:textId="337C94CC" w:rsidR="00E81E66" w:rsidRDefault="00E81E66">
    <w:pPr>
      <w:pStyle w:val="Header"/>
    </w:pPr>
    <w:r>
      <w:rPr>
        <w:noProof/>
      </w:rPr>
      <mc:AlternateContent>
        <mc:Choice Requires="wps">
          <w:drawing>
            <wp:anchor distT="0" distB="0" distL="0" distR="0" simplePos="0" relativeHeight="251670528" behindDoc="0" locked="0" layoutInCell="1" allowOverlap="1" wp14:anchorId="4D651BA4" wp14:editId="5C2D063F">
              <wp:simplePos x="635" y="635"/>
              <wp:positionH relativeFrom="page">
                <wp:align>center</wp:align>
              </wp:positionH>
              <wp:positionV relativeFrom="page">
                <wp:align>top</wp:align>
              </wp:positionV>
              <wp:extent cx="551815" cy="376555"/>
              <wp:effectExtent l="0" t="0" r="635" b="4445"/>
              <wp:wrapNone/>
              <wp:docPr id="79377191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1D1C65" w14:textId="41D73C16" w:rsidR="00E81E66" w:rsidRPr="00E81E66" w:rsidRDefault="00E81E66" w:rsidP="00E81E66">
                          <w:pPr>
                            <w:spacing w:after="0"/>
                            <w:rPr>
                              <w:rFonts w:ascii="Calibri" w:eastAsia="Calibri" w:hAnsi="Calibri" w:cs="Calibri"/>
                              <w:noProof/>
                              <w:color w:val="FF0000"/>
                              <w:szCs w:val="24"/>
                            </w:rPr>
                          </w:pPr>
                          <w:r w:rsidRPr="00E81E66">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51BA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521D1C65" w14:textId="41D73C16" w:rsidR="00E81E66" w:rsidRPr="00E81E66" w:rsidRDefault="00E81E66" w:rsidP="00E81E66">
                    <w:pPr>
                      <w:spacing w:after="0"/>
                      <w:rPr>
                        <w:rFonts w:ascii="Calibri" w:eastAsia="Calibri" w:hAnsi="Calibri" w:cs="Calibri"/>
                        <w:noProof/>
                        <w:color w:val="FF0000"/>
                        <w:szCs w:val="24"/>
                      </w:rPr>
                    </w:pPr>
                    <w:r w:rsidRPr="00E81E66">
                      <w:rPr>
                        <w:rFonts w:ascii="Calibri" w:eastAsia="Calibri" w:hAnsi="Calibri" w:cs="Calibri"/>
                        <w:noProof/>
                        <w:color w:val="FF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0EBF" w14:textId="4012A8C6" w:rsidR="00767F59" w:rsidRDefault="00767F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55F7" w14:textId="017F981E" w:rsidR="00356A2C" w:rsidRPr="00767F59" w:rsidRDefault="00356A2C" w:rsidP="00767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23B2B"/>
    <w:multiLevelType w:val="hybridMultilevel"/>
    <w:tmpl w:val="CFFEDC30"/>
    <w:lvl w:ilvl="0" w:tplc="56E63AFE">
      <w:start w:val="1"/>
      <w:numFmt w:val="bullet"/>
      <w:pStyle w:val="ListBullet"/>
      <w:lvlText w:val=""/>
      <w:lvlJc w:val="left"/>
      <w:pPr>
        <w:ind w:left="720" w:hanging="360"/>
      </w:pPr>
      <w:rPr>
        <w:rFonts w:ascii="Symbol" w:hAnsi="Symbol" w:hint="default"/>
      </w:rPr>
    </w:lvl>
    <w:lvl w:ilvl="1" w:tplc="E166B1BE">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A46104"/>
    <w:multiLevelType w:val="hybridMultilevel"/>
    <w:tmpl w:val="60D0A75E"/>
    <w:lvl w:ilvl="0" w:tplc="B98CD52C">
      <w:start w:val="1"/>
      <w:numFmt w:val="bullet"/>
      <w:pStyle w:val="Bullet2"/>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678410AF"/>
    <w:multiLevelType w:val="hybridMultilevel"/>
    <w:tmpl w:val="99524A54"/>
    <w:lvl w:ilvl="0" w:tplc="2F343418">
      <w:start w:val="1"/>
      <w:numFmt w:val="bullet"/>
      <w:pStyle w:val="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7045505B"/>
    <w:multiLevelType w:val="hybridMultilevel"/>
    <w:tmpl w:val="7C703958"/>
    <w:lvl w:ilvl="0" w:tplc="33FA4E80">
      <w:start w:val="1"/>
      <w:numFmt w:val="bullet"/>
      <w:pStyle w:val="Bullet1"/>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671225266">
    <w:abstractNumId w:val="0"/>
  </w:num>
  <w:num w:numId="2" w16cid:durableId="736050155">
    <w:abstractNumId w:val="3"/>
  </w:num>
  <w:num w:numId="3" w16cid:durableId="1025718216">
    <w:abstractNumId w:val="2"/>
  </w:num>
  <w:num w:numId="4" w16cid:durableId="9580734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D7"/>
    <w:rsid w:val="00001207"/>
    <w:rsid w:val="00003694"/>
    <w:rsid w:val="00003DB1"/>
    <w:rsid w:val="00014909"/>
    <w:rsid w:val="0001595E"/>
    <w:rsid w:val="00015F30"/>
    <w:rsid w:val="00021739"/>
    <w:rsid w:val="00032774"/>
    <w:rsid w:val="00034F87"/>
    <w:rsid w:val="000400D9"/>
    <w:rsid w:val="000402A0"/>
    <w:rsid w:val="00043ABB"/>
    <w:rsid w:val="0005218A"/>
    <w:rsid w:val="00052B74"/>
    <w:rsid w:val="0005545B"/>
    <w:rsid w:val="00075521"/>
    <w:rsid w:val="00077291"/>
    <w:rsid w:val="00080B03"/>
    <w:rsid w:val="00081E19"/>
    <w:rsid w:val="00086F7A"/>
    <w:rsid w:val="00094FF2"/>
    <w:rsid w:val="000963AF"/>
    <w:rsid w:val="00096A02"/>
    <w:rsid w:val="000A3154"/>
    <w:rsid w:val="000B151A"/>
    <w:rsid w:val="000B4CBB"/>
    <w:rsid w:val="000D1659"/>
    <w:rsid w:val="000D180A"/>
    <w:rsid w:val="000D1820"/>
    <w:rsid w:val="000D2246"/>
    <w:rsid w:val="000D448E"/>
    <w:rsid w:val="000D5075"/>
    <w:rsid w:val="000D5552"/>
    <w:rsid w:val="000E138B"/>
    <w:rsid w:val="000E64D8"/>
    <w:rsid w:val="000E6EA1"/>
    <w:rsid w:val="000F1785"/>
    <w:rsid w:val="001143A6"/>
    <w:rsid w:val="00123D34"/>
    <w:rsid w:val="00127930"/>
    <w:rsid w:val="0013230A"/>
    <w:rsid w:val="001418AE"/>
    <w:rsid w:val="00143698"/>
    <w:rsid w:val="00144059"/>
    <w:rsid w:val="0014741D"/>
    <w:rsid w:val="00147670"/>
    <w:rsid w:val="00147D89"/>
    <w:rsid w:val="00150237"/>
    <w:rsid w:val="00157CB0"/>
    <w:rsid w:val="001617A5"/>
    <w:rsid w:val="001818FF"/>
    <w:rsid w:val="00184A6F"/>
    <w:rsid w:val="0019272F"/>
    <w:rsid w:val="001938FF"/>
    <w:rsid w:val="00196F0D"/>
    <w:rsid w:val="0019720E"/>
    <w:rsid w:val="00197A19"/>
    <w:rsid w:val="001A0DBD"/>
    <w:rsid w:val="001B50A8"/>
    <w:rsid w:val="001C1267"/>
    <w:rsid w:val="001C57DD"/>
    <w:rsid w:val="001D079D"/>
    <w:rsid w:val="001D2A7D"/>
    <w:rsid w:val="001D3D4C"/>
    <w:rsid w:val="001D3FFF"/>
    <w:rsid w:val="001D416F"/>
    <w:rsid w:val="001D4602"/>
    <w:rsid w:val="001D670F"/>
    <w:rsid w:val="001E414B"/>
    <w:rsid w:val="001F6F81"/>
    <w:rsid w:val="002026B7"/>
    <w:rsid w:val="002042CF"/>
    <w:rsid w:val="00205E4F"/>
    <w:rsid w:val="00217779"/>
    <w:rsid w:val="00223629"/>
    <w:rsid w:val="002236E4"/>
    <w:rsid w:val="00235734"/>
    <w:rsid w:val="00244FAB"/>
    <w:rsid w:val="00250E96"/>
    <w:rsid w:val="002831CE"/>
    <w:rsid w:val="00295DC5"/>
    <w:rsid w:val="00296AEE"/>
    <w:rsid w:val="002A5E83"/>
    <w:rsid w:val="002A6F33"/>
    <w:rsid w:val="002B13BA"/>
    <w:rsid w:val="002B74CC"/>
    <w:rsid w:val="002D4131"/>
    <w:rsid w:val="002E2537"/>
    <w:rsid w:val="002E3847"/>
    <w:rsid w:val="002E67A5"/>
    <w:rsid w:val="002F0E16"/>
    <w:rsid w:val="002F3594"/>
    <w:rsid w:val="002F37EA"/>
    <w:rsid w:val="002F7BE6"/>
    <w:rsid w:val="003022AE"/>
    <w:rsid w:val="00312FF2"/>
    <w:rsid w:val="003133CB"/>
    <w:rsid w:val="00321713"/>
    <w:rsid w:val="003241E5"/>
    <w:rsid w:val="00336CED"/>
    <w:rsid w:val="003416B0"/>
    <w:rsid w:val="00347A0A"/>
    <w:rsid w:val="00351BA8"/>
    <w:rsid w:val="00354A06"/>
    <w:rsid w:val="00356A2C"/>
    <w:rsid w:val="00360564"/>
    <w:rsid w:val="0036430F"/>
    <w:rsid w:val="00370426"/>
    <w:rsid w:val="00370A65"/>
    <w:rsid w:val="00374319"/>
    <w:rsid w:val="00387A9E"/>
    <w:rsid w:val="003A2153"/>
    <w:rsid w:val="003A2B44"/>
    <w:rsid w:val="003B2616"/>
    <w:rsid w:val="003B6795"/>
    <w:rsid w:val="003B7F2B"/>
    <w:rsid w:val="003C1BA6"/>
    <w:rsid w:val="003C394D"/>
    <w:rsid w:val="003D16FE"/>
    <w:rsid w:val="003D56AB"/>
    <w:rsid w:val="003D78DA"/>
    <w:rsid w:val="003E4262"/>
    <w:rsid w:val="003E625F"/>
    <w:rsid w:val="0040010F"/>
    <w:rsid w:val="00401C3C"/>
    <w:rsid w:val="00402E6E"/>
    <w:rsid w:val="0041351E"/>
    <w:rsid w:val="00415AAC"/>
    <w:rsid w:val="00432BE4"/>
    <w:rsid w:val="004349DA"/>
    <w:rsid w:val="00437EED"/>
    <w:rsid w:val="00441E05"/>
    <w:rsid w:val="00442C5B"/>
    <w:rsid w:val="004434F7"/>
    <w:rsid w:val="00444C06"/>
    <w:rsid w:val="0045111B"/>
    <w:rsid w:val="004626C1"/>
    <w:rsid w:val="00462D39"/>
    <w:rsid w:val="00467697"/>
    <w:rsid w:val="00471257"/>
    <w:rsid w:val="0047617F"/>
    <w:rsid w:val="0047724D"/>
    <w:rsid w:val="00480B1F"/>
    <w:rsid w:val="00481284"/>
    <w:rsid w:val="00483E2F"/>
    <w:rsid w:val="00485A3C"/>
    <w:rsid w:val="004B49BE"/>
    <w:rsid w:val="004B5A43"/>
    <w:rsid w:val="004C24FF"/>
    <w:rsid w:val="004D119C"/>
    <w:rsid w:val="004E0B55"/>
    <w:rsid w:val="004E1666"/>
    <w:rsid w:val="004E34A1"/>
    <w:rsid w:val="004F41A2"/>
    <w:rsid w:val="004F5C48"/>
    <w:rsid w:val="005134EA"/>
    <w:rsid w:val="005164A1"/>
    <w:rsid w:val="00524522"/>
    <w:rsid w:val="00524A12"/>
    <w:rsid w:val="00524D5B"/>
    <w:rsid w:val="00527459"/>
    <w:rsid w:val="005322EE"/>
    <w:rsid w:val="00537DAD"/>
    <w:rsid w:val="00540D3D"/>
    <w:rsid w:val="00547D6A"/>
    <w:rsid w:val="005516D7"/>
    <w:rsid w:val="00551967"/>
    <w:rsid w:val="00551C12"/>
    <w:rsid w:val="0055262D"/>
    <w:rsid w:val="00557C7E"/>
    <w:rsid w:val="0056706D"/>
    <w:rsid w:val="00567DA8"/>
    <w:rsid w:val="0057004A"/>
    <w:rsid w:val="005749D7"/>
    <w:rsid w:val="00585858"/>
    <w:rsid w:val="00597A63"/>
    <w:rsid w:val="005A2325"/>
    <w:rsid w:val="005A3596"/>
    <w:rsid w:val="005A68C9"/>
    <w:rsid w:val="005C5FCD"/>
    <w:rsid w:val="005D2B13"/>
    <w:rsid w:val="005D5AB6"/>
    <w:rsid w:val="005E251A"/>
    <w:rsid w:val="005E27D7"/>
    <w:rsid w:val="005E39D6"/>
    <w:rsid w:val="005E57C4"/>
    <w:rsid w:val="005E7227"/>
    <w:rsid w:val="005F29BB"/>
    <w:rsid w:val="005F2E7E"/>
    <w:rsid w:val="005F388B"/>
    <w:rsid w:val="005F398B"/>
    <w:rsid w:val="005F6A08"/>
    <w:rsid w:val="005F70DA"/>
    <w:rsid w:val="00600ADF"/>
    <w:rsid w:val="00616357"/>
    <w:rsid w:val="00617B1C"/>
    <w:rsid w:val="0062111C"/>
    <w:rsid w:val="00622FD2"/>
    <w:rsid w:val="006250CD"/>
    <w:rsid w:val="006278A7"/>
    <w:rsid w:val="00630981"/>
    <w:rsid w:val="00633F64"/>
    <w:rsid w:val="0064357A"/>
    <w:rsid w:val="00657100"/>
    <w:rsid w:val="006579DF"/>
    <w:rsid w:val="00657CCD"/>
    <w:rsid w:val="00661458"/>
    <w:rsid w:val="0066275B"/>
    <w:rsid w:val="00673EF6"/>
    <w:rsid w:val="0068173C"/>
    <w:rsid w:val="006845F2"/>
    <w:rsid w:val="00685A8B"/>
    <w:rsid w:val="006A2840"/>
    <w:rsid w:val="006A49CD"/>
    <w:rsid w:val="006A7250"/>
    <w:rsid w:val="006A78C2"/>
    <w:rsid w:val="006D0CD2"/>
    <w:rsid w:val="006D22CE"/>
    <w:rsid w:val="006D5BB8"/>
    <w:rsid w:val="006E33E4"/>
    <w:rsid w:val="006E36DF"/>
    <w:rsid w:val="006F0C95"/>
    <w:rsid w:val="006F0E40"/>
    <w:rsid w:val="00703D8F"/>
    <w:rsid w:val="007156C2"/>
    <w:rsid w:val="0071797F"/>
    <w:rsid w:val="00717C7E"/>
    <w:rsid w:val="007219E7"/>
    <w:rsid w:val="00730830"/>
    <w:rsid w:val="007426EB"/>
    <w:rsid w:val="00745DF3"/>
    <w:rsid w:val="0074604A"/>
    <w:rsid w:val="0075448A"/>
    <w:rsid w:val="00756CF0"/>
    <w:rsid w:val="00764396"/>
    <w:rsid w:val="00765AC2"/>
    <w:rsid w:val="00767E87"/>
    <w:rsid w:val="00767F59"/>
    <w:rsid w:val="00773047"/>
    <w:rsid w:val="007751C2"/>
    <w:rsid w:val="007778A6"/>
    <w:rsid w:val="00791087"/>
    <w:rsid w:val="0079149E"/>
    <w:rsid w:val="007A34A3"/>
    <w:rsid w:val="007B7FAC"/>
    <w:rsid w:val="007D2884"/>
    <w:rsid w:val="007D2E0F"/>
    <w:rsid w:val="007D48FE"/>
    <w:rsid w:val="007D6B7C"/>
    <w:rsid w:val="007F3FDA"/>
    <w:rsid w:val="007F7411"/>
    <w:rsid w:val="007F7C11"/>
    <w:rsid w:val="00805D7A"/>
    <w:rsid w:val="008075A6"/>
    <w:rsid w:val="00817FD8"/>
    <w:rsid w:val="00821441"/>
    <w:rsid w:val="00830EC2"/>
    <w:rsid w:val="008379E8"/>
    <w:rsid w:val="00840637"/>
    <w:rsid w:val="0084186A"/>
    <w:rsid w:val="00843C20"/>
    <w:rsid w:val="0084737F"/>
    <w:rsid w:val="008479B2"/>
    <w:rsid w:val="00847F42"/>
    <w:rsid w:val="00852F16"/>
    <w:rsid w:val="00856F7F"/>
    <w:rsid w:val="00857450"/>
    <w:rsid w:val="00857AEF"/>
    <w:rsid w:val="00866802"/>
    <w:rsid w:val="00875E1C"/>
    <w:rsid w:val="0089414F"/>
    <w:rsid w:val="008A3A2D"/>
    <w:rsid w:val="008A54F8"/>
    <w:rsid w:val="008C0763"/>
    <w:rsid w:val="008C1F33"/>
    <w:rsid w:val="008C2DA7"/>
    <w:rsid w:val="008C6F42"/>
    <w:rsid w:val="008D0DE0"/>
    <w:rsid w:val="008D33F4"/>
    <w:rsid w:val="008F33D1"/>
    <w:rsid w:val="0091163F"/>
    <w:rsid w:val="00913F43"/>
    <w:rsid w:val="00916AE9"/>
    <w:rsid w:val="00924696"/>
    <w:rsid w:val="00933EFA"/>
    <w:rsid w:val="00934647"/>
    <w:rsid w:val="0094374D"/>
    <w:rsid w:val="009450EB"/>
    <w:rsid w:val="00951D12"/>
    <w:rsid w:val="00951F8B"/>
    <w:rsid w:val="0096005D"/>
    <w:rsid w:val="00976312"/>
    <w:rsid w:val="0098007D"/>
    <w:rsid w:val="00982882"/>
    <w:rsid w:val="00985ACE"/>
    <w:rsid w:val="009937BC"/>
    <w:rsid w:val="00994419"/>
    <w:rsid w:val="009970F8"/>
    <w:rsid w:val="009B7664"/>
    <w:rsid w:val="009C250C"/>
    <w:rsid w:val="009C6C26"/>
    <w:rsid w:val="009E0A83"/>
    <w:rsid w:val="009E3763"/>
    <w:rsid w:val="009E41B8"/>
    <w:rsid w:val="009E7F8C"/>
    <w:rsid w:val="009F1440"/>
    <w:rsid w:val="009F27BE"/>
    <w:rsid w:val="00A130FE"/>
    <w:rsid w:val="00A20019"/>
    <w:rsid w:val="00A53DE6"/>
    <w:rsid w:val="00A564D1"/>
    <w:rsid w:val="00A625AE"/>
    <w:rsid w:val="00A6607D"/>
    <w:rsid w:val="00A66E24"/>
    <w:rsid w:val="00A748E7"/>
    <w:rsid w:val="00A82A3D"/>
    <w:rsid w:val="00A855B0"/>
    <w:rsid w:val="00A86A13"/>
    <w:rsid w:val="00A92DCB"/>
    <w:rsid w:val="00A93E17"/>
    <w:rsid w:val="00AA6E08"/>
    <w:rsid w:val="00AB2985"/>
    <w:rsid w:val="00AC679A"/>
    <w:rsid w:val="00AD3314"/>
    <w:rsid w:val="00AE2BDA"/>
    <w:rsid w:val="00AE375D"/>
    <w:rsid w:val="00AF202E"/>
    <w:rsid w:val="00B107C3"/>
    <w:rsid w:val="00B16E1F"/>
    <w:rsid w:val="00B21047"/>
    <w:rsid w:val="00B24697"/>
    <w:rsid w:val="00B24919"/>
    <w:rsid w:val="00B268AB"/>
    <w:rsid w:val="00B27644"/>
    <w:rsid w:val="00B4382F"/>
    <w:rsid w:val="00B50DDB"/>
    <w:rsid w:val="00B52D12"/>
    <w:rsid w:val="00B5325B"/>
    <w:rsid w:val="00B54209"/>
    <w:rsid w:val="00B552B2"/>
    <w:rsid w:val="00B63229"/>
    <w:rsid w:val="00B63237"/>
    <w:rsid w:val="00B66C83"/>
    <w:rsid w:val="00B7373A"/>
    <w:rsid w:val="00B87D15"/>
    <w:rsid w:val="00B92C0B"/>
    <w:rsid w:val="00BA2CEE"/>
    <w:rsid w:val="00BB33B1"/>
    <w:rsid w:val="00BB3D8F"/>
    <w:rsid w:val="00BC2C23"/>
    <w:rsid w:val="00BC2CD5"/>
    <w:rsid w:val="00BC34FB"/>
    <w:rsid w:val="00BC4104"/>
    <w:rsid w:val="00BC56D2"/>
    <w:rsid w:val="00BE329B"/>
    <w:rsid w:val="00BE4D24"/>
    <w:rsid w:val="00BE682D"/>
    <w:rsid w:val="00BF1451"/>
    <w:rsid w:val="00C01A00"/>
    <w:rsid w:val="00C04B91"/>
    <w:rsid w:val="00C16884"/>
    <w:rsid w:val="00C32B7E"/>
    <w:rsid w:val="00C411CD"/>
    <w:rsid w:val="00C47103"/>
    <w:rsid w:val="00C476E9"/>
    <w:rsid w:val="00C577D4"/>
    <w:rsid w:val="00C63373"/>
    <w:rsid w:val="00C70B8B"/>
    <w:rsid w:val="00C712DD"/>
    <w:rsid w:val="00C75EE5"/>
    <w:rsid w:val="00C939D4"/>
    <w:rsid w:val="00C97B39"/>
    <w:rsid w:val="00CA759B"/>
    <w:rsid w:val="00CB24B6"/>
    <w:rsid w:val="00CC2C10"/>
    <w:rsid w:val="00CC6C8A"/>
    <w:rsid w:val="00CC6F5F"/>
    <w:rsid w:val="00CD4FB2"/>
    <w:rsid w:val="00CE0AEC"/>
    <w:rsid w:val="00CE290D"/>
    <w:rsid w:val="00CF3F1C"/>
    <w:rsid w:val="00D06005"/>
    <w:rsid w:val="00D165DA"/>
    <w:rsid w:val="00D2103C"/>
    <w:rsid w:val="00D21705"/>
    <w:rsid w:val="00D326BB"/>
    <w:rsid w:val="00D3364A"/>
    <w:rsid w:val="00D3454E"/>
    <w:rsid w:val="00D351E0"/>
    <w:rsid w:val="00D36CE7"/>
    <w:rsid w:val="00D3775C"/>
    <w:rsid w:val="00D42549"/>
    <w:rsid w:val="00D46B09"/>
    <w:rsid w:val="00D47801"/>
    <w:rsid w:val="00D605CC"/>
    <w:rsid w:val="00D66F68"/>
    <w:rsid w:val="00D77D48"/>
    <w:rsid w:val="00D9153A"/>
    <w:rsid w:val="00DA2D3A"/>
    <w:rsid w:val="00DA5129"/>
    <w:rsid w:val="00DA6209"/>
    <w:rsid w:val="00DA63DA"/>
    <w:rsid w:val="00DB2001"/>
    <w:rsid w:val="00DD13D0"/>
    <w:rsid w:val="00DE0214"/>
    <w:rsid w:val="00DE13FA"/>
    <w:rsid w:val="00DF6C16"/>
    <w:rsid w:val="00E11DA7"/>
    <w:rsid w:val="00E27C13"/>
    <w:rsid w:val="00E303E8"/>
    <w:rsid w:val="00E32BBB"/>
    <w:rsid w:val="00E35C04"/>
    <w:rsid w:val="00E42904"/>
    <w:rsid w:val="00E44100"/>
    <w:rsid w:val="00E45ABD"/>
    <w:rsid w:val="00E542C2"/>
    <w:rsid w:val="00E5467F"/>
    <w:rsid w:val="00E7348A"/>
    <w:rsid w:val="00E75D50"/>
    <w:rsid w:val="00E77A03"/>
    <w:rsid w:val="00E81E66"/>
    <w:rsid w:val="00E95935"/>
    <w:rsid w:val="00EA0AD4"/>
    <w:rsid w:val="00EB65D0"/>
    <w:rsid w:val="00ED25DD"/>
    <w:rsid w:val="00EE22B7"/>
    <w:rsid w:val="00EE492A"/>
    <w:rsid w:val="00EF28FC"/>
    <w:rsid w:val="00EF6F08"/>
    <w:rsid w:val="00F04306"/>
    <w:rsid w:val="00F10F35"/>
    <w:rsid w:val="00F2073F"/>
    <w:rsid w:val="00F22D3D"/>
    <w:rsid w:val="00F52532"/>
    <w:rsid w:val="00F565A8"/>
    <w:rsid w:val="00F608AD"/>
    <w:rsid w:val="00F62B59"/>
    <w:rsid w:val="00F70AB0"/>
    <w:rsid w:val="00F75F68"/>
    <w:rsid w:val="00F80C0D"/>
    <w:rsid w:val="00F95762"/>
    <w:rsid w:val="00FC6227"/>
    <w:rsid w:val="00FD14C9"/>
    <w:rsid w:val="00FD3C60"/>
    <w:rsid w:val="00FE34F5"/>
    <w:rsid w:val="00FF1CD1"/>
    <w:rsid w:val="00FF32C0"/>
    <w:rsid w:val="00FF4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83AF"/>
  <w14:defaultImageDpi w14:val="32767"/>
  <w15:docId w15:val="{E53C24D0-FD68-42CA-A1B0-2C7DDD62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1C"/>
    <w:pPr>
      <w:spacing w:after="240" w:line="240" w:lineRule="auto"/>
      <w:jc w:val="both"/>
    </w:pPr>
    <w:rPr>
      <w:rFonts w:ascii="Neue Haas Grotesk Text Pro" w:hAnsi="Neue Haas Grotesk Text Pro"/>
      <w:sz w:val="24"/>
      <w:szCs w:val="23"/>
    </w:rPr>
  </w:style>
  <w:style w:type="paragraph" w:styleId="Heading1">
    <w:name w:val="heading 1"/>
    <w:basedOn w:val="Subtitle"/>
    <w:next w:val="Normal"/>
    <w:link w:val="Heading1Char"/>
    <w:uiPriority w:val="9"/>
    <w:qFormat/>
    <w:rsid w:val="00B21047"/>
    <w:pPr>
      <w:keepNext/>
      <w:spacing w:before="240"/>
      <w:jc w:val="left"/>
      <w:outlineLvl w:val="0"/>
    </w:pPr>
    <w:rPr>
      <w:b/>
      <w:color w:val="auto"/>
      <w:sz w:val="32"/>
      <w:szCs w:val="32"/>
    </w:rPr>
  </w:style>
  <w:style w:type="paragraph" w:styleId="Heading2">
    <w:name w:val="heading 2"/>
    <w:basedOn w:val="Normal"/>
    <w:next w:val="Normal"/>
    <w:link w:val="Heading2Char"/>
    <w:uiPriority w:val="9"/>
    <w:unhideWhenUsed/>
    <w:qFormat/>
    <w:rsid w:val="00924696"/>
    <w:pPr>
      <w:keepNext/>
      <w:spacing w:before="120"/>
      <w:outlineLvl w:val="1"/>
    </w:pPr>
    <w:rPr>
      <w:b/>
      <w:color w:val="8A1853" w:themeColor="accent1"/>
      <w:sz w:val="28"/>
      <w:szCs w:val="28"/>
    </w:rPr>
  </w:style>
  <w:style w:type="paragraph" w:styleId="Heading3">
    <w:name w:val="heading 3"/>
    <w:basedOn w:val="Normal"/>
    <w:next w:val="Normal"/>
    <w:link w:val="Heading3Char"/>
    <w:uiPriority w:val="9"/>
    <w:unhideWhenUsed/>
    <w:qFormat/>
    <w:rsid w:val="00524522"/>
    <w:pPr>
      <w:spacing w:before="160" w:after="160"/>
      <w:outlineLvl w:val="2"/>
    </w:pPr>
    <w:rPr>
      <w:b/>
      <w:color w:val="006A76" w:themeColor="accent2" w:themeShade="BF"/>
    </w:rPr>
  </w:style>
  <w:style w:type="paragraph" w:styleId="Heading4">
    <w:name w:val="heading 4"/>
    <w:basedOn w:val="Normal"/>
    <w:next w:val="Normal"/>
    <w:link w:val="Heading4Char"/>
    <w:uiPriority w:val="9"/>
    <w:unhideWhenUsed/>
    <w:qFormat/>
    <w:rsid w:val="00CF3F1C"/>
    <w:pPr>
      <w:keepNext/>
      <w:keepLines/>
      <w:spacing w:before="120" w:after="120"/>
      <w:outlineLvl w:val="3"/>
    </w:pPr>
    <w:rPr>
      <w:rFonts w:eastAsiaTheme="majorEastAsia" w:cstheme="majorBidi"/>
      <w:b/>
      <w:i/>
      <w:iCs/>
      <w:szCs w:val="30"/>
    </w:rPr>
  </w:style>
  <w:style w:type="paragraph" w:styleId="Heading5">
    <w:name w:val="heading 5"/>
    <w:basedOn w:val="Normal"/>
    <w:next w:val="Normal"/>
    <w:link w:val="Heading5Char"/>
    <w:uiPriority w:val="9"/>
    <w:semiHidden/>
    <w:unhideWhenUsed/>
    <w:qFormat/>
    <w:rsid w:val="00441E05"/>
    <w:pPr>
      <w:keepNext/>
      <w:keepLines/>
      <w:spacing w:before="120" w:after="120"/>
      <w:outlineLvl w:val="4"/>
    </w:pPr>
    <w:rPr>
      <w:rFonts w:eastAsiaTheme="majorEastAsia" w:cstheme="majorBidi"/>
      <w:sz w:val="28"/>
      <w:szCs w:val="28"/>
    </w:rPr>
  </w:style>
  <w:style w:type="paragraph" w:styleId="Heading6">
    <w:name w:val="heading 6"/>
    <w:basedOn w:val="Normal"/>
    <w:next w:val="Normal"/>
    <w:link w:val="Heading6Char"/>
    <w:uiPriority w:val="9"/>
    <w:unhideWhenUsed/>
    <w:qFormat/>
    <w:rsid w:val="00441E05"/>
    <w:pPr>
      <w:keepNext/>
      <w:keepLines/>
      <w:spacing w:before="120" w:after="12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441E05"/>
    <w:pPr>
      <w:keepNext/>
      <w:keepLines/>
      <w:spacing w:before="120" w:after="12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336CED"/>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CED"/>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pPr>
  </w:style>
  <w:style w:type="character" w:customStyle="1" w:styleId="FooterChar">
    <w:name w:val="Footer Char"/>
    <w:basedOn w:val="DefaultParagraphFont"/>
    <w:link w:val="Footer"/>
    <w:uiPriority w:val="99"/>
    <w:rsid w:val="003E4262"/>
  </w:style>
  <w:style w:type="paragraph" w:styleId="ListParagraph">
    <w:name w:val="List Paragraph"/>
    <w:basedOn w:val="Normal"/>
    <w:link w:val="ListParagraphChar"/>
    <w:uiPriority w:val="34"/>
    <w:qFormat/>
    <w:rsid w:val="00CD4FB2"/>
    <w:pPr>
      <w:ind w:left="284" w:hanging="284"/>
      <w:jc w:val="left"/>
    </w:pPr>
  </w:style>
  <w:style w:type="character" w:styleId="SubtleEmphasis">
    <w:name w:val="Subtle Emphasis"/>
    <w:uiPriority w:val="19"/>
    <w:qFormat/>
    <w:rsid w:val="000E6EA1"/>
    <w:rPr>
      <w:color w:val="F2B465" w:themeColor="accent5"/>
    </w:rPr>
  </w:style>
  <w:style w:type="character" w:styleId="SubtleReference">
    <w:name w:val="Subtle Reference"/>
    <w:basedOn w:val="DefaultParagraphFont"/>
    <w:uiPriority w:val="31"/>
    <w:qFormat/>
    <w:rsid w:val="00951D12"/>
    <w:rPr>
      <w:rFonts w:ascii="Neue Haas Grotesk Text Pro" w:hAnsi="Neue Haas Grotesk Text Pro"/>
      <w:caps w:val="0"/>
      <w:smallCaps/>
      <w:color w:val="404040" w:themeColor="text1" w:themeTint="BF"/>
      <w:spacing w:val="0"/>
      <w:u w:val="single" w:color="7F7F7F" w:themeColor="text1" w:themeTint="80"/>
    </w:rPr>
  </w:style>
  <w:style w:type="paragraph" w:styleId="Title">
    <w:name w:val="Title"/>
    <w:basedOn w:val="Heading1"/>
    <w:next w:val="Normal"/>
    <w:link w:val="TitleChar"/>
    <w:uiPriority w:val="10"/>
    <w:qFormat/>
    <w:rsid w:val="007778A6"/>
    <w:rPr>
      <w:b w:val="0"/>
      <w:color w:val="8A1853"/>
    </w:rPr>
  </w:style>
  <w:style w:type="character" w:customStyle="1" w:styleId="TitleChar">
    <w:name w:val="Title Char"/>
    <w:basedOn w:val="DefaultParagraphFont"/>
    <w:link w:val="Title"/>
    <w:uiPriority w:val="10"/>
    <w:rsid w:val="007778A6"/>
    <w:rPr>
      <w:rFonts w:ascii="Neue Haas Grotesk Text Pro" w:hAnsi="Neue Haas Grotesk Text Pro"/>
      <w:color w:val="8A1853"/>
      <w:sz w:val="23"/>
      <w:szCs w:val="32"/>
    </w:rPr>
  </w:style>
  <w:style w:type="character" w:customStyle="1" w:styleId="Heading1Char">
    <w:name w:val="Heading 1 Char"/>
    <w:basedOn w:val="DefaultParagraphFont"/>
    <w:link w:val="Heading1"/>
    <w:uiPriority w:val="9"/>
    <w:rsid w:val="00B21047"/>
    <w:rPr>
      <w:rFonts w:ascii="Neue Haas Grotesk Text Pro" w:hAnsi="Neue Haas Grotesk Text Pro"/>
      <w:b/>
      <w:sz w:val="32"/>
      <w:szCs w:val="32"/>
    </w:rPr>
  </w:style>
  <w:style w:type="character" w:customStyle="1" w:styleId="Heading2Char">
    <w:name w:val="Heading 2 Char"/>
    <w:basedOn w:val="DefaultParagraphFont"/>
    <w:link w:val="Heading2"/>
    <w:uiPriority w:val="9"/>
    <w:rsid w:val="00924696"/>
    <w:rPr>
      <w:rFonts w:ascii="Neue Haas Grotesk Text Pro" w:hAnsi="Neue Haas Grotesk Text Pro"/>
      <w:b/>
      <w:color w:val="8A1853" w:themeColor="accent1"/>
      <w:sz w:val="28"/>
      <w:szCs w:val="28"/>
    </w:rPr>
  </w:style>
  <w:style w:type="character" w:styleId="Hyperlink">
    <w:name w:val="Hyperlink"/>
    <w:basedOn w:val="DefaultParagraphFont"/>
    <w:uiPriority w:val="99"/>
    <w:unhideWhenUsed/>
    <w:rsid w:val="0098007D"/>
    <w:rPr>
      <w:color w:val="884445"/>
      <w:u w:val="single"/>
    </w:rPr>
  </w:style>
  <w:style w:type="character" w:styleId="FollowedHyperlink">
    <w:name w:val="FollowedHyperlink"/>
    <w:basedOn w:val="DefaultParagraphFont"/>
    <w:uiPriority w:val="99"/>
    <w:semiHidden/>
    <w:unhideWhenUsed/>
    <w:rsid w:val="0098007D"/>
    <w:rPr>
      <w:color w:val="4E6A5D"/>
      <w:u w:val="single"/>
    </w:rPr>
  </w:style>
  <w:style w:type="paragraph" w:styleId="Subtitle">
    <w:name w:val="Subtitle"/>
    <w:basedOn w:val="Normal"/>
    <w:next w:val="Normal"/>
    <w:link w:val="SubtitleChar"/>
    <w:uiPriority w:val="11"/>
    <w:qFormat/>
    <w:rsid w:val="000E6EA1"/>
    <w:pPr>
      <w:numPr>
        <w:ilvl w:val="1"/>
      </w:numPr>
      <w:jc w:val="center"/>
    </w:pPr>
    <w:rPr>
      <w:color w:val="008F9E"/>
      <w:sz w:val="28"/>
      <w:szCs w:val="28"/>
    </w:rPr>
  </w:style>
  <w:style w:type="character" w:customStyle="1" w:styleId="SubtitleChar">
    <w:name w:val="Subtitle Char"/>
    <w:basedOn w:val="DefaultParagraphFont"/>
    <w:link w:val="Subtitle"/>
    <w:uiPriority w:val="11"/>
    <w:rsid w:val="000E6EA1"/>
    <w:rPr>
      <w:rFonts w:ascii="Neue Haas Grotesk Text Pro" w:hAnsi="Neue Haas Grotesk Text Pro"/>
      <w:color w:val="008F9E"/>
      <w:sz w:val="28"/>
      <w:szCs w:val="28"/>
    </w:rPr>
  </w:style>
  <w:style w:type="character" w:styleId="IntenseReference">
    <w:name w:val="Intense Reference"/>
    <w:basedOn w:val="DefaultParagraphFont"/>
    <w:uiPriority w:val="32"/>
    <w:qFormat/>
    <w:rsid w:val="00951D12"/>
    <w:rPr>
      <w:rFonts w:ascii="Neue Haas Grotesk Text Pro" w:hAnsi="Neue Haas Grotesk Text Pro"/>
      <w:b/>
      <w:bCs/>
      <w:caps w:val="0"/>
      <w:smallCaps/>
      <w:color w:val="auto"/>
      <w:spacing w:val="0"/>
      <w:u w:val="single"/>
    </w:rPr>
  </w:style>
  <w:style w:type="paragraph" w:styleId="NormalWeb">
    <w:name w:val="Normal (Web)"/>
    <w:basedOn w:val="Normal"/>
    <w:uiPriority w:val="99"/>
    <w:semiHidden/>
    <w:unhideWhenUsed/>
    <w:rsid w:val="000402A0"/>
    <w:rPr>
      <w:rFonts w:cs="Times New Roman"/>
    </w:rPr>
  </w:style>
  <w:style w:type="character" w:customStyle="1" w:styleId="Heading5Char">
    <w:name w:val="Heading 5 Char"/>
    <w:basedOn w:val="DefaultParagraphFont"/>
    <w:link w:val="Heading5"/>
    <w:uiPriority w:val="9"/>
    <w:semiHidden/>
    <w:rsid w:val="00441E05"/>
    <w:rPr>
      <w:rFonts w:ascii="Neue Haas Grotesk Text Pro" w:eastAsiaTheme="majorEastAsia" w:hAnsi="Neue Haas Grotesk Text Pro" w:cstheme="majorBidi"/>
      <w:sz w:val="28"/>
      <w:szCs w:val="28"/>
    </w:rPr>
  </w:style>
  <w:style w:type="character" w:customStyle="1" w:styleId="Heading6Char">
    <w:name w:val="Heading 6 Char"/>
    <w:basedOn w:val="DefaultParagraphFont"/>
    <w:link w:val="Heading6"/>
    <w:uiPriority w:val="9"/>
    <w:rsid w:val="00441E05"/>
    <w:rPr>
      <w:rFonts w:ascii="Neue Haas Grotesk Text Pro" w:eastAsiaTheme="majorEastAsia" w:hAnsi="Neue Haas Grotesk Text Pro" w:cstheme="majorBidi"/>
      <w:i/>
      <w:iCs/>
      <w:sz w:val="26"/>
      <w:szCs w:val="26"/>
    </w:rPr>
  </w:style>
  <w:style w:type="character" w:customStyle="1" w:styleId="Heading3Char">
    <w:name w:val="Heading 3 Char"/>
    <w:basedOn w:val="DefaultParagraphFont"/>
    <w:link w:val="Heading3"/>
    <w:uiPriority w:val="9"/>
    <w:rsid w:val="00524522"/>
    <w:rPr>
      <w:rFonts w:ascii="Neue Haas Grotesk Text Pro" w:hAnsi="Neue Haas Grotesk Text Pro"/>
      <w:b/>
      <w:color w:val="006A76" w:themeColor="accent2" w:themeShade="BF"/>
      <w:sz w:val="24"/>
      <w:szCs w:val="23"/>
    </w:rPr>
  </w:style>
  <w:style w:type="character" w:styleId="BookTitle">
    <w:name w:val="Book Title"/>
    <w:basedOn w:val="DefaultParagraphFont"/>
    <w:uiPriority w:val="33"/>
    <w:qFormat/>
    <w:rsid w:val="00951D12"/>
    <w:rPr>
      <w:rFonts w:ascii="Neue Haas Grotesk Text Pro" w:hAnsi="Neue Haas Grotesk Text Pro"/>
      <w:b/>
      <w:bCs/>
      <w:caps w:val="0"/>
      <w:smallCaps/>
      <w:spacing w:val="0"/>
    </w:rPr>
  </w:style>
  <w:style w:type="character" w:customStyle="1" w:styleId="Heading4Char">
    <w:name w:val="Heading 4 Char"/>
    <w:basedOn w:val="DefaultParagraphFont"/>
    <w:link w:val="Heading4"/>
    <w:uiPriority w:val="9"/>
    <w:rsid w:val="00CF3F1C"/>
    <w:rPr>
      <w:rFonts w:ascii="Neue Haas Grotesk Text Pro" w:eastAsiaTheme="majorEastAsia" w:hAnsi="Neue Haas Grotesk Text Pro" w:cstheme="majorBidi"/>
      <w:b/>
      <w:i/>
      <w:iCs/>
      <w:sz w:val="24"/>
      <w:szCs w:val="30"/>
    </w:rPr>
  </w:style>
  <w:style w:type="character" w:customStyle="1" w:styleId="Heading7Char">
    <w:name w:val="Heading 7 Char"/>
    <w:basedOn w:val="DefaultParagraphFont"/>
    <w:link w:val="Heading7"/>
    <w:uiPriority w:val="9"/>
    <w:semiHidden/>
    <w:rsid w:val="00441E05"/>
    <w:rPr>
      <w:rFonts w:ascii="Neue Haas Grotesk Text Pro" w:eastAsiaTheme="majorEastAsia" w:hAnsi="Neue Haas Grotesk Text Pro" w:cstheme="majorBidi"/>
      <w:sz w:val="23"/>
      <w:szCs w:val="23"/>
    </w:rPr>
  </w:style>
  <w:style w:type="character" w:customStyle="1" w:styleId="Heading8Char">
    <w:name w:val="Heading 8 Char"/>
    <w:basedOn w:val="DefaultParagraphFont"/>
    <w:link w:val="Heading8"/>
    <w:uiPriority w:val="9"/>
    <w:semiHidden/>
    <w:rsid w:val="00336CE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CED"/>
    <w:rPr>
      <w:b/>
      <w:bCs/>
      <w:i/>
      <w:iCs/>
    </w:rPr>
  </w:style>
  <w:style w:type="table" w:styleId="TableGrid">
    <w:name w:val="Table Grid"/>
    <w:basedOn w:val="TableNormal"/>
    <w:rsid w:val="0012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rPr>
      <w:rFonts w:ascii="Tahoma" w:hAnsi="Tahoma" w:cs="Tahoma"/>
      <w:sz w:val="16"/>
      <w:szCs w:val="16"/>
    </w:rPr>
  </w:style>
  <w:style w:type="character" w:customStyle="1" w:styleId="BalloonTextChar">
    <w:name w:val="Balloon Text Char"/>
    <w:basedOn w:val="DefaultParagraphFont"/>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E7348A"/>
    <w:rPr>
      <w:i/>
    </w:rPr>
  </w:style>
  <w:style w:type="table" w:styleId="LightShading-Accent1">
    <w:name w:val="Light Shading Accent 1"/>
    <w:basedOn w:val="TableNormal"/>
    <w:uiPriority w:val="60"/>
    <w:rsid w:val="00DA63DA"/>
    <w:pPr>
      <w:spacing w:after="0" w:line="240" w:lineRule="auto"/>
    </w:pPr>
    <w:rPr>
      <w:color w:val="67123D" w:themeColor="accent1" w:themeShade="BF"/>
    </w:rPr>
    <w:tblPr>
      <w:tblStyleRowBandSize w:val="1"/>
      <w:tblStyleColBandSize w:val="1"/>
      <w:tblBorders>
        <w:top w:val="single" w:sz="8" w:space="0" w:color="8A1853" w:themeColor="accent1"/>
        <w:bottom w:val="single" w:sz="8" w:space="0" w:color="8A1853" w:themeColor="accent1"/>
      </w:tblBorders>
    </w:tblPr>
    <w:tblStylePr w:type="firstRow">
      <w:pPr>
        <w:spacing w:before="0" w:after="0" w:line="240" w:lineRule="auto"/>
      </w:pPr>
      <w:rPr>
        <w:b/>
        <w:bCs/>
      </w:rPr>
      <w:tblPr/>
      <w:tcPr>
        <w:tcBorders>
          <w:top w:val="single" w:sz="8" w:space="0" w:color="8A1853" w:themeColor="accent1"/>
          <w:left w:val="nil"/>
          <w:bottom w:val="single" w:sz="8" w:space="0" w:color="8A1853" w:themeColor="accent1"/>
          <w:right w:val="nil"/>
          <w:insideH w:val="nil"/>
          <w:insideV w:val="nil"/>
        </w:tcBorders>
      </w:tcPr>
    </w:tblStylePr>
    <w:tblStylePr w:type="lastRow">
      <w:pPr>
        <w:spacing w:before="0" w:after="0" w:line="240" w:lineRule="auto"/>
      </w:pPr>
      <w:rPr>
        <w:b/>
        <w:bCs/>
      </w:rPr>
      <w:tblPr/>
      <w:tcPr>
        <w:tcBorders>
          <w:top w:val="single" w:sz="8" w:space="0" w:color="8A1853" w:themeColor="accent1"/>
          <w:left w:val="nil"/>
          <w:bottom w:val="single" w:sz="8" w:space="0" w:color="8A18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5D4" w:themeFill="accent1" w:themeFillTint="3F"/>
      </w:tcPr>
    </w:tblStylePr>
    <w:tblStylePr w:type="band1Horz">
      <w:tblPr/>
      <w:tcPr>
        <w:tcBorders>
          <w:left w:val="nil"/>
          <w:right w:val="nil"/>
          <w:insideH w:val="nil"/>
          <w:insideV w:val="nil"/>
        </w:tcBorders>
        <w:shd w:val="clear" w:color="auto" w:fill="F2B5D4" w:themeFill="accent1" w:themeFillTint="3F"/>
      </w:tcPr>
    </w:tblStylePr>
  </w:style>
  <w:style w:type="character" w:styleId="Strong">
    <w:name w:val="Strong"/>
    <w:basedOn w:val="SubtleEmphasis"/>
    <w:uiPriority w:val="22"/>
    <w:qFormat/>
    <w:rsid w:val="00951D12"/>
    <w:rPr>
      <w:rFonts w:ascii="Neue Haas Grotesk Text Pro" w:hAnsi="Neue Haas Grotesk Text Pro"/>
      <w:b/>
      <w:color w:val="000000"/>
    </w:rPr>
  </w:style>
  <w:style w:type="character" w:styleId="Emphasis">
    <w:name w:val="Emphasis"/>
    <w:basedOn w:val="SubtleEmphasis"/>
    <w:uiPriority w:val="20"/>
    <w:qFormat/>
    <w:rsid w:val="000E6EA1"/>
    <w:rPr>
      <w:rFonts w:ascii="Neue Haas Grotesk Text Pro" w:hAnsi="Neue Haas Grotesk Text Pro"/>
      <w:color w:val="44546A" w:themeColor="text2"/>
    </w:rPr>
  </w:style>
  <w:style w:type="paragraph" w:styleId="NoSpacing">
    <w:name w:val="No Spacing"/>
    <w:uiPriority w:val="1"/>
    <w:qFormat/>
    <w:rsid w:val="00951D12"/>
    <w:pPr>
      <w:spacing w:after="0" w:line="240" w:lineRule="auto"/>
    </w:pPr>
    <w:rPr>
      <w:rFonts w:ascii="Neue Haas Grotesk Text Pro" w:hAnsi="Neue Haas Grotesk Text Pro"/>
    </w:rPr>
  </w:style>
  <w:style w:type="paragraph" w:styleId="Quote">
    <w:name w:val="Quote"/>
    <w:basedOn w:val="Normal"/>
    <w:next w:val="Normal"/>
    <w:link w:val="QuoteChar"/>
    <w:uiPriority w:val="29"/>
    <w:qFormat/>
    <w:rsid w:val="000E6EA1"/>
    <w:pPr>
      <w:spacing w:before="160"/>
      <w:ind w:left="720" w:right="720"/>
      <w:jc w:val="center"/>
    </w:pPr>
    <w:rPr>
      <w:i/>
      <w:iCs/>
      <w:color w:val="A3DBD6" w:themeColor="accent6"/>
    </w:rPr>
  </w:style>
  <w:style w:type="character" w:customStyle="1" w:styleId="QuoteChar">
    <w:name w:val="Quote Char"/>
    <w:basedOn w:val="DefaultParagraphFont"/>
    <w:link w:val="Quote"/>
    <w:uiPriority w:val="29"/>
    <w:rsid w:val="000E6EA1"/>
    <w:rPr>
      <w:rFonts w:ascii="Neue Haas Grotesk Text Pro" w:hAnsi="Neue Haas Grotesk Text Pro"/>
      <w:i/>
      <w:iCs/>
      <w:color w:val="A3DBD6" w:themeColor="accent6"/>
      <w:sz w:val="23"/>
      <w:szCs w:val="23"/>
    </w:rPr>
  </w:style>
  <w:style w:type="paragraph" w:styleId="IntenseQuote">
    <w:name w:val="Intense Quote"/>
    <w:basedOn w:val="Normal"/>
    <w:next w:val="Normal"/>
    <w:link w:val="IntenseQuoteChar"/>
    <w:uiPriority w:val="30"/>
    <w:qFormat/>
    <w:rsid w:val="000E6EA1"/>
    <w:pPr>
      <w:spacing w:before="160" w:line="276" w:lineRule="auto"/>
      <w:ind w:left="936" w:right="936"/>
      <w:jc w:val="center"/>
    </w:pPr>
    <w:rPr>
      <w:rFonts w:eastAsiaTheme="majorEastAsia" w:cstheme="majorBidi"/>
      <w:caps/>
      <w:color w:val="0C4C4C" w:themeColor="accent3"/>
      <w:sz w:val="28"/>
      <w:szCs w:val="28"/>
    </w:rPr>
  </w:style>
  <w:style w:type="character" w:customStyle="1" w:styleId="IntenseQuoteChar">
    <w:name w:val="Intense Quote Char"/>
    <w:basedOn w:val="DefaultParagraphFont"/>
    <w:link w:val="IntenseQuote"/>
    <w:uiPriority w:val="30"/>
    <w:rsid w:val="000E6EA1"/>
    <w:rPr>
      <w:rFonts w:ascii="Neue Haas Grotesk Text Pro" w:eastAsiaTheme="majorEastAsia" w:hAnsi="Neue Haas Grotesk Text Pro" w:cstheme="majorBidi"/>
      <w:caps/>
      <w:color w:val="0C4C4C" w:themeColor="accent3"/>
      <w:sz w:val="28"/>
      <w:szCs w:val="28"/>
    </w:rPr>
  </w:style>
  <w:style w:type="character" w:styleId="IntenseEmphasis">
    <w:name w:val="Intense Emphasis"/>
    <w:basedOn w:val="DefaultParagraphFont"/>
    <w:uiPriority w:val="21"/>
    <w:qFormat/>
    <w:rsid w:val="00951D12"/>
    <w:rPr>
      <w:rFonts w:ascii="Neue Haas Grotesk Text Pro" w:hAnsi="Neue Haas Grotesk Text Pro"/>
      <w:b/>
      <w:bCs/>
      <w:i/>
      <w:iCs/>
      <w:color w:val="auto"/>
    </w:rPr>
  </w:style>
  <w:style w:type="paragraph" w:styleId="TOCHeading">
    <w:name w:val="TOC Heading"/>
    <w:basedOn w:val="Heading1"/>
    <w:next w:val="Normal"/>
    <w:uiPriority w:val="39"/>
    <w:semiHidden/>
    <w:unhideWhenUsed/>
    <w:qFormat/>
    <w:rsid w:val="00336CED"/>
    <w:pPr>
      <w:outlineLvl w:val="9"/>
    </w:pPr>
  </w:style>
  <w:style w:type="paragraph" w:customStyle="1" w:styleId="FinanceBrnad">
    <w:name w:val="Finance Brnad"/>
    <w:basedOn w:val="Normal"/>
    <w:link w:val="FinanceBrnadChar"/>
    <w:rsid w:val="00CB24B6"/>
  </w:style>
  <w:style w:type="paragraph" w:styleId="BodyText">
    <w:name w:val="Body Text"/>
    <w:basedOn w:val="Normal"/>
    <w:link w:val="BodyTextChar"/>
    <w:uiPriority w:val="99"/>
    <w:unhideWhenUsed/>
    <w:rsid w:val="00CB24B6"/>
    <w:pPr>
      <w:spacing w:after="120"/>
    </w:pPr>
  </w:style>
  <w:style w:type="character" w:customStyle="1" w:styleId="FinanceBrnadChar">
    <w:name w:val="Finance Brnad Char"/>
    <w:basedOn w:val="DefaultParagraphFont"/>
    <w:link w:val="FinanceBrnad"/>
    <w:rsid w:val="00CB24B6"/>
    <w:rPr>
      <w:sz w:val="23"/>
      <w:szCs w:val="23"/>
    </w:rPr>
  </w:style>
  <w:style w:type="character" w:customStyle="1" w:styleId="BodyTextChar">
    <w:name w:val="Body Text Char"/>
    <w:basedOn w:val="DefaultParagraphFont"/>
    <w:link w:val="BodyText"/>
    <w:uiPriority w:val="99"/>
    <w:rsid w:val="00CB24B6"/>
    <w:rPr>
      <w:sz w:val="23"/>
      <w:szCs w:val="23"/>
    </w:rPr>
  </w:style>
  <w:style w:type="paragraph" w:styleId="ListBullet">
    <w:name w:val="List Bullet"/>
    <w:basedOn w:val="BodyText"/>
    <w:uiPriority w:val="99"/>
    <w:unhideWhenUsed/>
    <w:qFormat/>
    <w:rsid w:val="005749D7"/>
    <w:pPr>
      <w:numPr>
        <w:numId w:val="1"/>
      </w:numPr>
      <w:ind w:left="714" w:hanging="357"/>
    </w:pPr>
  </w:style>
  <w:style w:type="paragraph" w:styleId="ListBullet2">
    <w:name w:val="List Bullet 2"/>
    <w:basedOn w:val="ListBullet"/>
    <w:uiPriority w:val="99"/>
    <w:unhideWhenUsed/>
    <w:qFormat/>
    <w:rsid w:val="00CB24B6"/>
    <w:pPr>
      <w:numPr>
        <w:ilvl w:val="1"/>
      </w:numPr>
      <w:ind w:left="1134" w:hanging="425"/>
    </w:pPr>
  </w:style>
  <w:style w:type="paragraph" w:customStyle="1" w:styleId="References">
    <w:name w:val="References"/>
    <w:basedOn w:val="Normal"/>
    <w:link w:val="ReferencesChar"/>
    <w:qFormat/>
    <w:rsid w:val="000F1785"/>
    <w:pPr>
      <w:tabs>
        <w:tab w:val="left" w:pos="1134"/>
        <w:tab w:val="left" w:pos="1418"/>
      </w:tabs>
      <w:jc w:val="left"/>
    </w:pPr>
    <w:rPr>
      <w:sz w:val="20"/>
    </w:rPr>
  </w:style>
  <w:style w:type="character" w:customStyle="1" w:styleId="ReferencesChar">
    <w:name w:val="References Char"/>
    <w:basedOn w:val="DefaultParagraphFont"/>
    <w:link w:val="References"/>
    <w:rsid w:val="000F1785"/>
    <w:rPr>
      <w:rFonts w:ascii="Neue Haas Grotesk Text Pro" w:hAnsi="Neue Haas Grotesk Text Pro"/>
      <w:sz w:val="20"/>
      <w:szCs w:val="23"/>
    </w:rPr>
  </w:style>
  <w:style w:type="paragraph" w:customStyle="1" w:styleId="DoFShiraz">
    <w:name w:val="DoF Shiraz"/>
    <w:basedOn w:val="Normal"/>
    <w:link w:val="DoFShirazChar"/>
    <w:rsid w:val="0040010F"/>
    <w:rPr>
      <w:color w:val="8A1853"/>
    </w:rPr>
  </w:style>
  <w:style w:type="character" w:customStyle="1" w:styleId="DoFShirazChar">
    <w:name w:val="DoF Shiraz Char"/>
    <w:basedOn w:val="DefaultParagraphFont"/>
    <w:link w:val="DoFShiraz"/>
    <w:rsid w:val="0040010F"/>
    <w:rPr>
      <w:rFonts w:ascii="Neue Haas Grotesk Text Pro" w:hAnsi="Neue Haas Grotesk Text Pro"/>
      <w:color w:val="8A1853"/>
      <w:sz w:val="23"/>
      <w:szCs w:val="23"/>
    </w:rPr>
  </w:style>
  <w:style w:type="paragraph" w:customStyle="1" w:styleId="Bullet1">
    <w:name w:val="Bullet 1"/>
    <w:basedOn w:val="ListParagraph"/>
    <w:link w:val="Bullet1Char"/>
    <w:qFormat/>
    <w:rsid w:val="00D47801"/>
    <w:pPr>
      <w:numPr>
        <w:numId w:val="2"/>
      </w:numPr>
      <w:spacing w:before="60" w:after="60"/>
      <w:ind w:left="284" w:hanging="284"/>
    </w:pPr>
  </w:style>
  <w:style w:type="paragraph" w:customStyle="1" w:styleId="Normalnumbers">
    <w:name w:val="Normal numbers"/>
    <w:basedOn w:val="Normal"/>
    <w:rsid w:val="00703D8F"/>
    <w:pPr>
      <w:tabs>
        <w:tab w:val="num" w:pos="360"/>
      </w:tabs>
      <w:spacing w:before="120" w:after="120" w:line="260" w:lineRule="atLeast"/>
      <w:ind w:left="360" w:hanging="360"/>
    </w:pPr>
    <w:rPr>
      <w:rFonts w:ascii="Arial" w:eastAsia="Times New Roman" w:hAnsi="Arial" w:cs="Times New Roman"/>
      <w:szCs w:val="20"/>
    </w:rPr>
  </w:style>
  <w:style w:type="character" w:customStyle="1" w:styleId="ListParagraphChar">
    <w:name w:val="List Paragraph Char"/>
    <w:basedOn w:val="DefaultParagraphFont"/>
    <w:link w:val="ListParagraph"/>
    <w:uiPriority w:val="34"/>
    <w:rsid w:val="00CD4FB2"/>
    <w:rPr>
      <w:rFonts w:ascii="Neue Haas Grotesk Text Pro" w:hAnsi="Neue Haas Grotesk Text Pro"/>
      <w:sz w:val="23"/>
      <w:szCs w:val="23"/>
    </w:rPr>
  </w:style>
  <w:style w:type="character" w:customStyle="1" w:styleId="Bullet1Char">
    <w:name w:val="Bullet 1 Char"/>
    <w:basedOn w:val="ListParagraphChar"/>
    <w:link w:val="Bullet1"/>
    <w:rsid w:val="00D47801"/>
    <w:rPr>
      <w:rFonts w:ascii="Neue Haas Grotesk Text Pro" w:hAnsi="Neue Haas Grotesk Text Pro"/>
      <w:sz w:val="24"/>
      <w:szCs w:val="23"/>
    </w:rPr>
  </w:style>
  <w:style w:type="paragraph" w:customStyle="1" w:styleId="Bullet2">
    <w:name w:val="Bullet 2"/>
    <w:basedOn w:val="Bullet1"/>
    <w:link w:val="Bullet2Char"/>
    <w:qFormat/>
    <w:rsid w:val="00BC2C23"/>
    <w:pPr>
      <w:numPr>
        <w:numId w:val="4"/>
      </w:numPr>
      <w:ind w:left="851" w:hanging="284"/>
    </w:pPr>
  </w:style>
  <w:style w:type="paragraph" w:customStyle="1" w:styleId="Bullet3">
    <w:name w:val="Bullet 3"/>
    <w:basedOn w:val="Bullet2"/>
    <w:link w:val="Bullet3Char"/>
    <w:qFormat/>
    <w:rsid w:val="005F29BB"/>
    <w:pPr>
      <w:numPr>
        <w:numId w:val="3"/>
      </w:numPr>
      <w:ind w:left="1418" w:hanging="284"/>
    </w:pPr>
  </w:style>
  <w:style w:type="character" w:customStyle="1" w:styleId="Bullet2Char">
    <w:name w:val="Bullet 2 Char"/>
    <w:basedOn w:val="Bullet1Char"/>
    <w:link w:val="Bullet2"/>
    <w:rsid w:val="00BC2C23"/>
    <w:rPr>
      <w:rFonts w:ascii="Neue Haas Grotesk Text Pro" w:hAnsi="Neue Haas Grotesk Text Pro"/>
      <w:sz w:val="24"/>
      <w:szCs w:val="23"/>
    </w:rPr>
  </w:style>
  <w:style w:type="paragraph" w:customStyle="1" w:styleId="Documentcontrolheading">
    <w:name w:val="Document_control_heading"/>
    <w:basedOn w:val="Normal"/>
    <w:rsid w:val="00E35C04"/>
    <w:pPr>
      <w:jc w:val="left"/>
    </w:pPr>
    <w:rPr>
      <w:rFonts w:ascii="Arial" w:eastAsia="Times New Roman" w:hAnsi="Arial" w:cs="Times New Roman"/>
      <w:b/>
      <w:bCs/>
      <w:color w:val="FFFFFF"/>
      <w:sz w:val="22"/>
      <w:szCs w:val="22"/>
    </w:rPr>
  </w:style>
  <w:style w:type="character" w:customStyle="1" w:styleId="Bullet3Char">
    <w:name w:val="Bullet 3 Char"/>
    <w:basedOn w:val="Bullet2Char"/>
    <w:link w:val="Bullet3"/>
    <w:rsid w:val="005F29BB"/>
    <w:rPr>
      <w:rFonts w:ascii="Neue Haas Grotesk Text Pro" w:hAnsi="Neue Haas Grotesk Text Pro"/>
      <w:sz w:val="24"/>
      <w:szCs w:val="23"/>
    </w:rPr>
  </w:style>
  <w:style w:type="paragraph" w:customStyle="1" w:styleId="Documentcontroltext">
    <w:name w:val="Document_control_text"/>
    <w:basedOn w:val="Normal"/>
    <w:rsid w:val="00E35C04"/>
    <w:pPr>
      <w:jc w:val="left"/>
    </w:pPr>
    <w:rPr>
      <w:rFonts w:ascii="Arial" w:eastAsia="Times New Roman" w:hAnsi="Arial" w:cs="Times New Roman"/>
      <w:szCs w:val="20"/>
    </w:rPr>
  </w:style>
  <w:style w:type="paragraph" w:customStyle="1" w:styleId="Body">
    <w:name w:val="Body"/>
    <w:basedOn w:val="Normal"/>
    <w:uiPriority w:val="99"/>
    <w:qFormat/>
    <w:rsid w:val="00E35C04"/>
    <w:rPr>
      <w:rFonts w:ascii="Arial" w:eastAsia="Times New Roman" w:hAnsi="Arial" w:cs="Times New Roman"/>
      <w:sz w:val="23"/>
    </w:rPr>
  </w:style>
  <w:style w:type="character" w:styleId="UnresolvedMention">
    <w:name w:val="Unresolved Mention"/>
    <w:basedOn w:val="DefaultParagraphFont"/>
    <w:uiPriority w:val="99"/>
    <w:semiHidden/>
    <w:unhideWhenUsed/>
    <w:rsid w:val="005E27D7"/>
    <w:rPr>
      <w:color w:val="605E5C"/>
      <w:shd w:val="clear" w:color="auto" w:fill="E1DFDD"/>
    </w:rPr>
  </w:style>
  <w:style w:type="character" w:styleId="CommentReference">
    <w:name w:val="annotation reference"/>
    <w:basedOn w:val="DefaultParagraphFont"/>
    <w:uiPriority w:val="99"/>
    <w:semiHidden/>
    <w:unhideWhenUsed/>
    <w:rsid w:val="0001595E"/>
    <w:rPr>
      <w:sz w:val="16"/>
      <w:szCs w:val="16"/>
    </w:rPr>
  </w:style>
  <w:style w:type="paragraph" w:styleId="CommentText">
    <w:name w:val="annotation text"/>
    <w:basedOn w:val="Normal"/>
    <w:link w:val="CommentTextChar"/>
    <w:uiPriority w:val="99"/>
    <w:unhideWhenUsed/>
    <w:rsid w:val="0001595E"/>
    <w:rPr>
      <w:sz w:val="20"/>
      <w:szCs w:val="20"/>
    </w:rPr>
  </w:style>
  <w:style w:type="character" w:customStyle="1" w:styleId="CommentTextChar">
    <w:name w:val="Comment Text Char"/>
    <w:basedOn w:val="DefaultParagraphFont"/>
    <w:link w:val="CommentText"/>
    <w:uiPriority w:val="99"/>
    <w:rsid w:val="0001595E"/>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01595E"/>
    <w:rPr>
      <w:b/>
      <w:bCs/>
    </w:rPr>
  </w:style>
  <w:style w:type="character" w:customStyle="1" w:styleId="CommentSubjectChar">
    <w:name w:val="Comment Subject Char"/>
    <w:basedOn w:val="CommentTextChar"/>
    <w:link w:val="CommentSubject"/>
    <w:uiPriority w:val="99"/>
    <w:semiHidden/>
    <w:rsid w:val="0001595E"/>
    <w:rPr>
      <w:rFonts w:ascii="Neue Haas Grotesk Text Pro" w:hAnsi="Neue Haas Grotesk Text Pro"/>
      <w:b/>
      <w:bCs/>
      <w:sz w:val="20"/>
      <w:szCs w:val="20"/>
    </w:rPr>
  </w:style>
  <w:style w:type="paragraph" w:customStyle="1" w:styleId="Default">
    <w:name w:val="Default"/>
    <w:rsid w:val="008479B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565A8"/>
    <w:pPr>
      <w:spacing w:after="0" w:line="240" w:lineRule="auto"/>
    </w:pPr>
    <w:rPr>
      <w:rFonts w:ascii="Neue Haas Grotesk Text Pro" w:hAnsi="Neue Haas Grotesk Text Pro"/>
      <w:sz w:val="24"/>
      <w:szCs w:val="23"/>
    </w:rPr>
  </w:style>
  <w:style w:type="character" w:styleId="PlaceholderText">
    <w:name w:val="Placeholder Text"/>
    <w:basedOn w:val="DefaultParagraphFont"/>
    <w:uiPriority w:val="99"/>
    <w:semiHidden/>
    <w:rsid w:val="00235734"/>
    <w:rPr>
      <w:color w:val="808080"/>
    </w:rPr>
  </w:style>
  <w:style w:type="paragraph" w:styleId="List">
    <w:name w:val="List"/>
    <w:basedOn w:val="Normal"/>
    <w:uiPriority w:val="99"/>
    <w:unhideWhenUsed/>
    <w:rsid w:val="00875E1C"/>
    <w:pPr>
      <w:ind w:left="283" w:hanging="283"/>
      <w:contextualSpacing/>
    </w:pPr>
  </w:style>
  <w:style w:type="paragraph" w:styleId="FootnoteText">
    <w:name w:val="footnote text"/>
    <w:basedOn w:val="Normal"/>
    <w:link w:val="FootnoteTextChar"/>
    <w:uiPriority w:val="99"/>
    <w:semiHidden/>
    <w:unhideWhenUsed/>
    <w:rsid w:val="00875E1C"/>
    <w:pPr>
      <w:spacing w:after="0"/>
    </w:pPr>
    <w:rPr>
      <w:sz w:val="20"/>
      <w:szCs w:val="20"/>
    </w:rPr>
  </w:style>
  <w:style w:type="character" w:customStyle="1" w:styleId="FootnoteTextChar">
    <w:name w:val="Footnote Text Char"/>
    <w:basedOn w:val="DefaultParagraphFont"/>
    <w:link w:val="FootnoteText"/>
    <w:uiPriority w:val="99"/>
    <w:semiHidden/>
    <w:rsid w:val="00875E1C"/>
    <w:rPr>
      <w:rFonts w:ascii="Neue Haas Grotesk Text Pro" w:hAnsi="Neue Haas Grotesk Text Pro"/>
      <w:sz w:val="20"/>
      <w:szCs w:val="20"/>
    </w:rPr>
  </w:style>
  <w:style w:type="character" w:styleId="FootnoteReference">
    <w:name w:val="footnote reference"/>
    <w:basedOn w:val="DefaultParagraphFont"/>
    <w:uiPriority w:val="99"/>
    <w:semiHidden/>
    <w:unhideWhenUsed/>
    <w:rsid w:val="00875E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a.gov.au/government/document-collections/western-australian-buy-local-policy-2022" TargetMode="Externa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a.gov.au/government/publications/free-trade-agreement-guideline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industrylink@jtsi.wa.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wa.gov.au/organisation/department-of-jobs-tourism-science-and-innovation/information-agenci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gov.au/government/publications/western-australian-buy-local-policy-202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ance">
  <a:themeElements>
    <a:clrScheme name="DoF Brand Colours 1">
      <a:dk1>
        <a:sysClr val="windowText" lastClr="000000"/>
      </a:dk1>
      <a:lt1>
        <a:sysClr val="window" lastClr="FFFFFF"/>
      </a:lt1>
      <a:dk2>
        <a:srgbClr val="44546A"/>
      </a:dk2>
      <a:lt2>
        <a:srgbClr val="E7E6E6"/>
      </a:lt2>
      <a:accent1>
        <a:srgbClr val="8A1853"/>
      </a:accent1>
      <a:accent2>
        <a:srgbClr val="008F9E"/>
      </a:accent2>
      <a:accent3>
        <a:srgbClr val="0C4C4C"/>
      </a:accent3>
      <a:accent4>
        <a:srgbClr val="BA2B6F"/>
      </a:accent4>
      <a:accent5>
        <a:srgbClr val="F2B465"/>
      </a:accent5>
      <a:accent6>
        <a:srgbClr val="A3DBD6"/>
      </a:accent6>
      <a:hlink>
        <a:srgbClr val="008F9E"/>
      </a:hlink>
      <a:folHlink>
        <a:srgbClr val="8A1853"/>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FA937C29-8064-4AD6-BAD9-05DE40FB2372}">
  <ds:schemaRefs>
    <ds:schemaRef ds:uri="http://schemas.openxmlformats.org/officeDocument/2006/bibliography"/>
  </ds:schemaRefs>
</ds:datastoreItem>
</file>

<file path=customXml/itemProps2.xml><?xml version="1.0" encoding="utf-8"?>
<ds:datastoreItem xmlns:ds="http://schemas.openxmlformats.org/officeDocument/2006/customXml" ds:itemID="{2143A418-43E5-4846-AA74-772284215B1D}"/>
</file>

<file path=customXml/itemProps3.xml><?xml version="1.0" encoding="utf-8"?>
<ds:datastoreItem xmlns:ds="http://schemas.openxmlformats.org/officeDocument/2006/customXml" ds:itemID="{E91C9036-4240-42D5-81B6-C19AAB6A5852}"/>
</file>

<file path=customXml/itemProps4.xml><?xml version="1.0" encoding="utf-8"?>
<ds:datastoreItem xmlns:ds="http://schemas.openxmlformats.org/officeDocument/2006/customXml" ds:itemID="{32FA8255-CA6B-41BF-859E-C9CAA77D26B0}"/>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5233</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Procurement Practice Guideline - Buy Local and WAIPS Dec 2024</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Practice Guideline - Buy Local and WAIPS Dec 2024</dc:title>
  <dc:subject/>
  <dc:creator>Department of Finance</dc:creator>
  <cp:keywords/>
  <cp:lastModifiedBy>Sanford, Frances</cp:lastModifiedBy>
  <cp:revision>2</cp:revision>
  <dcterms:created xsi:type="dcterms:W3CDTF">2024-12-09T07:46:00Z</dcterms:created>
  <dcterms:modified xsi:type="dcterms:W3CDTF">2024-12-09T07:47:00Z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