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6BB0" w14:textId="21764725" w:rsidR="00214571" w:rsidRPr="00733E61" w:rsidRDefault="00733E61" w:rsidP="00733E61">
      <w:pPr>
        <w:pStyle w:val="Heading1"/>
      </w:pPr>
      <w:r w:rsidRPr="00733E61">
        <w:rPr>
          <w:rFonts w:hint="cs"/>
        </w:rPr>
        <w:t xml:space="preserve">List of 16 Days in WA </w:t>
      </w:r>
      <w:r>
        <w:t xml:space="preserve">2024 </w:t>
      </w:r>
      <w:r w:rsidRPr="00733E61">
        <w:rPr>
          <w:rFonts w:hint="cs"/>
        </w:rPr>
        <w:t>community events and activities funded to raise awareness of FDV</w:t>
      </w: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4106"/>
        <w:gridCol w:w="5516"/>
      </w:tblGrid>
      <w:tr w:rsidR="003D71EB" w:rsidRPr="00F80DBC" w14:paraId="7E51E5A8" w14:textId="77777777" w:rsidTr="00F80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9"/>
        </w:trPr>
        <w:tc>
          <w:tcPr>
            <w:tcW w:w="4106" w:type="dxa"/>
            <w:hideMark/>
          </w:tcPr>
          <w:p w14:paraId="69BA9F36" w14:textId="07AD0903" w:rsidR="003D71EB" w:rsidRPr="00F80DBC" w:rsidRDefault="00F80DBC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bCs/>
                <w:color w:val="2C5C86"/>
                <w:sz w:val="28"/>
                <w:szCs w:val="28"/>
              </w:rPr>
            </w:pPr>
            <w:bookmarkStart w:id="0" w:name="_Toc90910118"/>
            <w:r w:rsidRPr="00F80DBC">
              <w:rPr>
                <w:rFonts w:asciiTheme="majorHAnsi" w:hAnsiTheme="majorHAnsi" w:cstheme="majorHAnsi"/>
                <w:bCs/>
                <w:color w:val="2C5C86"/>
                <w:sz w:val="28"/>
                <w:szCs w:val="28"/>
              </w:rPr>
              <w:t>Organisation</w:t>
            </w:r>
          </w:p>
        </w:tc>
        <w:tc>
          <w:tcPr>
            <w:tcW w:w="5516" w:type="dxa"/>
            <w:hideMark/>
          </w:tcPr>
          <w:p w14:paraId="377AD533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bCs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bCs/>
                <w:color w:val="2C5C86"/>
                <w:sz w:val="28"/>
                <w:szCs w:val="28"/>
              </w:rPr>
              <w:t>Event name</w:t>
            </w:r>
          </w:p>
        </w:tc>
      </w:tr>
      <w:tr w:rsidR="003D71EB" w:rsidRPr="00F80DBC" w14:paraId="5BD21935" w14:textId="77777777" w:rsidTr="00F80DBC">
        <w:trPr>
          <w:trHeight w:val="900"/>
        </w:trPr>
        <w:tc>
          <w:tcPr>
            <w:tcW w:w="4106" w:type="dxa"/>
            <w:hideMark/>
          </w:tcPr>
          <w:p w14:paraId="26E45FF5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proofErr w:type="spellStart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Centrecare</w:t>
            </w:r>
            <w:proofErr w:type="spellEnd"/>
          </w:p>
        </w:tc>
        <w:tc>
          <w:tcPr>
            <w:tcW w:w="5516" w:type="dxa"/>
            <w:hideMark/>
          </w:tcPr>
          <w:p w14:paraId="224212A5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16 Days in WA Morning Tea</w:t>
            </w:r>
          </w:p>
        </w:tc>
      </w:tr>
      <w:tr w:rsidR="003D71EB" w:rsidRPr="00F80DBC" w14:paraId="6B34F423" w14:textId="77777777" w:rsidTr="00F80DBC">
        <w:trPr>
          <w:trHeight w:val="1302"/>
        </w:trPr>
        <w:tc>
          <w:tcPr>
            <w:tcW w:w="4106" w:type="dxa"/>
            <w:hideMark/>
          </w:tcPr>
          <w:p w14:paraId="261DFB38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Donnybrook Community Resource Centre Inc</w:t>
            </w:r>
          </w:p>
        </w:tc>
        <w:tc>
          <w:tcPr>
            <w:tcW w:w="5516" w:type="dxa"/>
            <w:hideMark/>
          </w:tcPr>
          <w:p w14:paraId="673B5B93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Donnybrook- Balingup 16 Days</w:t>
            </w:r>
          </w:p>
        </w:tc>
      </w:tr>
      <w:tr w:rsidR="003D71EB" w:rsidRPr="00F80DBC" w14:paraId="60866718" w14:textId="77777777" w:rsidTr="00F80DBC">
        <w:trPr>
          <w:trHeight w:val="270"/>
        </w:trPr>
        <w:tc>
          <w:tcPr>
            <w:tcW w:w="4106" w:type="dxa"/>
            <w:hideMark/>
          </w:tcPr>
          <w:p w14:paraId="6986C578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DV Assist</w:t>
            </w:r>
          </w:p>
        </w:tc>
        <w:tc>
          <w:tcPr>
            <w:tcW w:w="5516" w:type="dxa"/>
            <w:hideMark/>
          </w:tcPr>
          <w:p w14:paraId="72527604" w14:textId="143F5C95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16 Days in WA</w:t>
            </w:r>
            <w:r w:rsid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</w:t>
            </w: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- Play your part</w:t>
            </w:r>
          </w:p>
        </w:tc>
      </w:tr>
      <w:tr w:rsidR="003D71EB" w:rsidRPr="00F80DBC" w14:paraId="496C68DA" w14:textId="77777777" w:rsidTr="00F80DBC">
        <w:trPr>
          <w:trHeight w:val="810"/>
        </w:trPr>
        <w:tc>
          <w:tcPr>
            <w:tcW w:w="4106" w:type="dxa"/>
            <w:hideMark/>
          </w:tcPr>
          <w:p w14:paraId="1F2DF670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Fremantle Women's Health Centre</w:t>
            </w:r>
          </w:p>
        </w:tc>
        <w:tc>
          <w:tcPr>
            <w:tcW w:w="5516" w:type="dxa"/>
            <w:hideMark/>
          </w:tcPr>
          <w:p w14:paraId="4153DDAF" w14:textId="5DCF8536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Play Your Part</w:t>
            </w:r>
            <w:r w:rsid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</w:t>
            </w: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- How to Respond</w:t>
            </w:r>
          </w:p>
        </w:tc>
      </w:tr>
      <w:tr w:rsidR="003D71EB" w:rsidRPr="00F80DBC" w14:paraId="3457DB55" w14:textId="77777777" w:rsidTr="00F80DBC">
        <w:trPr>
          <w:trHeight w:val="270"/>
        </w:trPr>
        <w:tc>
          <w:tcPr>
            <w:tcW w:w="4106" w:type="dxa"/>
            <w:hideMark/>
          </w:tcPr>
          <w:p w14:paraId="5EFF4AB6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Hope Community Services</w:t>
            </w:r>
          </w:p>
        </w:tc>
        <w:tc>
          <w:tcPr>
            <w:tcW w:w="5516" w:type="dxa"/>
            <w:hideMark/>
          </w:tcPr>
          <w:p w14:paraId="02E207F4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Community Day for 16 Days in WA</w:t>
            </w:r>
          </w:p>
        </w:tc>
      </w:tr>
      <w:tr w:rsidR="003D71EB" w:rsidRPr="00F80DBC" w14:paraId="30774089" w14:textId="77777777" w:rsidTr="00F80DBC">
        <w:trPr>
          <w:trHeight w:val="270"/>
        </w:trPr>
        <w:tc>
          <w:tcPr>
            <w:tcW w:w="4106" w:type="dxa"/>
            <w:hideMark/>
          </w:tcPr>
          <w:p w14:paraId="29860E7F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Luma</w:t>
            </w:r>
          </w:p>
        </w:tc>
        <w:tc>
          <w:tcPr>
            <w:tcW w:w="5516" w:type="dxa"/>
            <w:hideMark/>
          </w:tcPr>
          <w:p w14:paraId="16E6D49D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Hear Her Story Morning Tea</w:t>
            </w:r>
          </w:p>
        </w:tc>
      </w:tr>
      <w:tr w:rsidR="003D71EB" w:rsidRPr="00F80DBC" w14:paraId="745D41A1" w14:textId="77777777" w:rsidTr="00F80DBC">
        <w:trPr>
          <w:trHeight w:val="270"/>
        </w:trPr>
        <w:tc>
          <w:tcPr>
            <w:tcW w:w="4106" w:type="dxa"/>
            <w:hideMark/>
          </w:tcPr>
          <w:p w14:paraId="69F395C5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proofErr w:type="spellStart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Marninwarntikura</w:t>
            </w:r>
            <w:proofErr w:type="spellEnd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Women's Resource Centre</w:t>
            </w:r>
          </w:p>
        </w:tc>
        <w:tc>
          <w:tcPr>
            <w:tcW w:w="5516" w:type="dxa"/>
            <w:hideMark/>
          </w:tcPr>
          <w:p w14:paraId="40C583C7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Keeping Women Safe</w:t>
            </w:r>
          </w:p>
        </w:tc>
      </w:tr>
      <w:tr w:rsidR="003D71EB" w:rsidRPr="00F80DBC" w14:paraId="238796F4" w14:textId="77777777" w:rsidTr="00F80DBC">
        <w:trPr>
          <w:trHeight w:val="270"/>
        </w:trPr>
        <w:tc>
          <w:tcPr>
            <w:tcW w:w="4106" w:type="dxa"/>
            <w:hideMark/>
          </w:tcPr>
          <w:p w14:paraId="38ABC39C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Mercy Care</w:t>
            </w:r>
          </w:p>
        </w:tc>
        <w:tc>
          <w:tcPr>
            <w:tcW w:w="5516" w:type="dxa"/>
            <w:hideMark/>
          </w:tcPr>
          <w:p w14:paraId="307C16E8" w14:textId="781A2AF5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SAAFE Indoor Markets</w:t>
            </w:r>
          </w:p>
        </w:tc>
      </w:tr>
      <w:tr w:rsidR="003D71EB" w:rsidRPr="00F80DBC" w14:paraId="37C6E237" w14:textId="77777777" w:rsidTr="00F80DBC">
        <w:trPr>
          <w:trHeight w:val="270"/>
        </w:trPr>
        <w:tc>
          <w:tcPr>
            <w:tcW w:w="4106" w:type="dxa"/>
            <w:hideMark/>
          </w:tcPr>
          <w:p w14:paraId="23B6CBDC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lastRenderedPageBreak/>
              <w:t>Midland Women's Health Care Place</w:t>
            </w:r>
          </w:p>
        </w:tc>
        <w:tc>
          <w:tcPr>
            <w:tcW w:w="5516" w:type="dxa"/>
            <w:hideMark/>
          </w:tcPr>
          <w:p w14:paraId="36B779C2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Midland March that Matters</w:t>
            </w:r>
          </w:p>
        </w:tc>
      </w:tr>
      <w:tr w:rsidR="003D71EB" w:rsidRPr="00F80DBC" w14:paraId="766DAC9D" w14:textId="77777777" w:rsidTr="00F80DBC">
        <w:trPr>
          <w:trHeight w:val="270"/>
        </w:trPr>
        <w:tc>
          <w:tcPr>
            <w:tcW w:w="4106" w:type="dxa"/>
            <w:hideMark/>
          </w:tcPr>
          <w:p w14:paraId="63E1308B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Mission Australia- South Hedland</w:t>
            </w:r>
          </w:p>
        </w:tc>
        <w:tc>
          <w:tcPr>
            <w:tcW w:w="5516" w:type="dxa"/>
            <w:hideMark/>
          </w:tcPr>
          <w:p w14:paraId="51103929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Morning Tea in the Park- Play your part for change</w:t>
            </w:r>
          </w:p>
        </w:tc>
      </w:tr>
      <w:tr w:rsidR="003D71EB" w:rsidRPr="00F80DBC" w14:paraId="1561BAE2" w14:textId="77777777" w:rsidTr="00F80DBC">
        <w:trPr>
          <w:trHeight w:val="2112"/>
        </w:trPr>
        <w:tc>
          <w:tcPr>
            <w:tcW w:w="4106" w:type="dxa"/>
            <w:hideMark/>
          </w:tcPr>
          <w:p w14:paraId="6883F141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Newman Women's Shelter</w:t>
            </w:r>
          </w:p>
        </w:tc>
        <w:tc>
          <w:tcPr>
            <w:tcW w:w="5516" w:type="dxa"/>
            <w:hideMark/>
          </w:tcPr>
          <w:p w14:paraId="28CB2BF2" w14:textId="1B4318C6" w:rsidR="003D71EB" w:rsidRPr="00F80DBC" w:rsidRDefault="003D71EB" w:rsidP="00F80DBC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1)Community BBQ. </w:t>
            </w: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br/>
              <w:t xml:space="preserve">2) Book Club High Tea. </w:t>
            </w: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br/>
              <w:t xml:space="preserve">3) Movie screening and </w:t>
            </w:r>
            <w:proofErr w:type="gramStart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pop up</w:t>
            </w:r>
            <w:proofErr w:type="gramEnd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stall. </w:t>
            </w:r>
            <w:r w:rsidR="00F80DBC"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br/>
            </w: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4) Clothesline project with community members and outreach clients.</w:t>
            </w:r>
          </w:p>
        </w:tc>
      </w:tr>
      <w:tr w:rsidR="003D71EB" w:rsidRPr="00F80DBC" w14:paraId="692BDE4C" w14:textId="77777777" w:rsidTr="00F80DBC">
        <w:trPr>
          <w:trHeight w:val="2967"/>
        </w:trPr>
        <w:tc>
          <w:tcPr>
            <w:tcW w:w="4106" w:type="dxa"/>
            <w:hideMark/>
          </w:tcPr>
          <w:p w14:paraId="614B2D04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Orana House</w:t>
            </w:r>
          </w:p>
        </w:tc>
        <w:tc>
          <w:tcPr>
            <w:tcW w:w="5516" w:type="dxa"/>
            <w:hideMark/>
          </w:tcPr>
          <w:p w14:paraId="1C0AE625" w14:textId="00E3B525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Annual </w:t>
            </w:r>
            <w:r w:rsidR="00FE0AAF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‘</w:t>
            </w: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Conversation that Matters</w:t>
            </w:r>
            <w:r w:rsidR="00FE0AAF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’</w:t>
            </w: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Networking Event</w:t>
            </w:r>
          </w:p>
        </w:tc>
      </w:tr>
      <w:tr w:rsidR="003D71EB" w:rsidRPr="00F80DBC" w14:paraId="02F9833C" w14:textId="77777777" w:rsidTr="00F80DBC">
        <w:trPr>
          <w:trHeight w:val="270"/>
        </w:trPr>
        <w:tc>
          <w:tcPr>
            <w:tcW w:w="4106" w:type="dxa"/>
            <w:hideMark/>
          </w:tcPr>
          <w:p w14:paraId="52FC070A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Ovis</w:t>
            </w:r>
          </w:p>
        </w:tc>
        <w:tc>
          <w:tcPr>
            <w:tcW w:w="5516" w:type="dxa"/>
            <w:hideMark/>
          </w:tcPr>
          <w:p w14:paraId="29A6E705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OVIS Empowering Women's Lunch</w:t>
            </w:r>
          </w:p>
        </w:tc>
      </w:tr>
      <w:tr w:rsidR="003D71EB" w:rsidRPr="00F80DBC" w14:paraId="4C7E3608" w14:textId="77777777" w:rsidTr="00F80DBC">
        <w:trPr>
          <w:trHeight w:val="1875"/>
        </w:trPr>
        <w:tc>
          <w:tcPr>
            <w:tcW w:w="4106" w:type="dxa"/>
            <w:hideMark/>
          </w:tcPr>
          <w:p w14:paraId="392C5529" w14:textId="193DA772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Patricia Giles Centre for </w:t>
            </w:r>
            <w:r w:rsidR="00FE0AAF"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Non</w:t>
            </w:r>
            <w:r w:rsidR="00FE0AAF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-Violence</w:t>
            </w:r>
          </w:p>
        </w:tc>
        <w:tc>
          <w:tcPr>
            <w:tcW w:w="5516" w:type="dxa"/>
            <w:hideMark/>
          </w:tcPr>
          <w:p w14:paraId="74CBE0DB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Participation in 34th Annual March, Midland March that Matters and Department of Communities event.</w:t>
            </w:r>
          </w:p>
        </w:tc>
      </w:tr>
      <w:tr w:rsidR="003D71EB" w:rsidRPr="00F80DBC" w14:paraId="4F3B67F7" w14:textId="77777777" w:rsidTr="00F80DBC">
        <w:trPr>
          <w:trHeight w:val="1185"/>
        </w:trPr>
        <w:tc>
          <w:tcPr>
            <w:tcW w:w="4106" w:type="dxa"/>
            <w:hideMark/>
          </w:tcPr>
          <w:p w14:paraId="20EBB024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Pilbara Community Legal Service</w:t>
            </w:r>
          </w:p>
        </w:tc>
        <w:tc>
          <w:tcPr>
            <w:tcW w:w="5516" w:type="dxa"/>
            <w:hideMark/>
          </w:tcPr>
          <w:p w14:paraId="0CD129C0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Women's Wellness and Safety Event</w:t>
            </w:r>
          </w:p>
        </w:tc>
      </w:tr>
      <w:tr w:rsidR="003D71EB" w:rsidRPr="00F80DBC" w14:paraId="52821D17" w14:textId="77777777" w:rsidTr="00F80DBC">
        <w:trPr>
          <w:trHeight w:val="1947"/>
        </w:trPr>
        <w:tc>
          <w:tcPr>
            <w:tcW w:w="4106" w:type="dxa"/>
            <w:hideMark/>
          </w:tcPr>
          <w:p w14:paraId="351057EE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lastRenderedPageBreak/>
              <w:t>Relationships Australia WA Inc</w:t>
            </w:r>
          </w:p>
        </w:tc>
        <w:tc>
          <w:tcPr>
            <w:tcW w:w="5516" w:type="dxa"/>
            <w:hideMark/>
          </w:tcPr>
          <w:p w14:paraId="4F0A2033" w14:textId="4DB4C29C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Round Table</w:t>
            </w:r>
            <w:r w:rsid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</w:t>
            </w: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- Resource Sector</w:t>
            </w:r>
          </w:p>
        </w:tc>
      </w:tr>
      <w:tr w:rsidR="003D71EB" w:rsidRPr="00F80DBC" w14:paraId="51D9EFFD" w14:textId="77777777" w:rsidTr="00F80DBC">
        <w:trPr>
          <w:trHeight w:val="2329"/>
        </w:trPr>
        <w:tc>
          <w:tcPr>
            <w:tcW w:w="4106" w:type="dxa"/>
            <w:hideMark/>
          </w:tcPr>
          <w:p w14:paraId="64A2F004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Sexual Health Quarters</w:t>
            </w:r>
          </w:p>
        </w:tc>
        <w:tc>
          <w:tcPr>
            <w:tcW w:w="5516" w:type="dxa"/>
            <w:hideMark/>
          </w:tcPr>
          <w:p w14:paraId="59DEC289" w14:textId="6D4D76E2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Intimate Partner Violence and Reproductive </w:t>
            </w:r>
            <w:r w:rsidR="00FE0AAF"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Coercion</w:t>
            </w: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and Abuse webinar</w:t>
            </w:r>
          </w:p>
        </w:tc>
      </w:tr>
      <w:tr w:rsidR="003D71EB" w:rsidRPr="00F80DBC" w14:paraId="75A99CCC" w14:textId="77777777" w:rsidTr="00F80DBC">
        <w:trPr>
          <w:trHeight w:val="1260"/>
        </w:trPr>
        <w:tc>
          <w:tcPr>
            <w:tcW w:w="4106" w:type="dxa"/>
            <w:hideMark/>
          </w:tcPr>
          <w:p w14:paraId="30D89E2B" w14:textId="4FD6BE54" w:rsidR="003D71EB" w:rsidRPr="00F80DBC" w:rsidRDefault="00FE0AAF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Southwest</w:t>
            </w:r>
            <w:r w:rsidR="003D71EB"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Women</w:t>
            </w:r>
            <w:r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’</w:t>
            </w:r>
            <w:r w:rsidR="003D71EB"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s Health and Information Centre</w:t>
            </w:r>
          </w:p>
        </w:tc>
        <w:tc>
          <w:tcPr>
            <w:tcW w:w="5516" w:type="dxa"/>
            <w:hideMark/>
          </w:tcPr>
          <w:p w14:paraId="0138A89F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Pathways Conversations</w:t>
            </w:r>
          </w:p>
        </w:tc>
      </w:tr>
      <w:tr w:rsidR="003D71EB" w:rsidRPr="00F80DBC" w14:paraId="5C5DF072" w14:textId="77777777" w:rsidTr="00F80DBC">
        <w:trPr>
          <w:trHeight w:val="1380"/>
        </w:trPr>
        <w:tc>
          <w:tcPr>
            <w:tcW w:w="4106" w:type="dxa"/>
            <w:hideMark/>
          </w:tcPr>
          <w:p w14:paraId="06F1316E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The Lucy Saw Centre</w:t>
            </w:r>
          </w:p>
        </w:tc>
        <w:tc>
          <w:tcPr>
            <w:tcW w:w="5516" w:type="dxa"/>
            <w:hideMark/>
          </w:tcPr>
          <w:p w14:paraId="6E01F697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Rockingham Kwinana 16 Days in WA Community Event</w:t>
            </w:r>
          </w:p>
        </w:tc>
      </w:tr>
      <w:tr w:rsidR="003D71EB" w:rsidRPr="00F80DBC" w14:paraId="7D82D75A" w14:textId="77777777" w:rsidTr="00F80DBC">
        <w:trPr>
          <w:trHeight w:val="1234"/>
        </w:trPr>
        <w:tc>
          <w:tcPr>
            <w:tcW w:w="4106" w:type="dxa"/>
            <w:hideMark/>
          </w:tcPr>
          <w:p w14:paraId="1ADE2D58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Waratah</w:t>
            </w:r>
          </w:p>
        </w:tc>
        <w:tc>
          <w:tcPr>
            <w:tcW w:w="5516" w:type="dxa"/>
            <w:hideMark/>
          </w:tcPr>
          <w:p w14:paraId="587E39F8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Yarning on </w:t>
            </w:r>
            <w:proofErr w:type="spellStart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Boodja</w:t>
            </w:r>
            <w:proofErr w:type="spellEnd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Cultural Healing Safe Places</w:t>
            </w:r>
          </w:p>
        </w:tc>
      </w:tr>
      <w:tr w:rsidR="003D71EB" w:rsidRPr="00F80DBC" w14:paraId="4639C297" w14:textId="77777777" w:rsidTr="00F80DBC">
        <w:trPr>
          <w:trHeight w:val="1512"/>
        </w:trPr>
        <w:tc>
          <w:tcPr>
            <w:tcW w:w="4106" w:type="dxa"/>
            <w:hideMark/>
          </w:tcPr>
          <w:p w14:paraId="1F8C85FE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Women's Legal Service WA</w:t>
            </w:r>
          </w:p>
        </w:tc>
        <w:tc>
          <w:tcPr>
            <w:tcW w:w="5516" w:type="dxa"/>
            <w:hideMark/>
          </w:tcPr>
          <w:p w14:paraId="6CFD2322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Family, </w:t>
            </w:r>
            <w:proofErr w:type="gramStart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domestic</w:t>
            </w:r>
            <w:proofErr w:type="gramEnd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 xml:space="preserve"> and sexual violence risk factors in the legal context</w:t>
            </w:r>
          </w:p>
        </w:tc>
      </w:tr>
      <w:tr w:rsidR="003D71EB" w:rsidRPr="00F80DBC" w14:paraId="3B79DA14" w14:textId="77777777" w:rsidTr="00F80DBC">
        <w:trPr>
          <w:trHeight w:val="1467"/>
        </w:trPr>
        <w:tc>
          <w:tcPr>
            <w:tcW w:w="4106" w:type="dxa"/>
            <w:hideMark/>
          </w:tcPr>
          <w:p w14:paraId="30EB02C8" w14:textId="77777777" w:rsidR="003D71EB" w:rsidRPr="00F80DBC" w:rsidRDefault="003D71EB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proofErr w:type="spellStart"/>
            <w:r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YourToolKit</w:t>
            </w:r>
            <w:proofErr w:type="spellEnd"/>
          </w:p>
        </w:tc>
        <w:tc>
          <w:tcPr>
            <w:tcW w:w="5516" w:type="dxa"/>
            <w:hideMark/>
          </w:tcPr>
          <w:p w14:paraId="42D68A06" w14:textId="7C506AAA" w:rsidR="003D71EB" w:rsidRPr="00F80DBC" w:rsidRDefault="00FE0AAF" w:rsidP="003D71EB">
            <w:pPr>
              <w:spacing w:before="400" w:after="80" w:line="240" w:lineRule="auto"/>
              <w:outlineLvl w:val="1"/>
              <w:rPr>
                <w:rFonts w:asciiTheme="majorHAnsi" w:hAnsiTheme="majorHAnsi" w:cstheme="majorHAnsi"/>
                <w:color w:val="2C5C86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Online campaign r</w:t>
            </w:r>
            <w:r w:rsidR="003D71EB" w:rsidRPr="00F80DBC">
              <w:rPr>
                <w:rFonts w:asciiTheme="majorHAnsi" w:hAnsiTheme="majorHAnsi" w:cstheme="majorHAnsi"/>
                <w:color w:val="2C5C86"/>
                <w:sz w:val="28"/>
                <w:szCs w:val="28"/>
              </w:rPr>
              <w:t>aising awareness about gender-based violence</w:t>
            </w:r>
          </w:p>
        </w:tc>
      </w:tr>
      <w:bookmarkEnd w:id="0"/>
    </w:tbl>
    <w:p w14:paraId="262C0FFC" w14:textId="77777777" w:rsidR="00214571" w:rsidRPr="00214571" w:rsidRDefault="00214571" w:rsidP="00214571"/>
    <w:p w14:paraId="6EE9E6AC" w14:textId="77777777" w:rsidR="006C6BA1" w:rsidRPr="003C730D" w:rsidRDefault="006C6BA1" w:rsidP="003C730D"/>
    <w:sectPr w:rsidR="006C6BA1" w:rsidRPr="003C730D" w:rsidSect="006E12FE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3A27" w14:textId="77777777" w:rsidR="006F1109" w:rsidRDefault="006F1109" w:rsidP="00D41211">
      <w:r>
        <w:separator/>
      </w:r>
    </w:p>
  </w:endnote>
  <w:endnote w:type="continuationSeparator" w:id="0">
    <w:p w14:paraId="49E41427" w14:textId="77777777" w:rsidR="006F1109" w:rsidRDefault="006F1109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4727" w14:textId="77777777" w:rsidR="006F1109" w:rsidRDefault="006F1109" w:rsidP="00D41211">
      <w:r>
        <w:separator/>
      </w:r>
    </w:p>
  </w:footnote>
  <w:footnote w:type="continuationSeparator" w:id="0">
    <w:p w14:paraId="21BEC79A" w14:textId="77777777" w:rsidR="006F1109" w:rsidRDefault="006F1109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8CB6" w14:textId="77777777" w:rsidR="009C36C6" w:rsidRDefault="009C36C6" w:rsidP="000F085D">
    <w:pPr>
      <w:pStyle w:val="HeaderLine"/>
      <w:rPr>
        <w:rStyle w:val="Bold"/>
        <w:rFonts w:ascii="Arial" w:hAnsi="Arial" w:cs="Arial"/>
        <w:b w:val="0"/>
        <w:bCs w:val="0"/>
      </w:rPr>
    </w:pPr>
  </w:p>
  <w:p w14:paraId="31774F3F" w14:textId="45A853B8" w:rsidR="000F085D" w:rsidRPr="00455F4B" w:rsidRDefault="00000000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02F8CA36" w:rsidR="001A0AF6" w:rsidRDefault="00DF1B7E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1D7221EE" wp14:editId="06AFC0A7">
          <wp:extent cx="7560000" cy="1440000"/>
          <wp:effectExtent l="0" t="0" r="3175" b="8255"/>
          <wp:docPr id="1526573254" name="Picture 152657325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174E363C"/>
    <w:multiLevelType w:val="hybridMultilevel"/>
    <w:tmpl w:val="EA6CF9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33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4183042">
    <w:abstractNumId w:val="21"/>
  </w:num>
  <w:num w:numId="2" w16cid:durableId="1020594723">
    <w:abstractNumId w:val="16"/>
  </w:num>
  <w:num w:numId="3" w16cid:durableId="1578053756">
    <w:abstractNumId w:val="0"/>
  </w:num>
  <w:num w:numId="4" w16cid:durableId="1920944306">
    <w:abstractNumId w:val="28"/>
  </w:num>
  <w:num w:numId="5" w16cid:durableId="1967395439">
    <w:abstractNumId w:val="32"/>
  </w:num>
  <w:num w:numId="6" w16cid:durableId="1910774490">
    <w:abstractNumId w:val="11"/>
  </w:num>
  <w:num w:numId="7" w16cid:durableId="713428307">
    <w:abstractNumId w:val="35"/>
  </w:num>
  <w:num w:numId="8" w16cid:durableId="1034499290">
    <w:abstractNumId w:val="26"/>
  </w:num>
  <w:num w:numId="9" w16cid:durableId="377436065">
    <w:abstractNumId w:val="14"/>
  </w:num>
  <w:num w:numId="10" w16cid:durableId="703597591">
    <w:abstractNumId w:val="22"/>
  </w:num>
  <w:num w:numId="11" w16cid:durableId="1205407325">
    <w:abstractNumId w:val="36"/>
  </w:num>
  <w:num w:numId="12" w16cid:durableId="231159540">
    <w:abstractNumId w:val="15"/>
  </w:num>
  <w:num w:numId="13" w16cid:durableId="424115808">
    <w:abstractNumId w:val="30"/>
  </w:num>
  <w:num w:numId="14" w16cid:durableId="586890986">
    <w:abstractNumId w:val="10"/>
  </w:num>
  <w:num w:numId="15" w16cid:durableId="1459110661">
    <w:abstractNumId w:val="8"/>
  </w:num>
  <w:num w:numId="16" w16cid:durableId="1919438396">
    <w:abstractNumId w:val="7"/>
  </w:num>
  <w:num w:numId="17" w16cid:durableId="1427312963">
    <w:abstractNumId w:val="6"/>
  </w:num>
  <w:num w:numId="18" w16cid:durableId="1211645932">
    <w:abstractNumId w:val="5"/>
  </w:num>
  <w:num w:numId="19" w16cid:durableId="495732821">
    <w:abstractNumId w:val="9"/>
  </w:num>
  <w:num w:numId="20" w16cid:durableId="747774734">
    <w:abstractNumId w:val="4"/>
  </w:num>
  <w:num w:numId="21" w16cid:durableId="1905753940">
    <w:abstractNumId w:val="3"/>
  </w:num>
  <w:num w:numId="22" w16cid:durableId="141123494">
    <w:abstractNumId w:val="2"/>
  </w:num>
  <w:num w:numId="23" w16cid:durableId="872498658">
    <w:abstractNumId w:val="1"/>
  </w:num>
  <w:num w:numId="24" w16cid:durableId="1362777160">
    <w:abstractNumId w:val="17"/>
  </w:num>
  <w:num w:numId="25" w16cid:durableId="1769735512">
    <w:abstractNumId w:val="20"/>
  </w:num>
  <w:num w:numId="26" w16cid:durableId="1472864144">
    <w:abstractNumId w:val="12"/>
  </w:num>
  <w:num w:numId="27" w16cid:durableId="546339064">
    <w:abstractNumId w:val="29"/>
  </w:num>
  <w:num w:numId="28" w16cid:durableId="1689526969">
    <w:abstractNumId w:val="27"/>
  </w:num>
  <w:num w:numId="29" w16cid:durableId="1607612381">
    <w:abstractNumId w:val="13"/>
  </w:num>
  <w:num w:numId="30" w16cid:durableId="3386534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883615">
    <w:abstractNumId w:val="19"/>
  </w:num>
  <w:num w:numId="32" w16cid:durableId="1890455061">
    <w:abstractNumId w:val="33"/>
  </w:num>
  <w:num w:numId="33" w16cid:durableId="1511794595">
    <w:abstractNumId w:val="37"/>
  </w:num>
  <w:num w:numId="34" w16cid:durableId="1454860233">
    <w:abstractNumId w:val="20"/>
  </w:num>
  <w:num w:numId="35" w16cid:durableId="987974454">
    <w:abstractNumId w:val="34"/>
  </w:num>
  <w:num w:numId="36" w16cid:durableId="2111781483">
    <w:abstractNumId w:val="23"/>
  </w:num>
  <w:num w:numId="37" w16cid:durableId="647905106">
    <w:abstractNumId w:val="31"/>
  </w:num>
  <w:num w:numId="38" w16cid:durableId="344478065">
    <w:abstractNumId w:val="24"/>
  </w:num>
  <w:num w:numId="39" w16cid:durableId="1226183804">
    <w:abstractNumId w:val="24"/>
  </w:num>
  <w:num w:numId="40" w16cid:durableId="1583101317">
    <w:abstractNumId w:val="24"/>
  </w:num>
  <w:num w:numId="41" w16cid:durableId="1237587476">
    <w:abstractNumId w:val="24"/>
  </w:num>
  <w:num w:numId="42" w16cid:durableId="619267789">
    <w:abstractNumId w:val="24"/>
  </w:num>
  <w:num w:numId="43" w16cid:durableId="904678045">
    <w:abstractNumId w:val="24"/>
  </w:num>
  <w:num w:numId="44" w16cid:durableId="806048210">
    <w:abstractNumId w:val="24"/>
  </w:num>
  <w:num w:numId="45" w16cid:durableId="2037850835">
    <w:abstractNumId w:val="24"/>
  </w:num>
  <w:num w:numId="46" w16cid:durableId="1437679903">
    <w:abstractNumId w:val="24"/>
  </w:num>
  <w:num w:numId="47" w16cid:durableId="187186566">
    <w:abstractNumId w:val="24"/>
  </w:num>
  <w:num w:numId="48" w16cid:durableId="1585725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167DB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45FC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14571"/>
    <w:rsid w:val="002239F5"/>
    <w:rsid w:val="002240EA"/>
    <w:rsid w:val="00231A11"/>
    <w:rsid w:val="00235FFE"/>
    <w:rsid w:val="00240916"/>
    <w:rsid w:val="00240EE5"/>
    <w:rsid w:val="00244048"/>
    <w:rsid w:val="002455F2"/>
    <w:rsid w:val="0025755F"/>
    <w:rsid w:val="00266868"/>
    <w:rsid w:val="00266A5A"/>
    <w:rsid w:val="00267633"/>
    <w:rsid w:val="002727BB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C730D"/>
    <w:rsid w:val="003D5381"/>
    <w:rsid w:val="003D71EB"/>
    <w:rsid w:val="003F3CB0"/>
    <w:rsid w:val="003F3D65"/>
    <w:rsid w:val="00401D09"/>
    <w:rsid w:val="0040307A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86A1E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51165B"/>
    <w:rsid w:val="00512C91"/>
    <w:rsid w:val="00526BC5"/>
    <w:rsid w:val="00530C64"/>
    <w:rsid w:val="0054188B"/>
    <w:rsid w:val="00542208"/>
    <w:rsid w:val="005463CC"/>
    <w:rsid w:val="00547F32"/>
    <w:rsid w:val="005610E3"/>
    <w:rsid w:val="00566099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AA9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C6BA1"/>
    <w:rsid w:val="006D1F87"/>
    <w:rsid w:val="006D3B1F"/>
    <w:rsid w:val="006E12FE"/>
    <w:rsid w:val="006E30CC"/>
    <w:rsid w:val="006E621C"/>
    <w:rsid w:val="006E708E"/>
    <w:rsid w:val="006F1109"/>
    <w:rsid w:val="006F1F7D"/>
    <w:rsid w:val="006F2AAF"/>
    <w:rsid w:val="006F5A39"/>
    <w:rsid w:val="006F7711"/>
    <w:rsid w:val="00707CDD"/>
    <w:rsid w:val="007203A2"/>
    <w:rsid w:val="0072647A"/>
    <w:rsid w:val="00732863"/>
    <w:rsid w:val="00733E61"/>
    <w:rsid w:val="00752239"/>
    <w:rsid w:val="00752BEC"/>
    <w:rsid w:val="00756C54"/>
    <w:rsid w:val="00760C36"/>
    <w:rsid w:val="00782F85"/>
    <w:rsid w:val="00787518"/>
    <w:rsid w:val="00793086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47B0C"/>
    <w:rsid w:val="00851BEE"/>
    <w:rsid w:val="00852E36"/>
    <w:rsid w:val="00856A5C"/>
    <w:rsid w:val="00860638"/>
    <w:rsid w:val="0086551B"/>
    <w:rsid w:val="00867A3D"/>
    <w:rsid w:val="00873183"/>
    <w:rsid w:val="0087466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3AC5"/>
    <w:rsid w:val="009978E0"/>
    <w:rsid w:val="009A2448"/>
    <w:rsid w:val="009A2C54"/>
    <w:rsid w:val="009A321C"/>
    <w:rsid w:val="009A4898"/>
    <w:rsid w:val="009A6A91"/>
    <w:rsid w:val="009C36C6"/>
    <w:rsid w:val="009C5FC8"/>
    <w:rsid w:val="009C72E3"/>
    <w:rsid w:val="009C77C4"/>
    <w:rsid w:val="009E29AD"/>
    <w:rsid w:val="009F06B7"/>
    <w:rsid w:val="00A05BEE"/>
    <w:rsid w:val="00A12E5C"/>
    <w:rsid w:val="00A13557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7C63"/>
    <w:rsid w:val="00AF2A42"/>
    <w:rsid w:val="00B05729"/>
    <w:rsid w:val="00B05E21"/>
    <w:rsid w:val="00B07688"/>
    <w:rsid w:val="00B07E38"/>
    <w:rsid w:val="00B10F1C"/>
    <w:rsid w:val="00B12D04"/>
    <w:rsid w:val="00B34F55"/>
    <w:rsid w:val="00B575A6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3A96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E159F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1B7E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87D50"/>
    <w:rsid w:val="00E96060"/>
    <w:rsid w:val="00E967AE"/>
    <w:rsid w:val="00EA04AD"/>
    <w:rsid w:val="00EA3AD0"/>
    <w:rsid w:val="00EA7FD7"/>
    <w:rsid w:val="00EB174D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BE3"/>
    <w:rsid w:val="00EF4CEE"/>
    <w:rsid w:val="00EF51B5"/>
    <w:rsid w:val="00F00D7F"/>
    <w:rsid w:val="00F105CA"/>
    <w:rsid w:val="00F129D2"/>
    <w:rsid w:val="00F132B9"/>
    <w:rsid w:val="00F13490"/>
    <w:rsid w:val="00F23285"/>
    <w:rsid w:val="00F272CE"/>
    <w:rsid w:val="00F27366"/>
    <w:rsid w:val="00F27496"/>
    <w:rsid w:val="00F35327"/>
    <w:rsid w:val="00F4073F"/>
    <w:rsid w:val="00F41E11"/>
    <w:rsid w:val="00F612A9"/>
    <w:rsid w:val="00F61EFA"/>
    <w:rsid w:val="00F80DBC"/>
    <w:rsid w:val="00F847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AAF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A280F-2AF8-41D2-AD77-0D6FA4FE12C4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2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A382D-C732-4752-BD5F-D34574BD28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50E7B22-91EF-4112-8E31-962F4A71E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1669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2024-10-30T06:45:00Z</dcterms:created>
  <dcterms:modified xsi:type="dcterms:W3CDTF">2024-10-31T02:47:00Z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H_Service2">
    <vt:lpwstr/>
  </property>
  <property fmtid="{D5CDD505-2E9C-101B-9397-08002B2CF9AE}" pid="6" name="Order">
    <vt:r8>7400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H_PublishToServicesPage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