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7DB0" w14:textId="1E6E41FF" w:rsidR="00327B48" w:rsidRPr="006E0F74" w:rsidRDefault="00F8178F" w:rsidP="00327B48">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Western Australian S</w:t>
      </w:r>
      <w:r w:rsidR="000F6C43" w:rsidRPr="006E0F74">
        <w:rPr>
          <w:rFonts w:eastAsiaTheme="majorEastAsia"/>
          <w:b/>
          <w:color w:val="8A1853"/>
          <w:sz w:val="32"/>
          <w:szCs w:val="28"/>
          <w:lang w:eastAsia="en-US"/>
        </w:rPr>
        <w:t>ocial</w:t>
      </w:r>
      <w:r w:rsidRPr="006E0F74">
        <w:rPr>
          <w:rFonts w:eastAsiaTheme="majorEastAsia"/>
          <w:b/>
          <w:color w:val="8A1853"/>
          <w:sz w:val="32"/>
          <w:szCs w:val="28"/>
          <w:lang w:eastAsia="en-US"/>
        </w:rPr>
        <w:t xml:space="preserve"> Procurement</w:t>
      </w:r>
      <w:r w:rsidR="00A02E66" w:rsidRPr="006E0F74">
        <w:rPr>
          <w:rFonts w:eastAsiaTheme="majorEastAsia"/>
          <w:b/>
          <w:color w:val="8A1853"/>
          <w:sz w:val="32"/>
          <w:szCs w:val="28"/>
          <w:lang w:eastAsia="en-US"/>
        </w:rPr>
        <w:t>:</w:t>
      </w:r>
      <w:r w:rsidRPr="006E0F74">
        <w:rPr>
          <w:rFonts w:eastAsiaTheme="majorEastAsia"/>
          <w:b/>
          <w:color w:val="8A1853"/>
          <w:sz w:val="32"/>
          <w:szCs w:val="28"/>
          <w:lang w:eastAsia="en-US"/>
        </w:rPr>
        <w:t xml:space="preserve"> </w:t>
      </w:r>
    </w:p>
    <w:p w14:paraId="7E588B7D" w14:textId="7802CC8D" w:rsidR="00F8178F" w:rsidRPr="006E0F74" w:rsidRDefault="002D37E6" w:rsidP="00327B48">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Case Study</w:t>
      </w:r>
      <w:r w:rsidR="00A02E66" w:rsidRPr="006E0F74">
        <w:rPr>
          <w:rFonts w:eastAsiaTheme="majorEastAsia"/>
          <w:b/>
          <w:color w:val="8A1853"/>
          <w:sz w:val="32"/>
          <w:szCs w:val="28"/>
          <w:lang w:eastAsia="en-US"/>
        </w:rPr>
        <w:t xml:space="preserve"> Number 1</w:t>
      </w:r>
    </w:p>
    <w:p w14:paraId="731884C7" w14:textId="77777777" w:rsidR="00F8178F" w:rsidRPr="006E0F74" w:rsidRDefault="00F8178F" w:rsidP="00AF2673">
      <w:pPr>
        <w:spacing w:after="0" w:line="240" w:lineRule="auto"/>
        <w:jc w:val="both"/>
        <w:rPr>
          <w:rFonts w:ascii="Arial" w:hAnsi="Arial" w:cs="Arial"/>
          <w:b/>
          <w:sz w:val="24"/>
          <w:szCs w:val="24"/>
        </w:rPr>
      </w:pPr>
    </w:p>
    <w:p w14:paraId="491DDB1E" w14:textId="056BBBF2" w:rsidR="000F6C43" w:rsidRPr="006E0F74" w:rsidRDefault="001F5E75" w:rsidP="00BA1CF6">
      <w:pPr>
        <w:spacing w:after="0" w:line="240" w:lineRule="auto"/>
        <w:rPr>
          <w:rFonts w:ascii="Arial" w:hAnsi="Arial" w:cs="Arial"/>
          <w:sz w:val="24"/>
          <w:szCs w:val="24"/>
        </w:rPr>
      </w:pPr>
      <w:r w:rsidRPr="006E0F74">
        <w:rPr>
          <w:rFonts w:ascii="Arial" w:eastAsiaTheme="majorEastAsia" w:hAnsi="Arial" w:cs="Arial"/>
          <w:b/>
          <w:color w:val="8A1853"/>
          <w:sz w:val="24"/>
        </w:rPr>
        <w:t>STATE AGENC</w:t>
      </w:r>
      <w:r w:rsidR="00E3031A" w:rsidRPr="006E0F74">
        <w:rPr>
          <w:rFonts w:ascii="Arial" w:eastAsiaTheme="majorEastAsia" w:hAnsi="Arial" w:cs="Arial"/>
          <w:b/>
          <w:color w:val="8A1853"/>
          <w:sz w:val="24"/>
        </w:rPr>
        <w:t>Y:</w:t>
      </w:r>
      <w:r w:rsidR="00095BAD" w:rsidRPr="006E0F74">
        <w:rPr>
          <w:rFonts w:ascii="Arial" w:eastAsiaTheme="majorEastAsia" w:hAnsi="Arial" w:cs="Arial"/>
          <w:color w:val="008F9E"/>
          <w:sz w:val="24"/>
        </w:rPr>
        <w:t xml:space="preserve"> </w:t>
      </w:r>
      <w:r w:rsidR="002571A8" w:rsidRPr="006E0F74">
        <w:rPr>
          <w:rFonts w:ascii="Arial" w:eastAsiaTheme="majorEastAsia" w:hAnsi="Arial" w:cs="Arial"/>
          <w:color w:val="008F9E"/>
          <w:sz w:val="24"/>
        </w:rPr>
        <w:t>Department of Finance</w:t>
      </w:r>
    </w:p>
    <w:p w14:paraId="53997F08" w14:textId="77777777" w:rsidR="000F6C43" w:rsidRPr="006E0F74" w:rsidRDefault="000F6C43" w:rsidP="00BA1CF6">
      <w:pPr>
        <w:spacing w:after="0" w:line="240" w:lineRule="auto"/>
        <w:rPr>
          <w:rFonts w:ascii="Arial" w:hAnsi="Arial" w:cs="Arial"/>
          <w:b/>
          <w:sz w:val="24"/>
          <w:szCs w:val="24"/>
        </w:rPr>
      </w:pPr>
    </w:p>
    <w:p w14:paraId="26C119CC" w14:textId="4AC6F166" w:rsidR="004C7593" w:rsidRPr="006E0F74" w:rsidRDefault="007578E3" w:rsidP="00BA1CF6">
      <w:pPr>
        <w:spacing w:after="0" w:line="240" w:lineRule="auto"/>
        <w:rPr>
          <w:rFonts w:ascii="Arial" w:hAnsi="Arial" w:cs="Arial"/>
          <w:b/>
          <w:sz w:val="24"/>
          <w:szCs w:val="24"/>
        </w:rPr>
      </w:pPr>
      <w:r w:rsidRPr="006E0F74">
        <w:rPr>
          <w:rFonts w:ascii="Arial" w:eastAsiaTheme="majorEastAsia" w:hAnsi="Arial" w:cs="Arial"/>
          <w:b/>
          <w:color w:val="8A1853"/>
          <w:sz w:val="24"/>
        </w:rPr>
        <w:t xml:space="preserve">COMMUNITY OBJECTIVE: </w:t>
      </w:r>
      <w:r w:rsidRPr="006E0F74">
        <w:rPr>
          <w:rFonts w:ascii="Arial" w:eastAsiaTheme="majorEastAsia" w:hAnsi="Arial" w:cs="Arial"/>
          <w:color w:val="008F9E"/>
          <w:sz w:val="24"/>
        </w:rPr>
        <w:t>Environmentally sustainable Western Australia</w:t>
      </w:r>
    </w:p>
    <w:p w14:paraId="448B9621" w14:textId="77777777" w:rsidR="00C93915" w:rsidRPr="006E0F74" w:rsidRDefault="00C93915" w:rsidP="00AF267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26"/>
        <w:gridCol w:w="6390"/>
      </w:tblGrid>
      <w:tr w:rsidR="00B84FBB" w:rsidRPr="006E0F74" w14:paraId="16F2CA80" w14:textId="77777777" w:rsidTr="00CB48AE">
        <w:tc>
          <w:tcPr>
            <w:tcW w:w="2626" w:type="dxa"/>
          </w:tcPr>
          <w:p w14:paraId="2F372746" w14:textId="77777777" w:rsidR="005C1AF6" w:rsidRPr="006E0F74" w:rsidRDefault="005C1AF6" w:rsidP="005C1AF6">
            <w:pPr>
              <w:spacing w:after="0" w:line="240" w:lineRule="auto"/>
              <w:rPr>
                <w:rFonts w:ascii="Arial" w:hAnsi="Arial" w:cs="Arial"/>
                <w:b/>
                <w:sz w:val="24"/>
                <w:szCs w:val="24"/>
              </w:rPr>
            </w:pPr>
            <w:r w:rsidRPr="006E0F74">
              <w:rPr>
                <w:rFonts w:ascii="Arial" w:hAnsi="Arial" w:cs="Arial"/>
                <w:b/>
                <w:sz w:val="24"/>
                <w:szCs w:val="24"/>
              </w:rPr>
              <w:t xml:space="preserve">Background </w:t>
            </w:r>
          </w:p>
          <w:p w14:paraId="68CC6AC6" w14:textId="1FDA9E6C" w:rsidR="00B84FBB" w:rsidRPr="006E0F74" w:rsidRDefault="00B84FBB" w:rsidP="00E31318">
            <w:pPr>
              <w:spacing w:after="0" w:line="240" w:lineRule="auto"/>
              <w:rPr>
                <w:rFonts w:ascii="Arial" w:hAnsi="Arial" w:cs="Arial"/>
                <w:b/>
                <w:sz w:val="24"/>
                <w:szCs w:val="24"/>
              </w:rPr>
            </w:pPr>
          </w:p>
        </w:tc>
        <w:tc>
          <w:tcPr>
            <w:tcW w:w="6390" w:type="dxa"/>
          </w:tcPr>
          <w:p w14:paraId="76666A09" w14:textId="77777777" w:rsidR="009721C5" w:rsidRPr="006E0F74" w:rsidRDefault="008F3C6C" w:rsidP="007C5BF0">
            <w:pPr>
              <w:rPr>
                <w:rFonts w:ascii="Arial" w:hAnsi="Arial" w:cs="Arial"/>
                <w:bCs/>
                <w:sz w:val="24"/>
                <w:szCs w:val="24"/>
              </w:rPr>
            </w:pPr>
            <w:r w:rsidRPr="006E0F74">
              <w:rPr>
                <w:rFonts w:ascii="Arial" w:hAnsi="Arial" w:cs="Arial"/>
                <w:bCs/>
                <w:sz w:val="24"/>
                <w:szCs w:val="24"/>
              </w:rPr>
              <w:t>Office Products CUAOFP2023</w:t>
            </w:r>
          </w:p>
          <w:p w14:paraId="05292811" w14:textId="3FB88107" w:rsidR="009721C5" w:rsidRPr="006E0F74" w:rsidRDefault="009721C5" w:rsidP="007C5BF0">
            <w:pPr>
              <w:rPr>
                <w:rFonts w:ascii="Arial" w:hAnsi="Arial" w:cs="Arial"/>
                <w:bCs/>
                <w:sz w:val="24"/>
                <w:szCs w:val="24"/>
              </w:rPr>
            </w:pPr>
            <w:r w:rsidRPr="006E0F74">
              <w:rPr>
                <w:rFonts w:ascii="Arial" w:hAnsi="Arial" w:cs="Arial"/>
                <w:bCs/>
                <w:sz w:val="24"/>
                <w:szCs w:val="24"/>
              </w:rPr>
              <w:t>Estimated Contract Value: $484 million</w:t>
            </w:r>
          </w:p>
        </w:tc>
      </w:tr>
      <w:tr w:rsidR="00E1004B" w:rsidRPr="006E0F74" w14:paraId="6EBC7EDF" w14:textId="77777777" w:rsidTr="00522341">
        <w:tc>
          <w:tcPr>
            <w:tcW w:w="9016" w:type="dxa"/>
            <w:gridSpan w:val="2"/>
            <w:shd w:val="clear" w:color="auto" w:fill="92CDDC" w:themeFill="accent5" w:themeFillTint="99"/>
          </w:tcPr>
          <w:p w14:paraId="0A6C105D" w14:textId="1C7DC097" w:rsidR="00E1004B" w:rsidRPr="006E0F74" w:rsidRDefault="00E1004B" w:rsidP="00E1004B">
            <w:pPr>
              <w:spacing w:after="0" w:line="240" w:lineRule="auto"/>
              <w:jc w:val="center"/>
              <w:rPr>
                <w:rFonts w:ascii="Arial" w:hAnsi="Arial" w:cs="Arial"/>
                <w:b/>
                <w:sz w:val="24"/>
                <w:szCs w:val="24"/>
              </w:rPr>
            </w:pPr>
            <w:r w:rsidRPr="006E0F74">
              <w:rPr>
                <w:rFonts w:ascii="Arial" w:hAnsi="Arial" w:cs="Arial"/>
                <w:b/>
                <w:sz w:val="24"/>
                <w:szCs w:val="24"/>
              </w:rPr>
              <w:t>Procurement</w:t>
            </w:r>
          </w:p>
        </w:tc>
      </w:tr>
      <w:tr w:rsidR="00E1004B" w:rsidRPr="006E0F74" w14:paraId="5B79BE43" w14:textId="77777777" w:rsidTr="00CB48AE">
        <w:tc>
          <w:tcPr>
            <w:tcW w:w="2626" w:type="dxa"/>
          </w:tcPr>
          <w:p w14:paraId="70849FB9" w14:textId="77777777" w:rsidR="00E1004B" w:rsidRPr="006E0F74" w:rsidRDefault="00E1004B" w:rsidP="005C1AF6">
            <w:pPr>
              <w:spacing w:after="0" w:line="240" w:lineRule="auto"/>
              <w:rPr>
                <w:rFonts w:ascii="Arial" w:hAnsi="Arial" w:cs="Arial"/>
                <w:b/>
                <w:sz w:val="24"/>
                <w:szCs w:val="24"/>
              </w:rPr>
            </w:pPr>
            <w:r w:rsidRPr="006E0F74">
              <w:rPr>
                <w:rFonts w:ascii="Arial" w:hAnsi="Arial" w:cs="Arial"/>
                <w:b/>
                <w:sz w:val="24"/>
                <w:szCs w:val="24"/>
              </w:rPr>
              <w:t>Planning</w:t>
            </w:r>
          </w:p>
          <w:p w14:paraId="1AE18A84" w14:textId="3545B925" w:rsidR="00E8163E" w:rsidRPr="006E0F74" w:rsidRDefault="00E8163E" w:rsidP="00B40B25">
            <w:pPr>
              <w:rPr>
                <w:rFonts w:ascii="Arial" w:hAnsi="Arial" w:cs="Arial"/>
                <w:b/>
                <w:sz w:val="24"/>
                <w:szCs w:val="24"/>
              </w:rPr>
            </w:pPr>
          </w:p>
        </w:tc>
        <w:tc>
          <w:tcPr>
            <w:tcW w:w="6390" w:type="dxa"/>
          </w:tcPr>
          <w:p w14:paraId="4C992F5A" w14:textId="6B8A5CB7" w:rsidR="00E1004B" w:rsidRPr="006E0F74" w:rsidRDefault="00C06661" w:rsidP="00486448">
            <w:pPr>
              <w:spacing w:after="0" w:line="240" w:lineRule="auto"/>
              <w:rPr>
                <w:rFonts w:ascii="Arial" w:hAnsi="Arial" w:cs="Arial"/>
                <w:bCs/>
                <w:sz w:val="24"/>
                <w:szCs w:val="24"/>
              </w:rPr>
            </w:pPr>
            <w:r w:rsidRPr="006E0F74">
              <w:rPr>
                <w:rFonts w:ascii="Arial" w:hAnsi="Arial" w:cs="Arial"/>
                <w:bCs/>
                <w:sz w:val="24"/>
                <w:szCs w:val="24"/>
              </w:rPr>
              <w:t xml:space="preserve">Procurement planning activities include consideration of </w:t>
            </w:r>
            <w:r w:rsidR="00F21913" w:rsidRPr="006E0F74">
              <w:rPr>
                <w:rFonts w:ascii="Arial" w:hAnsi="Arial" w:cs="Arial"/>
                <w:bCs/>
                <w:sz w:val="24"/>
                <w:szCs w:val="24"/>
              </w:rPr>
              <w:t>G</w:t>
            </w:r>
            <w:r w:rsidRPr="006E0F74">
              <w:rPr>
                <w:rFonts w:ascii="Arial" w:hAnsi="Arial" w:cs="Arial"/>
                <w:bCs/>
                <w:sz w:val="24"/>
                <w:szCs w:val="24"/>
              </w:rPr>
              <w:t xml:space="preserve">overnment’s desired social, </w:t>
            </w:r>
            <w:r w:rsidR="00F21913" w:rsidRPr="006E0F74">
              <w:rPr>
                <w:rFonts w:ascii="Arial" w:hAnsi="Arial" w:cs="Arial"/>
                <w:bCs/>
                <w:sz w:val="24"/>
                <w:szCs w:val="24"/>
              </w:rPr>
              <w:t>economic,</w:t>
            </w:r>
            <w:r w:rsidRPr="006E0F74">
              <w:rPr>
                <w:rFonts w:ascii="Arial" w:hAnsi="Arial" w:cs="Arial"/>
                <w:bCs/>
                <w:sz w:val="24"/>
                <w:szCs w:val="24"/>
              </w:rPr>
              <w:t xml:space="preserve"> and environmental outcomes.</w:t>
            </w:r>
            <w:r w:rsidR="008A4BF6" w:rsidRPr="006E0F74">
              <w:rPr>
                <w:rFonts w:ascii="Arial" w:hAnsi="Arial" w:cs="Arial"/>
                <w:bCs/>
                <w:sz w:val="24"/>
                <w:szCs w:val="24"/>
              </w:rPr>
              <w:t xml:space="preserve"> Throughout the planning process it was identified that an opportunity to achieve</w:t>
            </w:r>
            <w:r w:rsidRPr="006E0F74">
              <w:rPr>
                <w:rFonts w:ascii="Arial" w:hAnsi="Arial" w:cs="Arial"/>
                <w:bCs/>
                <w:sz w:val="24"/>
                <w:szCs w:val="24"/>
              </w:rPr>
              <w:t xml:space="preserve"> </w:t>
            </w:r>
            <w:r w:rsidR="00FE2028" w:rsidRPr="006E0F74">
              <w:rPr>
                <w:rFonts w:ascii="Arial" w:hAnsi="Arial" w:cs="Arial"/>
                <w:bCs/>
                <w:i/>
                <w:iCs/>
                <w:sz w:val="24"/>
                <w:szCs w:val="24"/>
              </w:rPr>
              <w:t xml:space="preserve">Sustainable Western Australia </w:t>
            </w:r>
            <w:r w:rsidR="008A4BF6" w:rsidRPr="006E0F74">
              <w:rPr>
                <w:rFonts w:ascii="Arial" w:hAnsi="Arial" w:cs="Arial"/>
                <w:bCs/>
                <w:sz w:val="24"/>
                <w:szCs w:val="24"/>
              </w:rPr>
              <w:t>was applicable for</w:t>
            </w:r>
            <w:r w:rsidR="00FE2028" w:rsidRPr="006E0F74">
              <w:rPr>
                <w:rFonts w:ascii="Arial" w:hAnsi="Arial" w:cs="Arial"/>
                <w:bCs/>
                <w:sz w:val="24"/>
                <w:szCs w:val="24"/>
              </w:rPr>
              <w:t xml:space="preserve"> this procurement</w:t>
            </w:r>
            <w:r w:rsidR="00F9637D" w:rsidRPr="006E0F74">
              <w:rPr>
                <w:rFonts w:ascii="Arial" w:hAnsi="Arial" w:cs="Arial"/>
                <w:bCs/>
                <w:sz w:val="24"/>
                <w:szCs w:val="24"/>
              </w:rPr>
              <w:t>.</w:t>
            </w:r>
          </w:p>
          <w:p w14:paraId="598B9902" w14:textId="11CEFBA9" w:rsidR="00F9637D" w:rsidRPr="006E0F74" w:rsidRDefault="00F9637D" w:rsidP="00486448">
            <w:pPr>
              <w:spacing w:after="0" w:line="240" w:lineRule="auto"/>
              <w:rPr>
                <w:rFonts w:ascii="Arial" w:hAnsi="Arial" w:cs="Arial"/>
                <w:bCs/>
                <w:sz w:val="24"/>
                <w:szCs w:val="24"/>
              </w:rPr>
            </w:pPr>
          </w:p>
        </w:tc>
      </w:tr>
      <w:tr w:rsidR="005F66FF" w:rsidRPr="006E0F74" w14:paraId="69CD5D5E" w14:textId="77777777" w:rsidTr="00CB48AE">
        <w:tc>
          <w:tcPr>
            <w:tcW w:w="2626" w:type="dxa"/>
          </w:tcPr>
          <w:p w14:paraId="279A0DE6" w14:textId="2AEF3011" w:rsidR="005F66FF" w:rsidRPr="006E0F74" w:rsidRDefault="005F66FF" w:rsidP="005F66FF">
            <w:pPr>
              <w:spacing w:after="0" w:line="240" w:lineRule="auto"/>
              <w:rPr>
                <w:rFonts w:ascii="Arial" w:hAnsi="Arial" w:cs="Arial"/>
                <w:b/>
                <w:sz w:val="24"/>
                <w:szCs w:val="24"/>
              </w:rPr>
            </w:pPr>
            <w:r w:rsidRPr="006E0F74">
              <w:rPr>
                <w:rFonts w:ascii="Arial" w:hAnsi="Arial" w:cs="Arial"/>
                <w:b/>
                <w:sz w:val="24"/>
                <w:szCs w:val="24"/>
              </w:rPr>
              <w:t>Market Approach</w:t>
            </w:r>
            <w:r w:rsidR="00E81EFD" w:rsidRPr="006E0F74">
              <w:rPr>
                <w:rFonts w:ascii="Arial" w:hAnsi="Arial" w:cs="Arial"/>
                <w:b/>
                <w:sz w:val="24"/>
                <w:szCs w:val="24"/>
              </w:rPr>
              <w:t xml:space="preserve"> to Achieve Community Objective</w:t>
            </w:r>
          </w:p>
          <w:p w14:paraId="6E36A2C0" w14:textId="4BF44B48" w:rsidR="005F66FF" w:rsidRPr="006E0F74" w:rsidRDefault="005F66FF" w:rsidP="005F66FF">
            <w:pPr>
              <w:rPr>
                <w:rFonts w:ascii="Arial" w:hAnsi="Arial" w:cs="Arial"/>
                <w:bCs/>
                <w:sz w:val="24"/>
                <w:szCs w:val="24"/>
              </w:rPr>
            </w:pPr>
          </w:p>
        </w:tc>
        <w:tc>
          <w:tcPr>
            <w:tcW w:w="6390" w:type="dxa"/>
          </w:tcPr>
          <w:p w14:paraId="3C21F6DE" w14:textId="26BD3556" w:rsidR="005F66FF" w:rsidRPr="006E0F74" w:rsidRDefault="005F66FF" w:rsidP="005F66FF">
            <w:pPr>
              <w:jc w:val="both"/>
              <w:rPr>
                <w:rFonts w:ascii="Arial" w:hAnsi="Arial" w:cs="Arial"/>
                <w:bCs/>
                <w:sz w:val="24"/>
                <w:szCs w:val="24"/>
              </w:rPr>
            </w:pPr>
            <w:r w:rsidRPr="006E0F74">
              <w:rPr>
                <w:rFonts w:ascii="Arial" w:hAnsi="Arial" w:cs="Arial"/>
                <w:bCs/>
                <w:sz w:val="24"/>
                <w:szCs w:val="24"/>
              </w:rPr>
              <w:t xml:space="preserve">A qualitative criterion was used in the </w:t>
            </w:r>
            <w:r w:rsidR="00E305F8" w:rsidRPr="006E0F74">
              <w:rPr>
                <w:rFonts w:ascii="Arial" w:hAnsi="Arial" w:cs="Arial"/>
                <w:bCs/>
                <w:sz w:val="24"/>
                <w:szCs w:val="24"/>
              </w:rPr>
              <w:t>R</w:t>
            </w:r>
            <w:r w:rsidRPr="006E0F74">
              <w:rPr>
                <w:rFonts w:ascii="Arial" w:hAnsi="Arial" w:cs="Arial"/>
                <w:bCs/>
                <w:sz w:val="24"/>
                <w:szCs w:val="24"/>
              </w:rPr>
              <w:t>equest</w:t>
            </w:r>
            <w:r w:rsidR="00E305F8" w:rsidRPr="006E0F74">
              <w:rPr>
                <w:rFonts w:ascii="Arial" w:hAnsi="Arial" w:cs="Arial"/>
                <w:bCs/>
                <w:sz w:val="24"/>
                <w:szCs w:val="24"/>
              </w:rPr>
              <w:t xml:space="preserve"> for Tender (RFT).</w:t>
            </w:r>
          </w:p>
          <w:p w14:paraId="2C67105A" w14:textId="368E912F" w:rsidR="005F66FF" w:rsidRPr="006E0F74" w:rsidRDefault="001C297C" w:rsidP="005F66FF">
            <w:pPr>
              <w:jc w:val="both"/>
              <w:rPr>
                <w:rFonts w:ascii="Arial" w:hAnsi="Arial" w:cs="Arial"/>
              </w:rPr>
            </w:pPr>
            <w:r w:rsidRPr="006E0F74">
              <w:rPr>
                <w:rFonts w:ascii="Arial" w:eastAsia="Arial" w:hAnsi="Arial" w:cs="Arial"/>
                <w:b/>
                <w:bCs/>
              </w:rPr>
              <w:t>Sustainability and Corporate Responsibility</w:t>
            </w:r>
            <w:r w:rsidR="005F66FF" w:rsidRPr="006E0F74">
              <w:rPr>
                <w:rFonts w:ascii="Arial" w:eastAsia="Arial" w:hAnsi="Arial" w:cs="Arial"/>
                <w:b/>
                <w:bCs/>
              </w:rPr>
              <w:t xml:space="preserve"> (30%</w:t>
            </w:r>
            <w:r w:rsidRPr="006E0F74">
              <w:rPr>
                <w:rFonts w:ascii="Arial" w:eastAsia="Arial" w:hAnsi="Arial" w:cs="Arial"/>
                <w:b/>
                <w:bCs/>
              </w:rPr>
              <w:t xml:space="preserve"> weighting</w:t>
            </w:r>
            <w:r w:rsidR="005F66FF" w:rsidRPr="006E0F74">
              <w:rPr>
                <w:rFonts w:ascii="Arial" w:eastAsia="Arial" w:hAnsi="Arial" w:cs="Arial"/>
                <w:b/>
                <w:bCs/>
              </w:rPr>
              <w:t>)</w:t>
            </w:r>
          </w:p>
          <w:p w14:paraId="08EB112F" w14:textId="1A09F408" w:rsidR="005F66FF" w:rsidRPr="006E0F74" w:rsidRDefault="005F66FF" w:rsidP="00F21913">
            <w:pPr>
              <w:spacing w:after="0" w:line="240" w:lineRule="auto"/>
              <w:rPr>
                <w:rFonts w:ascii="Arial" w:hAnsi="Arial" w:cs="Arial"/>
                <w:bCs/>
                <w:sz w:val="24"/>
                <w:szCs w:val="24"/>
              </w:rPr>
            </w:pPr>
            <w:r w:rsidRPr="006E0F74">
              <w:rPr>
                <w:rFonts w:ascii="Arial" w:hAnsi="Arial" w:cs="Arial"/>
                <w:bCs/>
                <w:sz w:val="24"/>
                <w:szCs w:val="24"/>
              </w:rPr>
              <w:t xml:space="preserve">Sustainability encompasses a range of factors including environmental, social and economic sustainability. This clause relates primarily to environmental sustainability. The </w:t>
            </w:r>
            <w:r w:rsidR="00CB652C" w:rsidRPr="006E0F74">
              <w:rPr>
                <w:rFonts w:ascii="Arial" w:hAnsi="Arial" w:cs="Arial"/>
                <w:bCs/>
                <w:sz w:val="24"/>
                <w:szCs w:val="24"/>
              </w:rPr>
              <w:t>r</w:t>
            </w:r>
            <w:r w:rsidRPr="006E0F74">
              <w:rPr>
                <w:rFonts w:ascii="Arial" w:hAnsi="Arial" w:cs="Arial"/>
                <w:bCs/>
                <w:sz w:val="24"/>
                <w:szCs w:val="24"/>
              </w:rPr>
              <w:t>espondent is required to provide details of the steps taken to minimise the environmental impact in the manufacturing, distribution, use and disposal of products by addressing the following criteria:</w:t>
            </w:r>
          </w:p>
          <w:p w14:paraId="6EF686E7" w14:textId="77777777" w:rsidR="00F21913" w:rsidRPr="006E0F74" w:rsidRDefault="00F21913" w:rsidP="00F21913">
            <w:pPr>
              <w:spacing w:after="0" w:line="240" w:lineRule="auto"/>
              <w:rPr>
                <w:rFonts w:ascii="Arial" w:hAnsi="Arial" w:cs="Arial"/>
                <w:bCs/>
                <w:sz w:val="24"/>
                <w:szCs w:val="24"/>
              </w:rPr>
            </w:pPr>
          </w:p>
          <w:p w14:paraId="3CFEEC4D" w14:textId="77777777" w:rsidR="005F66FF" w:rsidRPr="006E0F74" w:rsidRDefault="005F66FF" w:rsidP="000E413D">
            <w:pPr>
              <w:pStyle w:val="ListParagraph"/>
              <w:numPr>
                <w:ilvl w:val="0"/>
                <w:numId w:val="3"/>
              </w:numPr>
              <w:ind w:left="360"/>
              <w:jc w:val="both"/>
              <w:rPr>
                <w:rFonts w:ascii="Arial" w:eastAsia="Arial" w:hAnsi="Arial" w:cs="Arial"/>
                <w:sz w:val="24"/>
                <w:szCs w:val="24"/>
              </w:rPr>
            </w:pPr>
            <w:r w:rsidRPr="006E0F74">
              <w:rPr>
                <w:rFonts w:ascii="Arial" w:eastAsia="Arial" w:hAnsi="Arial" w:cs="Arial"/>
                <w:sz w:val="24"/>
                <w:szCs w:val="24"/>
              </w:rPr>
              <w:t xml:space="preserve">The WA Government recently released its </w:t>
            </w:r>
            <w:hyperlink r:id="rId11">
              <w:r w:rsidRPr="006E0F74">
                <w:rPr>
                  <w:rStyle w:val="Hyperlink"/>
                  <w:rFonts w:ascii="Arial" w:eastAsia="Arial" w:hAnsi="Arial" w:cs="Arial"/>
                  <w:sz w:val="24"/>
                  <w:szCs w:val="24"/>
                </w:rPr>
                <w:t>Plan for Plastics</w:t>
              </w:r>
            </w:hyperlink>
            <w:r w:rsidRPr="006E0F74">
              <w:rPr>
                <w:rFonts w:ascii="Arial" w:eastAsia="Arial" w:hAnsi="Arial" w:cs="Arial"/>
                <w:sz w:val="24"/>
                <w:szCs w:val="24"/>
              </w:rPr>
              <w:t>. Respondents must review the information in the link and provide the following:</w:t>
            </w:r>
          </w:p>
          <w:p w14:paraId="1ABC109B" w14:textId="2BB4A036"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 xml:space="preserve">The </w:t>
            </w:r>
            <w:r w:rsidR="00CB652C" w:rsidRPr="006E0F74">
              <w:rPr>
                <w:rFonts w:ascii="Arial" w:eastAsia="Arial" w:hAnsi="Arial" w:cs="Arial"/>
                <w:sz w:val="24"/>
                <w:szCs w:val="24"/>
              </w:rPr>
              <w:t>r</w:t>
            </w:r>
            <w:r w:rsidRPr="006E0F74">
              <w:rPr>
                <w:rFonts w:ascii="Arial" w:eastAsia="Arial" w:hAnsi="Arial" w:cs="Arial"/>
                <w:sz w:val="24"/>
                <w:szCs w:val="24"/>
              </w:rPr>
              <w:t xml:space="preserve">espondent’s response to the WA Government’s Plan for </w:t>
            </w:r>
            <w:proofErr w:type="gramStart"/>
            <w:r w:rsidRPr="006E0F74">
              <w:rPr>
                <w:rFonts w:ascii="Arial" w:eastAsia="Arial" w:hAnsi="Arial" w:cs="Arial"/>
                <w:sz w:val="24"/>
                <w:szCs w:val="24"/>
              </w:rPr>
              <w:t>Plastics;</w:t>
            </w:r>
            <w:proofErr w:type="gramEnd"/>
          </w:p>
          <w:p w14:paraId="3BD5BA7D" w14:textId="051514F0"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 xml:space="preserve">The </w:t>
            </w:r>
            <w:r w:rsidR="00CB652C" w:rsidRPr="006E0F74">
              <w:rPr>
                <w:rFonts w:ascii="Arial" w:eastAsia="Arial" w:hAnsi="Arial" w:cs="Arial"/>
                <w:sz w:val="24"/>
                <w:szCs w:val="24"/>
              </w:rPr>
              <w:t>r</w:t>
            </w:r>
            <w:r w:rsidRPr="006E0F74">
              <w:rPr>
                <w:rFonts w:ascii="Arial" w:eastAsia="Arial" w:hAnsi="Arial" w:cs="Arial"/>
                <w:sz w:val="24"/>
                <w:szCs w:val="24"/>
              </w:rPr>
              <w:t xml:space="preserve">espondent’s ability to adapt its product offerings considering broader efforts in society to consume less </w:t>
            </w:r>
            <w:proofErr w:type="gramStart"/>
            <w:r w:rsidRPr="006E0F74">
              <w:rPr>
                <w:rFonts w:ascii="Arial" w:eastAsia="Arial" w:hAnsi="Arial" w:cs="Arial"/>
                <w:sz w:val="24"/>
                <w:szCs w:val="24"/>
              </w:rPr>
              <w:t>plastic;</w:t>
            </w:r>
            <w:proofErr w:type="gramEnd"/>
          </w:p>
          <w:p w14:paraId="11601F63" w14:textId="7777777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 xml:space="preserve">Detail their experience in working with other customers and jurisdictions in addressing similar </w:t>
            </w:r>
            <w:proofErr w:type="gramStart"/>
            <w:r w:rsidRPr="006E0F74">
              <w:rPr>
                <w:rFonts w:ascii="Arial" w:eastAsia="Arial" w:hAnsi="Arial" w:cs="Arial"/>
                <w:sz w:val="24"/>
                <w:szCs w:val="24"/>
              </w:rPr>
              <w:t>requirements;</w:t>
            </w:r>
            <w:proofErr w:type="gramEnd"/>
            <w:r w:rsidRPr="006E0F74">
              <w:rPr>
                <w:rFonts w:ascii="Arial" w:eastAsia="Arial" w:hAnsi="Arial" w:cs="Arial"/>
                <w:sz w:val="24"/>
                <w:szCs w:val="24"/>
              </w:rPr>
              <w:t xml:space="preserve"> </w:t>
            </w:r>
          </w:p>
          <w:p w14:paraId="2FA0C181" w14:textId="4F2773A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 xml:space="preserve">Describe the </w:t>
            </w:r>
            <w:r w:rsidR="00CB652C" w:rsidRPr="006E0F74">
              <w:rPr>
                <w:rFonts w:ascii="Arial" w:eastAsia="Arial" w:hAnsi="Arial" w:cs="Arial"/>
                <w:sz w:val="24"/>
                <w:szCs w:val="24"/>
              </w:rPr>
              <w:t>r</w:t>
            </w:r>
            <w:r w:rsidRPr="006E0F74">
              <w:rPr>
                <w:rFonts w:ascii="Arial" w:eastAsia="Arial" w:hAnsi="Arial" w:cs="Arial"/>
                <w:sz w:val="24"/>
                <w:szCs w:val="24"/>
              </w:rPr>
              <w:t xml:space="preserve">espondent’s capacity and capability to assist </w:t>
            </w:r>
            <w:r w:rsidR="00CB652C" w:rsidRPr="006E0F74">
              <w:rPr>
                <w:rFonts w:ascii="Arial" w:eastAsia="Arial" w:hAnsi="Arial" w:cs="Arial"/>
                <w:sz w:val="24"/>
                <w:szCs w:val="24"/>
              </w:rPr>
              <w:t>c</w:t>
            </w:r>
            <w:r w:rsidRPr="006E0F74">
              <w:rPr>
                <w:rFonts w:ascii="Arial" w:eastAsia="Arial" w:hAnsi="Arial" w:cs="Arial"/>
                <w:sz w:val="24"/>
                <w:szCs w:val="24"/>
              </w:rPr>
              <w:t>ustomers in meeting their obligations under the Plan for Plastics; and</w:t>
            </w:r>
          </w:p>
          <w:p w14:paraId="452C2F9B" w14:textId="2A53744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 xml:space="preserve">Detail the </w:t>
            </w:r>
            <w:r w:rsidR="00CB652C" w:rsidRPr="006E0F74">
              <w:rPr>
                <w:rFonts w:ascii="Arial" w:eastAsia="Arial" w:hAnsi="Arial" w:cs="Arial"/>
                <w:sz w:val="24"/>
                <w:szCs w:val="24"/>
              </w:rPr>
              <w:t>r</w:t>
            </w:r>
            <w:r w:rsidRPr="006E0F74">
              <w:rPr>
                <w:rFonts w:ascii="Arial" w:eastAsia="Arial" w:hAnsi="Arial" w:cs="Arial"/>
                <w:sz w:val="24"/>
                <w:szCs w:val="24"/>
              </w:rPr>
              <w:t xml:space="preserve">espondent’s ability to provide reports for </w:t>
            </w:r>
            <w:r w:rsidR="00CB652C" w:rsidRPr="006E0F74">
              <w:rPr>
                <w:rFonts w:ascii="Arial" w:eastAsia="Arial" w:hAnsi="Arial" w:cs="Arial"/>
                <w:sz w:val="24"/>
                <w:szCs w:val="24"/>
              </w:rPr>
              <w:t>c</w:t>
            </w:r>
            <w:r w:rsidRPr="006E0F74">
              <w:rPr>
                <w:rFonts w:ascii="Arial" w:eastAsia="Arial" w:hAnsi="Arial" w:cs="Arial"/>
                <w:sz w:val="24"/>
                <w:szCs w:val="24"/>
              </w:rPr>
              <w:t xml:space="preserve">ustomers with regards to sustainability </w:t>
            </w:r>
            <w:r w:rsidRPr="006E0F74">
              <w:rPr>
                <w:rFonts w:ascii="Arial" w:eastAsia="Arial" w:hAnsi="Arial" w:cs="Arial"/>
                <w:sz w:val="24"/>
                <w:szCs w:val="24"/>
              </w:rPr>
              <w:lastRenderedPageBreak/>
              <w:t>measures. This may include, but not limited to reports that monitor the use of items proscribed under the Plan for Plastics.</w:t>
            </w:r>
          </w:p>
          <w:p w14:paraId="4B2B1A8F" w14:textId="614E033E"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 xml:space="preserve">Outline the proposed methodology of working with </w:t>
            </w:r>
            <w:r w:rsidR="00CF039D" w:rsidRPr="006E0F74">
              <w:rPr>
                <w:rFonts w:ascii="Arial" w:eastAsia="Times New Roman" w:hAnsi="Arial" w:cs="Arial"/>
                <w:sz w:val="24"/>
                <w:szCs w:val="24"/>
              </w:rPr>
              <w:t xml:space="preserve">common use </w:t>
            </w:r>
            <w:r w:rsidR="00D63A99" w:rsidRPr="006E0F74">
              <w:rPr>
                <w:rFonts w:ascii="Arial" w:eastAsia="Times New Roman" w:hAnsi="Arial" w:cs="Arial"/>
                <w:sz w:val="24"/>
                <w:szCs w:val="24"/>
              </w:rPr>
              <w:t>arrangement customers</w:t>
            </w:r>
            <w:r w:rsidRPr="006E0F74">
              <w:rPr>
                <w:rFonts w:ascii="Arial" w:eastAsia="Times New Roman" w:hAnsi="Arial" w:cs="Arial"/>
                <w:sz w:val="24"/>
                <w:szCs w:val="24"/>
              </w:rPr>
              <w:t xml:space="preserve"> to achieve more favourable sustainability outcomes. These can include, but </w:t>
            </w:r>
            <w:r w:rsidR="00CF039D" w:rsidRPr="006E0F74">
              <w:rPr>
                <w:rFonts w:ascii="Arial" w:eastAsia="Times New Roman" w:hAnsi="Arial" w:cs="Arial"/>
                <w:sz w:val="24"/>
                <w:szCs w:val="24"/>
              </w:rPr>
              <w:t xml:space="preserve">are </w:t>
            </w:r>
            <w:r w:rsidRPr="006E0F74">
              <w:rPr>
                <w:rFonts w:ascii="Arial" w:eastAsia="Times New Roman" w:hAnsi="Arial" w:cs="Arial"/>
                <w:sz w:val="24"/>
                <w:szCs w:val="24"/>
              </w:rPr>
              <w:t>not limited to:</w:t>
            </w:r>
          </w:p>
          <w:p w14:paraId="4FA6C434" w14:textId="7777777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Transition of customers to products that generate less waste (including reduction of packaging</w:t>
            </w:r>
            <w:proofErr w:type="gramStart"/>
            <w:r w:rsidRPr="006E0F74">
              <w:rPr>
                <w:rFonts w:ascii="Arial" w:eastAsia="Arial" w:hAnsi="Arial" w:cs="Arial"/>
                <w:sz w:val="24"/>
                <w:szCs w:val="24"/>
              </w:rPr>
              <w:t>);</w:t>
            </w:r>
            <w:proofErr w:type="gramEnd"/>
          </w:p>
          <w:p w14:paraId="4BC1DA14" w14:textId="7777777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Transition of customers to products that include less environmentally harmful components or by-products (including, but not limited to, microbeads, non-sustainably farmed palm oil, hazardous materials and non-biodegradable waste products); and</w:t>
            </w:r>
          </w:p>
          <w:p w14:paraId="66D80D47" w14:textId="7777777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Transition of customers to more sustainable alternative products, such as refillable, reusable or compostable products.</w:t>
            </w:r>
          </w:p>
          <w:p w14:paraId="098238BC" w14:textId="77777777"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 xml:space="preserve">Outline initiatives that have been implemented to achieve improved environmental and/or sustainability outcomes within the Respondent’s operations. </w:t>
            </w:r>
          </w:p>
          <w:p w14:paraId="63C732E7" w14:textId="4DCBF2D6"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Include details of any awards or recognition that the Respondent has achieved or been nominated for in relation to its sustainability or environmental performance</w:t>
            </w:r>
            <w:r w:rsidR="00F21913" w:rsidRPr="006E0F74">
              <w:rPr>
                <w:rFonts w:ascii="Arial" w:eastAsia="Times New Roman" w:hAnsi="Arial" w:cs="Arial"/>
                <w:sz w:val="24"/>
                <w:szCs w:val="24"/>
              </w:rPr>
              <w:t>.</w:t>
            </w:r>
          </w:p>
          <w:p w14:paraId="6BF8A101" w14:textId="77777777"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Confirm whether:</w:t>
            </w:r>
          </w:p>
          <w:p w14:paraId="3C45A271" w14:textId="7777777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The Respondent is a signatory to the National Packaging Covenant, the National Environment Protection (Used Packaging Materials) Measure 2011, or similar convention.</w:t>
            </w:r>
          </w:p>
          <w:p w14:paraId="5675A549" w14:textId="77777777" w:rsidR="005F66FF" w:rsidRPr="006E0F74" w:rsidRDefault="005F66FF" w:rsidP="000E413D">
            <w:pPr>
              <w:pStyle w:val="ListParagraph"/>
              <w:numPr>
                <w:ilvl w:val="0"/>
                <w:numId w:val="16"/>
              </w:numPr>
              <w:jc w:val="both"/>
              <w:rPr>
                <w:rFonts w:ascii="Arial" w:hAnsi="Arial" w:cs="Arial"/>
              </w:rPr>
            </w:pPr>
            <w:r w:rsidRPr="006E0F74">
              <w:rPr>
                <w:rFonts w:ascii="Arial" w:eastAsia="Arial" w:hAnsi="Arial" w:cs="Arial"/>
                <w:sz w:val="24"/>
                <w:szCs w:val="24"/>
              </w:rPr>
              <w:t>If a signatory, please provide evidence of most recent reporting against the relevant convention or measure. If not a signatory, detail how the Respondent’s practices align to the Sustainable Packaging Guidelines as set out by the Australian Packaging Covenant Organisation</w:t>
            </w:r>
            <w:r w:rsidRPr="006E0F74">
              <w:rPr>
                <w:rFonts w:ascii="Arial" w:hAnsi="Arial" w:cs="Arial"/>
              </w:rPr>
              <w:t xml:space="preserve"> (</w:t>
            </w:r>
            <w:hyperlink r:id="rId12" w:history="1">
              <w:r w:rsidRPr="006E0F74">
                <w:rPr>
                  <w:rFonts w:ascii="Arial" w:hAnsi="Arial" w:cs="Arial"/>
                  <w:color w:val="0000FF"/>
                  <w:u w:val="single"/>
                </w:rPr>
                <w:t>www.apco.org.au/sustainablepackagingguidelines</w:t>
              </w:r>
            </w:hyperlink>
            <w:r w:rsidRPr="006E0F74">
              <w:rPr>
                <w:rFonts w:ascii="Arial" w:hAnsi="Arial" w:cs="Arial"/>
              </w:rPr>
              <w:t xml:space="preserve">). </w:t>
            </w:r>
          </w:p>
          <w:p w14:paraId="7A52D25C" w14:textId="77777777"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Include details of any initiatives and/or internal policies the Respondent has undertaken to reduce the environmental impact of their packaging.</w:t>
            </w:r>
          </w:p>
          <w:p w14:paraId="4931909E" w14:textId="06034B6C" w:rsidR="005F66FF" w:rsidRPr="006E0F74" w:rsidRDefault="005F66FF" w:rsidP="000E413D">
            <w:pPr>
              <w:pStyle w:val="ListParagraph"/>
              <w:numPr>
                <w:ilvl w:val="0"/>
                <w:numId w:val="16"/>
              </w:numPr>
              <w:jc w:val="both"/>
              <w:rPr>
                <w:rFonts w:ascii="Arial" w:eastAsia="Arial" w:hAnsi="Arial" w:cs="Arial"/>
                <w:sz w:val="24"/>
                <w:szCs w:val="24"/>
              </w:rPr>
            </w:pPr>
            <w:r w:rsidRPr="006E0F74">
              <w:rPr>
                <w:rFonts w:ascii="Arial" w:eastAsia="Arial" w:hAnsi="Arial" w:cs="Arial"/>
                <w:sz w:val="24"/>
                <w:szCs w:val="24"/>
              </w:rPr>
              <w:t xml:space="preserve">The Respondent’s offered products are certified by Good Environment Choice Australia (GECA) or a similar independent scheme. Provide </w:t>
            </w:r>
            <w:r w:rsidRPr="006E0F74">
              <w:rPr>
                <w:rFonts w:ascii="Arial" w:eastAsia="Arial" w:hAnsi="Arial" w:cs="Arial"/>
                <w:sz w:val="24"/>
                <w:szCs w:val="24"/>
              </w:rPr>
              <w:lastRenderedPageBreak/>
              <w:t>evidence of certification or detail how the Respondent’s practices align to the scheme or equivalent.</w:t>
            </w:r>
          </w:p>
          <w:p w14:paraId="0D85D285" w14:textId="77777777"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State whether any ‘take-back’ of packaging supplied with Goods is offered and evidence that the collected packaging is recycled and/or reused.</w:t>
            </w:r>
          </w:p>
          <w:p w14:paraId="61E9F8FA" w14:textId="77777777"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 xml:space="preserve">Provide details of any environmental management systems and/or other independent environmental accreditations held by the Respondent. Evidence that such systems and/or accreditations are in place must be provided, and verifiable. </w:t>
            </w:r>
          </w:p>
          <w:p w14:paraId="680185A8" w14:textId="77777777" w:rsidR="005F66FF" w:rsidRPr="006E0F74" w:rsidRDefault="005F66FF" w:rsidP="000E413D">
            <w:pPr>
              <w:pStyle w:val="ListParagraph"/>
              <w:numPr>
                <w:ilvl w:val="0"/>
                <w:numId w:val="2"/>
              </w:numPr>
              <w:tabs>
                <w:tab w:val="left" w:pos="1560"/>
              </w:tabs>
              <w:spacing w:before="240" w:after="120"/>
              <w:ind w:left="360"/>
              <w:jc w:val="both"/>
              <w:rPr>
                <w:rFonts w:ascii="Arial" w:eastAsia="Times New Roman" w:hAnsi="Arial" w:cs="Arial"/>
                <w:sz w:val="24"/>
                <w:szCs w:val="24"/>
              </w:rPr>
            </w:pPr>
            <w:r w:rsidRPr="006E0F74">
              <w:rPr>
                <w:rFonts w:ascii="Arial" w:eastAsia="Times New Roman" w:hAnsi="Arial" w:cs="Arial"/>
                <w:sz w:val="24"/>
                <w:szCs w:val="24"/>
              </w:rPr>
              <w:t xml:space="preserve">The Commonwealth </w:t>
            </w:r>
            <w:hyperlink r:id="rId13">
              <w:r w:rsidRPr="006E0F74">
                <w:rPr>
                  <w:rFonts w:ascii="Arial" w:eastAsia="Times New Roman" w:hAnsi="Arial" w:cs="Arial"/>
                  <w:sz w:val="24"/>
                  <w:szCs w:val="24"/>
                </w:rPr>
                <w:t>Modern Slavery Act 2018</w:t>
              </w:r>
            </w:hyperlink>
            <w:r w:rsidRPr="006E0F74">
              <w:rPr>
                <w:rFonts w:ascii="Arial" w:eastAsia="Times New Roman" w:hAnsi="Arial" w:cs="Arial"/>
                <w:sz w:val="24"/>
                <w:szCs w:val="24"/>
              </w:rPr>
              <w:t xml:space="preserve"> requires entities based or operating in Australia which have an annual consolidated revenue of more than $100 million to report annually on the risks of modern slavery in their operations and supply chains, and actions to address those risks. Other entities based, or operating, in Australia may report voluntarily. Respondents are asked to address the following:</w:t>
            </w:r>
          </w:p>
          <w:p w14:paraId="1D715B05" w14:textId="77777777" w:rsidR="005F66FF" w:rsidRPr="006E0F74" w:rsidRDefault="005F66FF" w:rsidP="000E413D">
            <w:pPr>
              <w:numPr>
                <w:ilvl w:val="0"/>
                <w:numId w:val="14"/>
              </w:numPr>
              <w:tabs>
                <w:tab w:val="left" w:pos="851"/>
                <w:tab w:val="num" w:pos="1440"/>
                <w:tab w:val="left" w:pos="3119"/>
                <w:tab w:val="num" w:pos="3402"/>
              </w:tabs>
              <w:spacing w:before="80" w:after="120" w:line="240" w:lineRule="auto"/>
              <w:jc w:val="both"/>
              <w:rPr>
                <w:rFonts w:ascii="Arial" w:hAnsi="Arial" w:cs="Arial"/>
                <w:sz w:val="24"/>
                <w:szCs w:val="24"/>
              </w:rPr>
            </w:pPr>
            <w:r w:rsidRPr="006E0F74">
              <w:rPr>
                <w:rFonts w:ascii="Arial" w:hAnsi="Arial" w:cs="Arial"/>
                <w:sz w:val="24"/>
                <w:szCs w:val="24"/>
              </w:rPr>
              <w:t>Respondents must advise if their organisation is required to submit reports, has voluntarily been submitting reports, or does not submit reports.</w:t>
            </w:r>
          </w:p>
          <w:p w14:paraId="20BD9241" w14:textId="77777777" w:rsidR="005F66FF" w:rsidRPr="006E0F74" w:rsidRDefault="005F66FF" w:rsidP="000E413D">
            <w:pPr>
              <w:numPr>
                <w:ilvl w:val="0"/>
                <w:numId w:val="14"/>
              </w:numPr>
              <w:tabs>
                <w:tab w:val="left" w:pos="851"/>
                <w:tab w:val="num" w:pos="1440"/>
                <w:tab w:val="left" w:pos="3119"/>
                <w:tab w:val="num" w:pos="3402"/>
              </w:tabs>
              <w:spacing w:before="80" w:after="120" w:line="240" w:lineRule="auto"/>
              <w:jc w:val="both"/>
              <w:rPr>
                <w:rFonts w:ascii="Arial" w:hAnsi="Arial" w:cs="Arial"/>
                <w:sz w:val="24"/>
                <w:szCs w:val="24"/>
              </w:rPr>
            </w:pPr>
            <w:r w:rsidRPr="006E0F74">
              <w:rPr>
                <w:rFonts w:ascii="Arial" w:hAnsi="Arial" w:cs="Arial"/>
                <w:sz w:val="24"/>
                <w:szCs w:val="24"/>
              </w:rPr>
              <w:t>Regardless of whether reports are submitted, Respondents are requested to share their learnings on Modern Slavery risks in their supply chain and the actions they have taken to address these risks.</w:t>
            </w:r>
          </w:p>
          <w:p w14:paraId="1A7DD00F" w14:textId="77ECE083" w:rsidR="001E2877" w:rsidRPr="006E0F74" w:rsidRDefault="00E305F8" w:rsidP="005F66FF">
            <w:pPr>
              <w:rPr>
                <w:rFonts w:ascii="Arial" w:hAnsi="Arial" w:cs="Arial"/>
                <w:b/>
                <w:bCs/>
              </w:rPr>
            </w:pPr>
            <w:r w:rsidRPr="006E0F74">
              <w:rPr>
                <w:rFonts w:ascii="Arial" w:hAnsi="Arial" w:cs="Arial"/>
                <w:b/>
                <w:bCs/>
              </w:rPr>
              <w:t xml:space="preserve">Specification </w:t>
            </w:r>
            <w:r w:rsidR="001E2877" w:rsidRPr="006E0F74">
              <w:rPr>
                <w:rFonts w:ascii="Arial" w:hAnsi="Arial" w:cs="Arial"/>
                <w:b/>
                <w:bCs/>
              </w:rPr>
              <w:t>in R</w:t>
            </w:r>
            <w:r w:rsidR="001C297C" w:rsidRPr="006E0F74">
              <w:rPr>
                <w:rFonts w:ascii="Arial" w:hAnsi="Arial" w:cs="Arial"/>
                <w:b/>
                <w:bCs/>
              </w:rPr>
              <w:t>equest</w:t>
            </w:r>
          </w:p>
          <w:p w14:paraId="3EC08E42" w14:textId="08480860" w:rsidR="00CB48AE" w:rsidRPr="006E0F74" w:rsidRDefault="00CB48AE" w:rsidP="00CB48AE">
            <w:pPr>
              <w:rPr>
                <w:rFonts w:ascii="Arial" w:hAnsi="Arial" w:cs="Arial"/>
                <w:sz w:val="24"/>
                <w:szCs w:val="24"/>
              </w:rPr>
            </w:pPr>
            <w:r w:rsidRPr="006E0F74">
              <w:rPr>
                <w:rFonts w:ascii="Arial" w:hAnsi="Arial" w:cs="Arial"/>
                <w:sz w:val="24"/>
                <w:szCs w:val="24"/>
              </w:rPr>
              <w:t xml:space="preserve">The pricing structure asked for a </w:t>
            </w:r>
            <w:r w:rsidR="001C297C" w:rsidRPr="006E0F74">
              <w:rPr>
                <w:rFonts w:ascii="Arial" w:hAnsi="Arial" w:cs="Arial"/>
                <w:sz w:val="24"/>
                <w:szCs w:val="24"/>
              </w:rPr>
              <w:t>“green” range product alternative</w:t>
            </w:r>
            <w:r w:rsidRPr="006E0F74">
              <w:rPr>
                <w:rFonts w:ascii="Arial" w:hAnsi="Arial" w:cs="Arial"/>
                <w:sz w:val="24"/>
                <w:szCs w:val="24"/>
              </w:rPr>
              <w:t xml:space="preserve"> for the most environmentally sustainable option available. The green range for copy paper is any recycled product. </w:t>
            </w:r>
          </w:p>
          <w:p w14:paraId="795EC2AF" w14:textId="3357BDEE" w:rsidR="00027DF0" w:rsidRPr="006E0F74" w:rsidRDefault="001C297C" w:rsidP="00027DF0">
            <w:pPr>
              <w:rPr>
                <w:rFonts w:ascii="Arial" w:hAnsi="Arial" w:cs="Arial"/>
                <w:b/>
                <w:bCs/>
                <w:color w:val="000000" w:themeColor="text1"/>
              </w:rPr>
            </w:pPr>
            <w:r w:rsidRPr="006E0F74">
              <w:rPr>
                <w:rFonts w:ascii="Arial" w:hAnsi="Arial" w:cs="Arial"/>
                <w:b/>
                <w:bCs/>
                <w:color w:val="000000" w:themeColor="text1"/>
              </w:rPr>
              <w:t>Copy Paper – Sustainability Specifications</w:t>
            </w:r>
          </w:p>
          <w:p w14:paraId="435F9D86" w14:textId="77777777" w:rsidR="00027DF0" w:rsidRPr="006E0F74" w:rsidRDefault="00027DF0" w:rsidP="00027DF0">
            <w:pPr>
              <w:rPr>
                <w:rFonts w:ascii="Arial" w:hAnsi="Arial" w:cs="Arial"/>
                <w:sz w:val="24"/>
                <w:szCs w:val="24"/>
              </w:rPr>
            </w:pPr>
            <w:r w:rsidRPr="006E0F74">
              <w:rPr>
                <w:rFonts w:ascii="Arial" w:hAnsi="Arial" w:cs="Arial"/>
                <w:sz w:val="24"/>
                <w:szCs w:val="24"/>
              </w:rPr>
              <w:t>Contractors’ Copy Paper Goods must meet the following minimum sustainability requirements:</w:t>
            </w:r>
          </w:p>
          <w:p w14:paraId="462AF186" w14:textId="77777777" w:rsidR="00027DF0" w:rsidRPr="006E0F74" w:rsidRDefault="00027DF0" w:rsidP="000E413D">
            <w:pPr>
              <w:pStyle w:val="ListParagraph"/>
              <w:numPr>
                <w:ilvl w:val="0"/>
                <w:numId w:val="4"/>
              </w:numPr>
              <w:rPr>
                <w:rFonts w:ascii="Arial" w:hAnsi="Arial" w:cs="Arial"/>
                <w:sz w:val="24"/>
                <w:szCs w:val="24"/>
              </w:rPr>
            </w:pPr>
            <w:r w:rsidRPr="006E0F74">
              <w:rPr>
                <w:rFonts w:ascii="Arial" w:hAnsi="Arial" w:cs="Arial"/>
                <w:sz w:val="24"/>
                <w:szCs w:val="24"/>
              </w:rPr>
              <w:t>Sustainably Sourced Fibre</w:t>
            </w:r>
          </w:p>
          <w:p w14:paraId="78808555" w14:textId="77777777" w:rsidR="00027DF0" w:rsidRPr="006E0F74" w:rsidRDefault="00027DF0" w:rsidP="00027DF0">
            <w:pPr>
              <w:jc w:val="both"/>
              <w:rPr>
                <w:rFonts w:ascii="Arial" w:eastAsiaTheme="minorEastAsia" w:hAnsi="Arial" w:cs="Arial"/>
                <w:sz w:val="24"/>
                <w:szCs w:val="24"/>
              </w:rPr>
            </w:pPr>
            <w:r w:rsidRPr="006E0F74">
              <w:rPr>
                <w:rFonts w:ascii="Arial" w:eastAsia="Arial" w:hAnsi="Arial" w:cs="Arial"/>
                <w:sz w:val="24"/>
                <w:szCs w:val="24"/>
              </w:rPr>
              <w:t>T</w:t>
            </w:r>
            <w:r w:rsidRPr="006E0F74">
              <w:rPr>
                <w:rFonts w:ascii="Arial" w:eastAsiaTheme="minorEastAsia" w:hAnsi="Arial" w:cs="Arial"/>
                <w:sz w:val="24"/>
                <w:szCs w:val="24"/>
              </w:rPr>
              <w:t xml:space="preserve">he Contractor must provide documentary evidence verifying the sustainability of the paper pulp fibres used for manufacturing the copy paper offered. Upon request by the Contract Authority, documentary evidence must be provided in the form of chain of custody certification and/or forest management certification by the </w:t>
            </w:r>
            <w:hyperlink r:id="rId14">
              <w:r w:rsidRPr="006E0F74">
                <w:rPr>
                  <w:rStyle w:val="Hyperlink"/>
                  <w:rFonts w:ascii="Arial" w:eastAsiaTheme="minorEastAsia" w:hAnsi="Arial" w:cs="Arial"/>
                  <w:sz w:val="24"/>
                  <w:szCs w:val="24"/>
                </w:rPr>
                <w:t xml:space="preserve">Forest Stewardship </w:t>
              </w:r>
              <w:r w:rsidRPr="006E0F74">
                <w:rPr>
                  <w:rStyle w:val="Hyperlink"/>
                  <w:rFonts w:ascii="Arial" w:eastAsiaTheme="minorEastAsia" w:hAnsi="Arial" w:cs="Arial"/>
                  <w:sz w:val="24"/>
                  <w:szCs w:val="24"/>
                </w:rPr>
                <w:lastRenderedPageBreak/>
                <w:t>Council (FSC)</w:t>
              </w:r>
            </w:hyperlink>
            <w:r w:rsidRPr="006E0F74">
              <w:rPr>
                <w:rFonts w:ascii="Arial" w:eastAsiaTheme="minorEastAsia" w:hAnsi="Arial" w:cs="Arial"/>
                <w:sz w:val="24"/>
                <w:szCs w:val="24"/>
              </w:rPr>
              <w:t xml:space="preserve">, </w:t>
            </w:r>
            <w:hyperlink r:id="rId15">
              <w:r w:rsidRPr="006E0F74">
                <w:rPr>
                  <w:rStyle w:val="Hyperlink"/>
                  <w:rFonts w:ascii="Arial" w:eastAsiaTheme="minorEastAsia" w:hAnsi="Arial" w:cs="Arial"/>
                  <w:sz w:val="24"/>
                  <w:szCs w:val="24"/>
                </w:rPr>
                <w:t>Responsible Wood</w:t>
              </w:r>
            </w:hyperlink>
            <w:r w:rsidRPr="006E0F74">
              <w:rPr>
                <w:rFonts w:ascii="Arial" w:eastAsiaTheme="minorEastAsia" w:hAnsi="Arial" w:cs="Arial"/>
                <w:sz w:val="24"/>
                <w:szCs w:val="24"/>
              </w:rPr>
              <w:t xml:space="preserve"> or an equivalent forest management or chain of custody certification recognised by the </w:t>
            </w:r>
            <w:hyperlink r:id="rId16">
              <w:r w:rsidRPr="006E0F74">
                <w:rPr>
                  <w:rStyle w:val="Hyperlink"/>
                  <w:rFonts w:ascii="Arial" w:eastAsiaTheme="minorEastAsia" w:hAnsi="Arial" w:cs="Arial"/>
                  <w:sz w:val="24"/>
                  <w:szCs w:val="24"/>
                </w:rPr>
                <w:t>Programme for the Endorsement of Forest Certification (PEFC)</w:t>
              </w:r>
            </w:hyperlink>
            <w:r w:rsidRPr="006E0F74">
              <w:rPr>
                <w:rFonts w:ascii="Arial" w:eastAsiaTheme="minorEastAsia" w:hAnsi="Arial" w:cs="Arial"/>
                <w:sz w:val="24"/>
                <w:szCs w:val="24"/>
              </w:rPr>
              <w:t>.</w:t>
            </w:r>
          </w:p>
          <w:p w14:paraId="7587FE0B" w14:textId="77777777" w:rsidR="00027DF0" w:rsidRPr="006E0F74" w:rsidRDefault="00027DF0" w:rsidP="00027DF0">
            <w:pPr>
              <w:jc w:val="both"/>
              <w:rPr>
                <w:rFonts w:ascii="Arial" w:eastAsiaTheme="minorEastAsia" w:hAnsi="Arial" w:cs="Arial"/>
                <w:sz w:val="24"/>
                <w:szCs w:val="24"/>
              </w:rPr>
            </w:pPr>
            <w:r w:rsidRPr="006E0F74">
              <w:rPr>
                <w:rFonts w:ascii="Arial" w:eastAsiaTheme="minorEastAsia" w:hAnsi="Arial" w:cs="Arial"/>
                <w:sz w:val="24"/>
                <w:szCs w:val="24"/>
              </w:rPr>
              <w:t>All evidence used to verify the legal and sustainable fibre source must contain:</w:t>
            </w:r>
          </w:p>
          <w:p w14:paraId="7D29E90C"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a valid expiry date;</w:t>
            </w:r>
          </w:p>
          <w:p w14:paraId="4BDE77B5"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the paper mill name;</w:t>
            </w:r>
          </w:p>
          <w:p w14:paraId="30A32875"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the Good name;</w:t>
            </w:r>
          </w:p>
          <w:p w14:paraId="7E53D1D7"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the certificate number;</w:t>
            </w:r>
          </w:p>
          <w:p w14:paraId="70A60DED"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the name of the independent third-party certification body; and</w:t>
            </w:r>
          </w:p>
          <w:p w14:paraId="7F509A88" w14:textId="6C3491C4" w:rsidR="00F079C3" w:rsidRPr="006E0F74" w:rsidRDefault="00027DF0" w:rsidP="00F079C3">
            <w:pPr>
              <w:pStyle w:val="ListParagraph"/>
              <w:numPr>
                <w:ilvl w:val="0"/>
                <w:numId w:val="5"/>
              </w:numPr>
              <w:rPr>
                <w:rFonts w:ascii="Arial" w:hAnsi="Arial" w:cs="Arial"/>
                <w:sz w:val="24"/>
                <w:szCs w:val="24"/>
                <w:lang w:val=""/>
              </w:rPr>
            </w:pPr>
            <w:r w:rsidRPr="006E0F74">
              <w:rPr>
                <w:rFonts w:ascii="Arial" w:hAnsi="Arial" w:cs="Arial"/>
                <w:sz w:val="24"/>
                <w:szCs w:val="24"/>
                <w:lang w:val=""/>
              </w:rPr>
              <w:t>a description of the purpose for the certification.</w:t>
            </w:r>
          </w:p>
          <w:p w14:paraId="37C8FFBE" w14:textId="77777777" w:rsidR="00F079C3" w:rsidRPr="006E0F74" w:rsidRDefault="00F079C3" w:rsidP="00F079C3">
            <w:pPr>
              <w:rPr>
                <w:rFonts w:ascii="Arial" w:hAnsi="Arial" w:cs="Arial"/>
                <w:sz w:val="24"/>
                <w:szCs w:val="24"/>
                <w:lang w:val=""/>
              </w:rPr>
            </w:pPr>
          </w:p>
          <w:p w14:paraId="33F638A4" w14:textId="77777777" w:rsidR="00027DF0" w:rsidRPr="006E0F74" w:rsidRDefault="00027DF0" w:rsidP="000E413D">
            <w:pPr>
              <w:pStyle w:val="ListParagraph"/>
              <w:numPr>
                <w:ilvl w:val="0"/>
                <w:numId w:val="4"/>
              </w:numPr>
              <w:rPr>
                <w:rFonts w:ascii="Arial" w:hAnsi="Arial" w:cs="Arial"/>
                <w:sz w:val="24"/>
                <w:szCs w:val="24"/>
              </w:rPr>
            </w:pPr>
            <w:r w:rsidRPr="006E0F74">
              <w:rPr>
                <w:rFonts w:ascii="Arial" w:hAnsi="Arial" w:cs="Arial"/>
                <w:sz w:val="24"/>
                <w:szCs w:val="24"/>
              </w:rPr>
              <w:t>Recycled Fibre Content</w:t>
            </w:r>
          </w:p>
          <w:p w14:paraId="07E7CC50" w14:textId="77777777" w:rsidR="00027DF0" w:rsidRPr="006E0F74" w:rsidRDefault="00027DF0" w:rsidP="00027DF0">
            <w:pPr>
              <w:jc w:val="both"/>
              <w:rPr>
                <w:rFonts w:ascii="Arial" w:eastAsiaTheme="minorEastAsia" w:hAnsi="Arial" w:cs="Arial"/>
                <w:sz w:val="24"/>
                <w:szCs w:val="24"/>
              </w:rPr>
            </w:pPr>
            <w:r w:rsidRPr="006E0F74">
              <w:rPr>
                <w:rFonts w:ascii="Arial" w:eastAsiaTheme="minorEastAsia" w:hAnsi="Arial" w:cs="Arial"/>
                <w:sz w:val="24"/>
                <w:szCs w:val="24"/>
              </w:rPr>
              <w:t>Recycled fibre content must represent a minimum of 50% of the total fibre content of any copy paper offered under CUAOFP2023. The percentage of recycled fibre content can be a combination of both pre- and post-consumer waste but must not include material that is not acceptable as reclaimed paper material such as:</w:t>
            </w:r>
          </w:p>
          <w:p w14:paraId="6295DFA5"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dry paper trimmings from production or on-site sheeting and converting operations;</w:t>
            </w:r>
          </w:p>
          <w:p w14:paraId="2AB19AD4"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faulty paper at the mill;</w:t>
            </w:r>
          </w:p>
          <w:p w14:paraId="7A8D8157"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mill broke, trim and scrap reused onsite in the same manufacturing process;</w:t>
            </w:r>
          </w:p>
          <w:p w14:paraId="21A7EE01" w14:textId="77777777"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obsolete inventories at the mill; or</w:t>
            </w:r>
          </w:p>
          <w:p w14:paraId="42625888" w14:textId="7C0CF8D2" w:rsidR="00027DF0" w:rsidRPr="006E0F74" w:rsidRDefault="00027DF0" w:rsidP="000E413D">
            <w:pPr>
              <w:pStyle w:val="ListParagraph"/>
              <w:numPr>
                <w:ilvl w:val="0"/>
                <w:numId w:val="5"/>
              </w:numPr>
              <w:rPr>
                <w:rFonts w:ascii="Arial" w:hAnsi="Arial" w:cs="Arial"/>
                <w:sz w:val="24"/>
                <w:szCs w:val="24"/>
                <w:lang w:val=""/>
              </w:rPr>
            </w:pPr>
            <w:r w:rsidRPr="006E0F74">
              <w:rPr>
                <w:rFonts w:ascii="Arial" w:hAnsi="Arial" w:cs="Arial"/>
                <w:sz w:val="24"/>
                <w:szCs w:val="24"/>
                <w:lang w:val=""/>
              </w:rPr>
              <w:t>wet paper removed from the paper machine.</w:t>
            </w:r>
          </w:p>
          <w:p w14:paraId="18B299B6" w14:textId="77777777" w:rsidR="001C297C" w:rsidRPr="006E0F74" w:rsidRDefault="001C297C" w:rsidP="001C297C">
            <w:pPr>
              <w:pStyle w:val="ListParagraph"/>
              <w:rPr>
                <w:rFonts w:ascii="Arial" w:hAnsi="Arial" w:cs="Arial"/>
                <w:sz w:val="24"/>
                <w:szCs w:val="24"/>
                <w:lang w:val=""/>
              </w:rPr>
            </w:pPr>
          </w:p>
          <w:p w14:paraId="51EB2DC6" w14:textId="77777777" w:rsidR="00027DF0" w:rsidRPr="006E0F74" w:rsidRDefault="00027DF0" w:rsidP="00027DF0">
            <w:pPr>
              <w:jc w:val="both"/>
              <w:rPr>
                <w:rFonts w:ascii="Arial" w:eastAsiaTheme="minorEastAsia" w:hAnsi="Arial" w:cs="Arial"/>
                <w:sz w:val="24"/>
                <w:szCs w:val="24"/>
              </w:rPr>
            </w:pPr>
            <w:r w:rsidRPr="006E0F74">
              <w:rPr>
                <w:rFonts w:ascii="Arial" w:eastAsiaTheme="minorEastAsia" w:hAnsi="Arial" w:cs="Arial"/>
                <w:sz w:val="24"/>
                <w:szCs w:val="24"/>
              </w:rPr>
              <w:t xml:space="preserve">Upon request by the Contract Authority, the Contractor is required to provide a certification or a test report from a third party or self-declaration from the paper mill (including date, goods covered, and signature of mill manager) that specifies the recycled fibre content of any copy paper supplied under CUAOFP2023. </w:t>
            </w:r>
          </w:p>
          <w:p w14:paraId="4647F300" w14:textId="77777777" w:rsidR="00027DF0" w:rsidRPr="006E0F74" w:rsidRDefault="00027DF0" w:rsidP="00027DF0">
            <w:pPr>
              <w:jc w:val="both"/>
              <w:rPr>
                <w:rFonts w:ascii="Arial" w:eastAsiaTheme="minorEastAsia" w:hAnsi="Arial" w:cs="Arial"/>
                <w:sz w:val="24"/>
                <w:szCs w:val="24"/>
              </w:rPr>
            </w:pPr>
            <w:r w:rsidRPr="006E0F74">
              <w:rPr>
                <w:rFonts w:ascii="Arial" w:eastAsiaTheme="minorEastAsia" w:hAnsi="Arial" w:cs="Arial"/>
                <w:sz w:val="24"/>
                <w:szCs w:val="24"/>
              </w:rPr>
              <w:t>Respondents must disclose the percentage of recycled fibre content when completing the Attachment D – Pricing” – “A. Copy Paper – Specifications” worksheet for all copy paper that contains pre- and post-consumer recycled fibre content.</w:t>
            </w:r>
          </w:p>
          <w:p w14:paraId="6FF89507" w14:textId="77777777" w:rsidR="00027DF0" w:rsidRPr="006E0F74" w:rsidRDefault="00027DF0" w:rsidP="000E413D">
            <w:pPr>
              <w:pStyle w:val="ListParagraph"/>
              <w:numPr>
                <w:ilvl w:val="0"/>
                <w:numId w:val="4"/>
              </w:numPr>
              <w:rPr>
                <w:rFonts w:ascii="Arial" w:hAnsi="Arial" w:cs="Arial"/>
                <w:sz w:val="24"/>
                <w:szCs w:val="24"/>
              </w:rPr>
            </w:pPr>
            <w:r w:rsidRPr="006E0F74">
              <w:rPr>
                <w:rFonts w:ascii="Arial" w:hAnsi="Arial" w:cs="Arial"/>
                <w:sz w:val="24"/>
                <w:szCs w:val="24"/>
              </w:rPr>
              <w:t>Fibre Bleaching Process</w:t>
            </w:r>
          </w:p>
          <w:p w14:paraId="410EA499" w14:textId="01B98734" w:rsidR="007578E3" w:rsidRPr="006E0F74" w:rsidRDefault="00027DF0" w:rsidP="00F21913">
            <w:pPr>
              <w:jc w:val="both"/>
              <w:rPr>
                <w:rFonts w:ascii="Arial" w:eastAsiaTheme="minorEastAsia" w:hAnsi="Arial" w:cs="Arial"/>
              </w:rPr>
            </w:pPr>
            <w:r w:rsidRPr="006E0F74">
              <w:rPr>
                <w:rFonts w:ascii="Arial" w:eastAsiaTheme="minorEastAsia" w:hAnsi="Arial" w:cs="Arial"/>
                <w:sz w:val="24"/>
                <w:szCs w:val="24"/>
              </w:rPr>
              <w:lastRenderedPageBreak/>
              <w:t>Contractors must, upon request by the Contract Authority, provide certification, or where certification is not available, a self-declaration from the paper mill (including date, goods covered, and signature of mill manager), that copy paper are Processed Chlorine Free (PCF), Totally Chlorine Free (TCF) or Elemental Chlorine Free (ECF).</w:t>
            </w:r>
            <w:r w:rsidR="00F21913" w:rsidRPr="006E0F74">
              <w:rPr>
                <w:rFonts w:ascii="Arial" w:eastAsiaTheme="minorEastAsia" w:hAnsi="Arial" w:cs="Arial"/>
                <w:sz w:val="24"/>
                <w:szCs w:val="24"/>
              </w:rPr>
              <w:t xml:space="preserve">  </w:t>
            </w:r>
          </w:p>
        </w:tc>
      </w:tr>
      <w:tr w:rsidR="00CB48AE" w:rsidRPr="006E0F74" w14:paraId="1DB8A3D1" w14:textId="77777777" w:rsidTr="00522341">
        <w:tc>
          <w:tcPr>
            <w:tcW w:w="9016" w:type="dxa"/>
            <w:gridSpan w:val="2"/>
            <w:shd w:val="clear" w:color="auto" w:fill="92CDDC" w:themeFill="accent5" w:themeFillTint="99"/>
          </w:tcPr>
          <w:p w14:paraId="26D03CC9" w14:textId="52F4EF94" w:rsidR="00CB48AE" w:rsidRPr="006E0F74" w:rsidRDefault="00CB48AE" w:rsidP="00CB48AE">
            <w:pPr>
              <w:spacing w:after="0" w:line="240" w:lineRule="auto"/>
              <w:jc w:val="center"/>
              <w:rPr>
                <w:rFonts w:ascii="Arial" w:hAnsi="Arial" w:cs="Arial"/>
                <w:b/>
                <w:sz w:val="24"/>
                <w:szCs w:val="24"/>
              </w:rPr>
            </w:pPr>
            <w:r w:rsidRPr="006E0F74">
              <w:rPr>
                <w:rFonts w:ascii="Arial" w:hAnsi="Arial" w:cs="Arial"/>
                <w:b/>
                <w:sz w:val="24"/>
                <w:szCs w:val="24"/>
              </w:rPr>
              <w:lastRenderedPageBreak/>
              <w:t>Outcome</w:t>
            </w:r>
          </w:p>
        </w:tc>
      </w:tr>
      <w:tr w:rsidR="00CB48AE" w:rsidRPr="006E0F74" w14:paraId="1CF21892" w14:textId="77777777" w:rsidTr="00CB48AE">
        <w:tc>
          <w:tcPr>
            <w:tcW w:w="2626" w:type="dxa"/>
          </w:tcPr>
          <w:p w14:paraId="1B30BEA0" w14:textId="77777777" w:rsidR="00CB48AE" w:rsidRPr="006E0F74" w:rsidRDefault="00CB48AE" w:rsidP="00CB48AE">
            <w:pPr>
              <w:spacing w:after="0"/>
              <w:rPr>
                <w:rFonts w:ascii="Arial" w:hAnsi="Arial" w:cs="Arial"/>
                <w:b/>
                <w:bCs/>
                <w:iCs/>
                <w:sz w:val="24"/>
                <w:szCs w:val="24"/>
              </w:rPr>
            </w:pPr>
            <w:r w:rsidRPr="006E0F74">
              <w:rPr>
                <w:rFonts w:ascii="Arial" w:hAnsi="Arial" w:cs="Arial"/>
                <w:b/>
                <w:bCs/>
                <w:iCs/>
                <w:sz w:val="24"/>
                <w:szCs w:val="24"/>
              </w:rPr>
              <w:t>Social / Environmental outcomes achieved</w:t>
            </w:r>
          </w:p>
          <w:p w14:paraId="3A45FB04" w14:textId="77777777" w:rsidR="00CB48AE" w:rsidRPr="006E0F74" w:rsidRDefault="00CB48AE" w:rsidP="00CB48AE">
            <w:pPr>
              <w:spacing w:after="0"/>
              <w:rPr>
                <w:rFonts w:ascii="Arial" w:hAnsi="Arial" w:cs="Arial"/>
                <w:b/>
                <w:bCs/>
                <w:iCs/>
                <w:sz w:val="24"/>
                <w:szCs w:val="24"/>
              </w:rPr>
            </w:pPr>
          </w:p>
        </w:tc>
        <w:tc>
          <w:tcPr>
            <w:tcW w:w="6390" w:type="dxa"/>
          </w:tcPr>
          <w:p w14:paraId="41458EC1" w14:textId="12294658" w:rsidR="004315B7" w:rsidRPr="006E0F74" w:rsidRDefault="006D701C" w:rsidP="00526EA5">
            <w:pPr>
              <w:pStyle w:val="ListParagraph"/>
              <w:numPr>
                <w:ilvl w:val="0"/>
                <w:numId w:val="18"/>
              </w:numPr>
              <w:rPr>
                <w:rFonts w:ascii="Arial" w:hAnsi="Arial" w:cs="Arial"/>
                <w:sz w:val="24"/>
                <w:szCs w:val="24"/>
              </w:rPr>
            </w:pPr>
            <w:r w:rsidRPr="006E0F74">
              <w:rPr>
                <w:rFonts w:ascii="Arial" w:hAnsi="Arial" w:cs="Arial"/>
                <w:sz w:val="24"/>
                <w:szCs w:val="24"/>
              </w:rPr>
              <w:t>Appoint</w:t>
            </w:r>
            <w:r w:rsidR="000320E6" w:rsidRPr="006E0F74">
              <w:rPr>
                <w:rFonts w:ascii="Arial" w:hAnsi="Arial" w:cs="Arial"/>
                <w:sz w:val="24"/>
                <w:szCs w:val="24"/>
              </w:rPr>
              <w:t>ed</w:t>
            </w:r>
            <w:r w:rsidRPr="006E0F74">
              <w:rPr>
                <w:rFonts w:ascii="Arial" w:hAnsi="Arial" w:cs="Arial"/>
                <w:sz w:val="24"/>
                <w:szCs w:val="24"/>
              </w:rPr>
              <w:t xml:space="preserve"> panellists that will assist agencies in achieving their desired objectives, including but not limited to compliance with Stage 1 of the WA Government</w:t>
            </w:r>
            <w:r w:rsidR="000320E6" w:rsidRPr="006E0F74">
              <w:rPr>
                <w:rFonts w:ascii="Arial" w:hAnsi="Arial" w:cs="Arial"/>
                <w:sz w:val="24"/>
                <w:szCs w:val="24"/>
              </w:rPr>
              <w:t>’</w:t>
            </w:r>
            <w:r w:rsidRPr="006E0F74">
              <w:rPr>
                <w:rFonts w:ascii="Arial" w:hAnsi="Arial" w:cs="Arial"/>
                <w:sz w:val="24"/>
                <w:szCs w:val="24"/>
              </w:rPr>
              <w:t>s directive on single-use plastic items.</w:t>
            </w:r>
          </w:p>
          <w:p w14:paraId="29BB993A" w14:textId="25C188DE" w:rsidR="00CB48AE" w:rsidRPr="006E0F74" w:rsidRDefault="000D209E" w:rsidP="00526EA5">
            <w:pPr>
              <w:pStyle w:val="ListParagraph"/>
              <w:numPr>
                <w:ilvl w:val="0"/>
                <w:numId w:val="18"/>
              </w:numPr>
              <w:rPr>
                <w:rFonts w:ascii="Arial" w:hAnsi="Arial" w:cs="Arial"/>
              </w:rPr>
            </w:pPr>
            <w:r w:rsidRPr="006E0F74">
              <w:rPr>
                <w:rFonts w:ascii="Arial" w:hAnsi="Arial" w:cs="Arial"/>
                <w:sz w:val="24"/>
                <w:szCs w:val="24"/>
              </w:rPr>
              <w:t>Appointed panellists which are able to provide sustainable and recyclable alternatives</w:t>
            </w:r>
            <w:proofErr w:type="gramStart"/>
            <w:r w:rsidRPr="006E0F74">
              <w:rPr>
                <w:rFonts w:ascii="Arial" w:hAnsi="Arial" w:cs="Arial"/>
                <w:sz w:val="24"/>
                <w:szCs w:val="24"/>
              </w:rPr>
              <w:t xml:space="preserve">. </w:t>
            </w:r>
            <w:r w:rsidR="00D36DB7" w:rsidRPr="006E0F74">
              <w:rPr>
                <w:rFonts w:ascii="Arial" w:hAnsi="Arial" w:cs="Arial"/>
                <w:sz w:val="24"/>
                <w:szCs w:val="24"/>
              </w:rPr>
              <w:t>.</w:t>
            </w:r>
            <w:proofErr w:type="gramEnd"/>
            <w:r w:rsidR="00D36DB7" w:rsidRPr="006E0F74">
              <w:rPr>
                <w:rFonts w:ascii="Arial" w:hAnsi="Arial" w:cs="Arial"/>
                <w:sz w:val="24"/>
                <w:szCs w:val="24"/>
              </w:rPr>
              <w:t xml:space="preserve"> This</w:t>
            </w:r>
            <w:r w:rsidR="0095126D" w:rsidRPr="006E0F74">
              <w:rPr>
                <w:rFonts w:ascii="Arial" w:hAnsi="Arial" w:cs="Arial"/>
                <w:sz w:val="24"/>
                <w:szCs w:val="24"/>
              </w:rPr>
              <w:t xml:space="preserve"> has allowed</w:t>
            </w:r>
            <w:r w:rsidR="00D36DB7" w:rsidRPr="006E0F74">
              <w:rPr>
                <w:rFonts w:ascii="Arial" w:hAnsi="Arial" w:cs="Arial"/>
                <w:sz w:val="24"/>
                <w:szCs w:val="24"/>
              </w:rPr>
              <w:t xml:space="preserve"> contract managers to establish a green product catalogue, assisting in achieving sustainable outcomes for government.</w:t>
            </w:r>
            <w:r w:rsidR="00CB5EE4" w:rsidRPr="006E0F74">
              <w:rPr>
                <w:rFonts w:ascii="Arial" w:hAnsi="Arial" w:cs="Arial"/>
              </w:rPr>
              <w:t xml:space="preserve"> </w:t>
            </w:r>
          </w:p>
        </w:tc>
      </w:tr>
    </w:tbl>
    <w:p w14:paraId="158CCFE9" w14:textId="77777777" w:rsidR="008A4539" w:rsidRPr="006E0F74" w:rsidRDefault="008A4539" w:rsidP="00486448">
      <w:pPr>
        <w:spacing w:after="0" w:line="240" w:lineRule="auto"/>
        <w:rPr>
          <w:rFonts w:ascii="Arial" w:hAnsi="Arial" w:cs="Arial"/>
          <w:sz w:val="24"/>
          <w:szCs w:val="24"/>
        </w:rPr>
        <w:sectPr w:rsidR="008A4539" w:rsidRPr="006E0F74" w:rsidSect="002720F1">
          <w:headerReference w:type="default" r:id="rId17"/>
          <w:footerReference w:type="default" r:id="rId18"/>
          <w:headerReference w:type="first" r:id="rId19"/>
          <w:pgSz w:w="11906" w:h="16838"/>
          <w:pgMar w:top="1559" w:right="1440" w:bottom="1440" w:left="1440" w:header="567" w:footer="709" w:gutter="0"/>
          <w:cols w:space="708"/>
          <w:titlePg/>
          <w:docGrid w:linePitch="360"/>
        </w:sectPr>
      </w:pPr>
    </w:p>
    <w:p w14:paraId="4E50BB28" w14:textId="77777777" w:rsidR="003243B8" w:rsidRPr="006E0F74" w:rsidRDefault="003243B8" w:rsidP="003243B8">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lastRenderedPageBreak/>
        <w:t xml:space="preserve">Western Australian Social Procurement: </w:t>
      </w:r>
    </w:p>
    <w:p w14:paraId="0A28D4C9" w14:textId="12C765D0" w:rsidR="003243B8" w:rsidRPr="006E0F74" w:rsidRDefault="003243B8" w:rsidP="003243B8">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 xml:space="preserve">Case Study Number </w:t>
      </w:r>
      <w:r w:rsidR="0017288F">
        <w:rPr>
          <w:rFonts w:eastAsiaTheme="majorEastAsia"/>
          <w:b/>
          <w:color w:val="8A1853"/>
          <w:sz w:val="32"/>
          <w:szCs w:val="28"/>
          <w:lang w:eastAsia="en-US"/>
        </w:rPr>
        <w:t>2</w:t>
      </w:r>
    </w:p>
    <w:p w14:paraId="5B77E208" w14:textId="77777777" w:rsidR="003243B8" w:rsidRPr="006E0F74" w:rsidRDefault="003243B8" w:rsidP="003243B8">
      <w:pPr>
        <w:spacing w:after="0" w:line="240" w:lineRule="auto"/>
        <w:rPr>
          <w:rFonts w:ascii="Arial" w:hAnsi="Arial" w:cs="Arial"/>
          <w:b/>
          <w:sz w:val="24"/>
          <w:szCs w:val="24"/>
        </w:rPr>
      </w:pPr>
    </w:p>
    <w:p w14:paraId="212743E5" w14:textId="10E6F51C" w:rsidR="003243B8" w:rsidRPr="006E0F74" w:rsidRDefault="003243B8" w:rsidP="003243B8">
      <w:pPr>
        <w:spacing w:after="0" w:line="240" w:lineRule="auto"/>
        <w:rPr>
          <w:rFonts w:ascii="Arial" w:hAnsi="Arial" w:cs="Arial"/>
          <w:b/>
          <w:sz w:val="24"/>
          <w:szCs w:val="24"/>
        </w:rPr>
      </w:pPr>
      <w:r w:rsidRPr="006E0F74">
        <w:rPr>
          <w:rFonts w:ascii="Arial" w:eastAsiaTheme="majorEastAsia" w:hAnsi="Arial" w:cs="Arial"/>
          <w:b/>
          <w:color w:val="8A1853"/>
          <w:sz w:val="24"/>
        </w:rPr>
        <w:t>STATE AGENCY:</w:t>
      </w:r>
      <w:r w:rsidRPr="006E0F74">
        <w:rPr>
          <w:rFonts w:ascii="Arial" w:eastAsiaTheme="majorEastAsia" w:hAnsi="Arial" w:cs="Arial"/>
          <w:color w:val="008F9E"/>
          <w:sz w:val="24"/>
        </w:rPr>
        <w:t xml:space="preserve"> </w:t>
      </w:r>
      <w:r w:rsidR="009721C5" w:rsidRPr="006E0F74">
        <w:rPr>
          <w:rFonts w:ascii="Arial" w:eastAsiaTheme="majorEastAsia" w:hAnsi="Arial" w:cs="Arial"/>
          <w:color w:val="008F9E"/>
          <w:sz w:val="24"/>
        </w:rPr>
        <w:t>South Metropolitan Health Services</w:t>
      </w:r>
    </w:p>
    <w:p w14:paraId="7A646CBF" w14:textId="77777777" w:rsidR="003243B8" w:rsidRPr="006E0F74" w:rsidRDefault="003243B8" w:rsidP="003243B8">
      <w:pPr>
        <w:spacing w:after="0" w:line="240" w:lineRule="auto"/>
        <w:rPr>
          <w:rFonts w:ascii="Arial" w:hAnsi="Arial" w:cs="Arial"/>
          <w:b/>
          <w:sz w:val="24"/>
          <w:szCs w:val="24"/>
        </w:rPr>
      </w:pPr>
    </w:p>
    <w:p w14:paraId="79ACE34E" w14:textId="3D222CDE" w:rsidR="003243B8" w:rsidRPr="006E0F74" w:rsidRDefault="00085606" w:rsidP="003243B8">
      <w:pPr>
        <w:spacing w:after="0" w:line="240" w:lineRule="auto"/>
        <w:rPr>
          <w:rFonts w:ascii="Arial" w:hAnsi="Arial" w:cs="Arial"/>
          <w:b/>
          <w:sz w:val="24"/>
          <w:szCs w:val="24"/>
        </w:rPr>
      </w:pPr>
      <w:r w:rsidRPr="006E0F74">
        <w:rPr>
          <w:rFonts w:ascii="Arial" w:eastAsiaTheme="majorEastAsia" w:hAnsi="Arial" w:cs="Arial"/>
          <w:b/>
          <w:color w:val="8A1853"/>
          <w:sz w:val="24"/>
        </w:rPr>
        <w:t>COMMUNITY OBJECTIVE</w:t>
      </w:r>
      <w:r w:rsidR="003243B8" w:rsidRPr="006E0F74">
        <w:rPr>
          <w:rFonts w:ascii="Arial" w:eastAsiaTheme="majorEastAsia" w:hAnsi="Arial" w:cs="Arial"/>
          <w:b/>
          <w:color w:val="8A1853"/>
          <w:sz w:val="24"/>
        </w:rPr>
        <w:t xml:space="preserve">: </w:t>
      </w:r>
      <w:r w:rsidRPr="006E0F74">
        <w:rPr>
          <w:rFonts w:ascii="Arial" w:eastAsiaTheme="majorEastAsia" w:hAnsi="Arial" w:cs="Arial"/>
          <w:color w:val="008F9E"/>
          <w:sz w:val="24"/>
        </w:rPr>
        <w:t>Environmentally sustainable Western Australia</w:t>
      </w:r>
    </w:p>
    <w:p w14:paraId="78B5E9E5" w14:textId="77777777" w:rsidR="003243B8" w:rsidRPr="006E0F74" w:rsidRDefault="003243B8" w:rsidP="003243B8">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3243B8" w:rsidRPr="006E0F74" w14:paraId="4962308D" w14:textId="77777777" w:rsidTr="00BD52E0">
        <w:tc>
          <w:tcPr>
            <w:tcW w:w="3114" w:type="dxa"/>
          </w:tcPr>
          <w:p w14:paraId="75DAE395" w14:textId="77777777" w:rsidR="003243B8" w:rsidRPr="006E0F74" w:rsidRDefault="003243B8" w:rsidP="00BD52E0">
            <w:pPr>
              <w:spacing w:after="0" w:line="240" w:lineRule="auto"/>
              <w:rPr>
                <w:rFonts w:ascii="Arial" w:hAnsi="Arial" w:cs="Arial"/>
                <w:b/>
                <w:sz w:val="24"/>
                <w:szCs w:val="24"/>
              </w:rPr>
            </w:pPr>
            <w:r w:rsidRPr="006E0F74">
              <w:rPr>
                <w:rFonts w:ascii="Arial" w:hAnsi="Arial" w:cs="Arial"/>
                <w:b/>
                <w:sz w:val="24"/>
                <w:szCs w:val="24"/>
              </w:rPr>
              <w:t xml:space="preserve">Background </w:t>
            </w:r>
          </w:p>
          <w:p w14:paraId="6959D2D2" w14:textId="77777777" w:rsidR="003243B8" w:rsidRPr="006E0F74" w:rsidRDefault="003243B8" w:rsidP="00BD52E0">
            <w:pPr>
              <w:spacing w:after="0" w:line="240" w:lineRule="auto"/>
              <w:rPr>
                <w:rFonts w:ascii="Arial" w:hAnsi="Arial" w:cs="Arial"/>
                <w:b/>
                <w:sz w:val="24"/>
                <w:szCs w:val="24"/>
              </w:rPr>
            </w:pPr>
          </w:p>
        </w:tc>
        <w:tc>
          <w:tcPr>
            <w:tcW w:w="5902" w:type="dxa"/>
          </w:tcPr>
          <w:p w14:paraId="4E6997FB" w14:textId="77777777" w:rsidR="003243B8" w:rsidRPr="006E0F74" w:rsidRDefault="003F73DE" w:rsidP="00A31C26">
            <w:pPr>
              <w:rPr>
                <w:rFonts w:ascii="Arial" w:hAnsi="Arial" w:cs="Arial"/>
                <w:bCs/>
                <w:sz w:val="24"/>
                <w:szCs w:val="24"/>
              </w:rPr>
            </w:pPr>
            <w:r w:rsidRPr="006E0F74">
              <w:rPr>
                <w:rFonts w:ascii="Arial" w:hAnsi="Arial" w:cs="Arial"/>
                <w:bCs/>
                <w:sz w:val="24"/>
                <w:szCs w:val="24"/>
              </w:rPr>
              <w:t>Local Radiation Oncology Services Contract</w:t>
            </w:r>
          </w:p>
          <w:p w14:paraId="35F9C0B2" w14:textId="116A6C0E" w:rsidR="009721C5" w:rsidRPr="006E0F74" w:rsidRDefault="009721C5" w:rsidP="00A31C26">
            <w:pPr>
              <w:rPr>
                <w:rFonts w:ascii="Arial" w:hAnsi="Arial" w:cs="Arial"/>
                <w:sz w:val="24"/>
                <w:szCs w:val="24"/>
              </w:rPr>
            </w:pPr>
            <w:r w:rsidRPr="006E0F74">
              <w:rPr>
                <w:rFonts w:ascii="Arial" w:hAnsi="Arial" w:cs="Arial"/>
                <w:bCs/>
                <w:sz w:val="24"/>
                <w:szCs w:val="24"/>
              </w:rPr>
              <w:t>Estimated Contract Value:  $21.2 million</w:t>
            </w:r>
          </w:p>
        </w:tc>
      </w:tr>
      <w:tr w:rsidR="003243B8" w:rsidRPr="006E0F74" w14:paraId="0FDDAE4E" w14:textId="77777777" w:rsidTr="00522341">
        <w:tc>
          <w:tcPr>
            <w:tcW w:w="9016" w:type="dxa"/>
            <w:gridSpan w:val="2"/>
            <w:shd w:val="clear" w:color="auto" w:fill="92CDDC" w:themeFill="accent5" w:themeFillTint="99"/>
          </w:tcPr>
          <w:p w14:paraId="3DFF8D54" w14:textId="77777777" w:rsidR="003243B8" w:rsidRPr="006E0F74" w:rsidRDefault="003243B8" w:rsidP="00BD52E0">
            <w:pPr>
              <w:spacing w:after="0" w:line="240" w:lineRule="auto"/>
              <w:jc w:val="center"/>
              <w:rPr>
                <w:rFonts w:ascii="Arial" w:hAnsi="Arial" w:cs="Arial"/>
                <w:b/>
                <w:sz w:val="24"/>
                <w:szCs w:val="24"/>
              </w:rPr>
            </w:pPr>
            <w:r w:rsidRPr="006E0F74">
              <w:rPr>
                <w:rFonts w:ascii="Arial" w:hAnsi="Arial" w:cs="Arial"/>
                <w:b/>
                <w:sz w:val="24"/>
                <w:szCs w:val="24"/>
              </w:rPr>
              <w:t>Procurement</w:t>
            </w:r>
          </w:p>
        </w:tc>
      </w:tr>
      <w:tr w:rsidR="003243B8" w:rsidRPr="006E0F74" w14:paraId="3727DD93" w14:textId="77777777" w:rsidTr="00BD52E0">
        <w:tc>
          <w:tcPr>
            <w:tcW w:w="3114" w:type="dxa"/>
          </w:tcPr>
          <w:p w14:paraId="46749132" w14:textId="77777777" w:rsidR="003243B8" w:rsidRPr="006E0F74" w:rsidRDefault="003243B8" w:rsidP="00BD52E0">
            <w:pPr>
              <w:spacing w:after="0" w:line="240" w:lineRule="auto"/>
              <w:rPr>
                <w:rFonts w:ascii="Arial" w:hAnsi="Arial" w:cs="Arial"/>
                <w:b/>
                <w:sz w:val="24"/>
                <w:szCs w:val="24"/>
              </w:rPr>
            </w:pPr>
            <w:r w:rsidRPr="006E0F74">
              <w:rPr>
                <w:rFonts w:ascii="Arial" w:hAnsi="Arial" w:cs="Arial"/>
                <w:b/>
                <w:sz w:val="24"/>
                <w:szCs w:val="24"/>
              </w:rPr>
              <w:t>Planning</w:t>
            </w:r>
          </w:p>
          <w:p w14:paraId="00F3011C" w14:textId="77777777" w:rsidR="003243B8" w:rsidRPr="006E0F74" w:rsidRDefault="003243B8" w:rsidP="00BD52E0">
            <w:pPr>
              <w:rPr>
                <w:rFonts w:ascii="Arial" w:hAnsi="Arial" w:cs="Arial"/>
                <w:b/>
                <w:sz w:val="24"/>
                <w:szCs w:val="24"/>
              </w:rPr>
            </w:pPr>
          </w:p>
        </w:tc>
        <w:tc>
          <w:tcPr>
            <w:tcW w:w="5902" w:type="dxa"/>
          </w:tcPr>
          <w:p w14:paraId="66F883B7" w14:textId="05738A7C" w:rsidR="001C297C" w:rsidRPr="006E0F74" w:rsidRDefault="003243B8" w:rsidP="00BD52E0">
            <w:pPr>
              <w:spacing w:after="0" w:line="240" w:lineRule="auto"/>
              <w:rPr>
                <w:rFonts w:ascii="Arial" w:hAnsi="Arial" w:cs="Arial"/>
                <w:bCs/>
                <w:sz w:val="24"/>
                <w:szCs w:val="24"/>
              </w:rPr>
            </w:pPr>
            <w:r w:rsidRPr="006E0F74">
              <w:rPr>
                <w:rFonts w:ascii="Arial" w:hAnsi="Arial" w:cs="Arial"/>
                <w:bCs/>
                <w:sz w:val="24"/>
                <w:szCs w:val="24"/>
              </w:rPr>
              <w:t xml:space="preserve">Procurement planning activities include consideration of </w:t>
            </w:r>
            <w:r w:rsidR="00F21913" w:rsidRPr="006E0F74">
              <w:rPr>
                <w:rFonts w:ascii="Arial" w:hAnsi="Arial" w:cs="Arial"/>
                <w:bCs/>
                <w:sz w:val="24"/>
                <w:szCs w:val="24"/>
              </w:rPr>
              <w:t>G</w:t>
            </w:r>
            <w:r w:rsidRPr="006E0F74">
              <w:rPr>
                <w:rFonts w:ascii="Arial" w:hAnsi="Arial" w:cs="Arial"/>
                <w:bCs/>
                <w:sz w:val="24"/>
                <w:szCs w:val="24"/>
              </w:rPr>
              <w:t xml:space="preserve">overnment’s desired social, economic and environmental outcomes. </w:t>
            </w:r>
          </w:p>
          <w:p w14:paraId="06D9AC14" w14:textId="77777777" w:rsidR="001C297C" w:rsidRPr="006E0F74" w:rsidRDefault="001C297C" w:rsidP="00BD52E0">
            <w:pPr>
              <w:spacing w:after="0" w:line="240" w:lineRule="auto"/>
              <w:rPr>
                <w:rFonts w:ascii="Arial" w:hAnsi="Arial" w:cs="Arial"/>
                <w:bCs/>
                <w:sz w:val="24"/>
                <w:szCs w:val="24"/>
              </w:rPr>
            </w:pPr>
          </w:p>
          <w:p w14:paraId="057E4FC4" w14:textId="66E1FDFC" w:rsidR="003243B8" w:rsidRPr="006E0F74" w:rsidRDefault="003243B8" w:rsidP="00BD52E0">
            <w:pPr>
              <w:spacing w:after="0" w:line="240" w:lineRule="auto"/>
              <w:rPr>
                <w:rFonts w:ascii="Arial" w:hAnsi="Arial" w:cs="Arial"/>
                <w:bCs/>
                <w:sz w:val="24"/>
                <w:szCs w:val="24"/>
              </w:rPr>
            </w:pPr>
            <w:r w:rsidRPr="006E0F74">
              <w:rPr>
                <w:rFonts w:ascii="Arial" w:hAnsi="Arial" w:cs="Arial"/>
                <w:bCs/>
                <w:sz w:val="24"/>
                <w:szCs w:val="24"/>
              </w:rPr>
              <w:t xml:space="preserve">Throughout the planning process it was identified that an opportunity to achieve </w:t>
            </w:r>
            <w:r w:rsidRPr="006E0F74">
              <w:rPr>
                <w:rFonts w:ascii="Arial" w:hAnsi="Arial" w:cs="Arial"/>
                <w:bCs/>
                <w:i/>
                <w:iCs/>
                <w:sz w:val="24"/>
                <w:szCs w:val="24"/>
              </w:rPr>
              <w:t xml:space="preserve">Sustainable Western Australia </w:t>
            </w:r>
            <w:r w:rsidRPr="006E0F74">
              <w:rPr>
                <w:rFonts w:ascii="Arial" w:hAnsi="Arial" w:cs="Arial"/>
                <w:bCs/>
                <w:sz w:val="24"/>
                <w:szCs w:val="24"/>
              </w:rPr>
              <w:t>was applicable for this procurement.</w:t>
            </w:r>
          </w:p>
          <w:p w14:paraId="59C6B558" w14:textId="77777777" w:rsidR="003243B8" w:rsidRPr="006E0F74" w:rsidRDefault="003243B8" w:rsidP="00BD52E0">
            <w:pPr>
              <w:spacing w:after="0" w:line="240" w:lineRule="auto"/>
              <w:rPr>
                <w:rFonts w:ascii="Arial" w:hAnsi="Arial" w:cs="Arial"/>
                <w:bCs/>
                <w:sz w:val="24"/>
                <w:szCs w:val="24"/>
              </w:rPr>
            </w:pPr>
          </w:p>
        </w:tc>
      </w:tr>
      <w:tr w:rsidR="003243B8" w:rsidRPr="006E0F74" w14:paraId="114EE9C4" w14:textId="77777777" w:rsidTr="00BD52E0">
        <w:tc>
          <w:tcPr>
            <w:tcW w:w="3114" w:type="dxa"/>
          </w:tcPr>
          <w:p w14:paraId="1FF4F03C" w14:textId="77777777" w:rsidR="00E81EFD" w:rsidRPr="006E0F74" w:rsidRDefault="00E81EFD" w:rsidP="00E81EFD">
            <w:pPr>
              <w:spacing w:after="0" w:line="240" w:lineRule="auto"/>
              <w:rPr>
                <w:rFonts w:ascii="Arial" w:hAnsi="Arial" w:cs="Arial"/>
                <w:b/>
                <w:sz w:val="24"/>
                <w:szCs w:val="24"/>
              </w:rPr>
            </w:pPr>
            <w:r w:rsidRPr="006E0F74">
              <w:rPr>
                <w:rFonts w:ascii="Arial" w:hAnsi="Arial" w:cs="Arial"/>
                <w:b/>
                <w:sz w:val="24"/>
                <w:szCs w:val="24"/>
              </w:rPr>
              <w:t>Market Approach to Achieve Community Objective</w:t>
            </w:r>
          </w:p>
          <w:p w14:paraId="4141B95B" w14:textId="77777777" w:rsidR="003243B8" w:rsidRPr="006E0F74" w:rsidRDefault="003243B8" w:rsidP="00BD52E0">
            <w:pPr>
              <w:rPr>
                <w:rFonts w:ascii="Arial" w:hAnsi="Arial" w:cs="Arial"/>
                <w:bCs/>
                <w:sz w:val="24"/>
                <w:szCs w:val="24"/>
              </w:rPr>
            </w:pPr>
          </w:p>
        </w:tc>
        <w:tc>
          <w:tcPr>
            <w:tcW w:w="5902" w:type="dxa"/>
          </w:tcPr>
          <w:p w14:paraId="1170A084" w14:textId="77777777" w:rsidR="003243B8" w:rsidRPr="006E0F74" w:rsidRDefault="003243B8" w:rsidP="00BD52E0">
            <w:pPr>
              <w:spacing w:after="0" w:line="240" w:lineRule="auto"/>
              <w:rPr>
                <w:rFonts w:ascii="Arial" w:hAnsi="Arial" w:cs="Arial"/>
                <w:bCs/>
                <w:sz w:val="24"/>
                <w:szCs w:val="24"/>
              </w:rPr>
            </w:pPr>
            <w:r w:rsidRPr="006E0F74">
              <w:rPr>
                <w:rFonts w:ascii="Arial" w:hAnsi="Arial" w:cs="Arial"/>
                <w:bCs/>
                <w:sz w:val="24"/>
                <w:szCs w:val="24"/>
              </w:rPr>
              <w:t>A qualitative requirement was used in the request.</w:t>
            </w:r>
          </w:p>
          <w:p w14:paraId="28CAB43B" w14:textId="77777777" w:rsidR="003243B8" w:rsidRPr="006E0F74" w:rsidRDefault="003243B8" w:rsidP="00BD52E0">
            <w:pPr>
              <w:spacing w:after="0" w:line="240" w:lineRule="auto"/>
              <w:rPr>
                <w:rFonts w:ascii="Arial" w:hAnsi="Arial" w:cs="Arial"/>
                <w:bCs/>
                <w:i/>
                <w:iCs/>
                <w:sz w:val="24"/>
                <w:szCs w:val="24"/>
              </w:rPr>
            </w:pPr>
          </w:p>
          <w:p w14:paraId="037111D4" w14:textId="1031DD75" w:rsidR="003243B8" w:rsidRPr="006E0F74" w:rsidRDefault="001C297C" w:rsidP="00BD52E0">
            <w:pPr>
              <w:spacing w:after="0" w:line="240" w:lineRule="auto"/>
              <w:rPr>
                <w:rFonts w:ascii="Arial" w:hAnsi="Arial" w:cs="Arial"/>
                <w:b/>
                <w:bCs/>
                <w:sz w:val="24"/>
                <w:szCs w:val="24"/>
              </w:rPr>
            </w:pPr>
            <w:r w:rsidRPr="006E0F74">
              <w:rPr>
                <w:rFonts w:ascii="Arial" w:hAnsi="Arial" w:cs="Arial"/>
                <w:b/>
                <w:bCs/>
                <w:sz w:val="24"/>
                <w:szCs w:val="24"/>
              </w:rPr>
              <w:t>Sustainability</w:t>
            </w:r>
            <w:r w:rsidR="003243B8" w:rsidRPr="006E0F74">
              <w:rPr>
                <w:rFonts w:ascii="Arial" w:hAnsi="Arial" w:cs="Arial"/>
                <w:b/>
                <w:bCs/>
                <w:sz w:val="24"/>
                <w:szCs w:val="24"/>
              </w:rPr>
              <w:t xml:space="preserve"> (10% </w:t>
            </w:r>
            <w:r w:rsidRPr="006E0F74">
              <w:rPr>
                <w:rFonts w:ascii="Arial" w:hAnsi="Arial" w:cs="Arial"/>
                <w:b/>
                <w:bCs/>
                <w:sz w:val="24"/>
                <w:szCs w:val="24"/>
              </w:rPr>
              <w:t>weighting</w:t>
            </w:r>
            <w:r w:rsidR="003243B8" w:rsidRPr="006E0F74">
              <w:rPr>
                <w:rFonts w:ascii="Arial" w:hAnsi="Arial" w:cs="Arial"/>
                <w:b/>
                <w:bCs/>
                <w:sz w:val="24"/>
                <w:szCs w:val="24"/>
              </w:rPr>
              <w:t xml:space="preserve">) </w:t>
            </w:r>
          </w:p>
          <w:p w14:paraId="23C5B60D" w14:textId="7A73AEAC"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 xml:space="preserve">The </w:t>
            </w:r>
            <w:r w:rsidR="00DD539F" w:rsidRPr="006E0F74">
              <w:rPr>
                <w:rFonts w:ascii="Arial" w:hAnsi="Arial" w:cs="Arial"/>
                <w:sz w:val="24"/>
                <w:szCs w:val="24"/>
              </w:rPr>
              <w:t>r</w:t>
            </w:r>
            <w:r w:rsidRPr="006E0F74">
              <w:rPr>
                <w:rFonts w:ascii="Arial" w:hAnsi="Arial" w:cs="Arial"/>
                <w:sz w:val="24"/>
                <w:szCs w:val="24"/>
              </w:rPr>
              <w:t>espondent must demonstrate a commitment to sustainability through responsible:</w:t>
            </w:r>
          </w:p>
          <w:p w14:paraId="72E5E7DD" w14:textId="77777777"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w:t>
            </w:r>
            <w:proofErr w:type="spellStart"/>
            <w:r w:rsidRPr="006E0F74">
              <w:rPr>
                <w:rFonts w:ascii="Arial" w:hAnsi="Arial" w:cs="Arial"/>
                <w:sz w:val="24"/>
                <w:szCs w:val="24"/>
              </w:rPr>
              <w:t>i</w:t>
            </w:r>
            <w:proofErr w:type="spellEnd"/>
            <w:r w:rsidRPr="006E0F74">
              <w:rPr>
                <w:rFonts w:ascii="Arial" w:hAnsi="Arial" w:cs="Arial"/>
                <w:sz w:val="24"/>
                <w:szCs w:val="24"/>
              </w:rPr>
              <w:t xml:space="preserve">) socially responsible, inclusive and ethical employment </w:t>
            </w:r>
            <w:proofErr w:type="gramStart"/>
            <w:r w:rsidRPr="006E0F74">
              <w:rPr>
                <w:rFonts w:ascii="Arial" w:hAnsi="Arial" w:cs="Arial"/>
                <w:sz w:val="24"/>
                <w:szCs w:val="24"/>
              </w:rPr>
              <w:t>practices;</w:t>
            </w:r>
            <w:proofErr w:type="gramEnd"/>
          </w:p>
          <w:p w14:paraId="78FCECA3" w14:textId="77777777"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 xml:space="preserve">(ii) occupational health and safety </w:t>
            </w:r>
            <w:proofErr w:type="gramStart"/>
            <w:r w:rsidRPr="006E0F74">
              <w:rPr>
                <w:rFonts w:ascii="Arial" w:hAnsi="Arial" w:cs="Arial"/>
                <w:sz w:val="24"/>
                <w:szCs w:val="24"/>
              </w:rPr>
              <w:t>concerns;</w:t>
            </w:r>
            <w:proofErr w:type="gramEnd"/>
          </w:p>
          <w:p w14:paraId="1A0F2406" w14:textId="77777777"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 xml:space="preserve">(iii) practices that have a lower impact on the environment such as packaging, waste reduction initiatives including recycling, water and energy </w:t>
            </w:r>
            <w:proofErr w:type="gramStart"/>
            <w:r w:rsidRPr="006E0F74">
              <w:rPr>
                <w:rFonts w:ascii="Arial" w:hAnsi="Arial" w:cs="Arial"/>
                <w:sz w:val="24"/>
                <w:szCs w:val="24"/>
              </w:rPr>
              <w:t>efficiencies;</w:t>
            </w:r>
            <w:proofErr w:type="gramEnd"/>
          </w:p>
          <w:p w14:paraId="51E5C8EE" w14:textId="77777777"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 xml:space="preserve">(iv) any internal actions or </w:t>
            </w:r>
            <w:proofErr w:type="gramStart"/>
            <w:r w:rsidRPr="006E0F74">
              <w:rPr>
                <w:rFonts w:ascii="Arial" w:hAnsi="Arial" w:cs="Arial"/>
                <w:sz w:val="24"/>
                <w:szCs w:val="24"/>
              </w:rPr>
              <w:t>programs;</w:t>
            </w:r>
            <w:proofErr w:type="gramEnd"/>
          </w:p>
          <w:p w14:paraId="775A28A0" w14:textId="172186BD"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 xml:space="preserve">(v) </w:t>
            </w:r>
            <w:r w:rsidR="00DD539F" w:rsidRPr="006E0F74">
              <w:rPr>
                <w:rFonts w:ascii="Arial" w:hAnsi="Arial" w:cs="Arial"/>
                <w:sz w:val="24"/>
                <w:szCs w:val="24"/>
              </w:rPr>
              <w:t>r</w:t>
            </w:r>
            <w:r w:rsidRPr="006E0F74">
              <w:rPr>
                <w:rFonts w:ascii="Arial" w:hAnsi="Arial" w:cs="Arial"/>
                <w:sz w:val="24"/>
                <w:szCs w:val="24"/>
              </w:rPr>
              <w:t>espondents are required to provide information about the sustainability of their supply chain where the sourcing of locally produced products will be considered favourably; and</w:t>
            </w:r>
          </w:p>
          <w:p w14:paraId="2EACA515" w14:textId="77777777" w:rsidR="003243B8" w:rsidRPr="006E0F74" w:rsidRDefault="003243B8" w:rsidP="00BD52E0">
            <w:pPr>
              <w:spacing w:after="0" w:line="240" w:lineRule="auto"/>
              <w:rPr>
                <w:rFonts w:ascii="Arial" w:hAnsi="Arial" w:cs="Arial"/>
                <w:sz w:val="24"/>
                <w:szCs w:val="24"/>
              </w:rPr>
            </w:pPr>
            <w:r w:rsidRPr="006E0F74">
              <w:rPr>
                <w:rFonts w:ascii="Arial" w:hAnsi="Arial" w:cs="Arial"/>
                <w:sz w:val="24"/>
                <w:szCs w:val="24"/>
              </w:rPr>
              <w:t>(vi) consideration of the Government of Western Australia, Premiers Circular 2018/03 – Reducing the Use of Disposable Plastic.</w:t>
            </w:r>
          </w:p>
          <w:p w14:paraId="58D57DFB" w14:textId="6C4BB005" w:rsidR="003243B8" w:rsidRPr="006E0F74" w:rsidRDefault="003243B8" w:rsidP="00BD52E0">
            <w:pPr>
              <w:spacing w:after="0" w:line="240" w:lineRule="auto"/>
              <w:rPr>
                <w:rFonts w:ascii="Arial" w:hAnsi="Arial" w:cs="Arial"/>
                <w:b/>
                <w:i/>
                <w:iCs/>
                <w:sz w:val="24"/>
                <w:szCs w:val="24"/>
              </w:rPr>
            </w:pPr>
          </w:p>
        </w:tc>
      </w:tr>
      <w:tr w:rsidR="003243B8" w:rsidRPr="006E0F74" w14:paraId="6A62A55E" w14:textId="77777777" w:rsidTr="00522341">
        <w:tc>
          <w:tcPr>
            <w:tcW w:w="9016" w:type="dxa"/>
            <w:gridSpan w:val="2"/>
            <w:shd w:val="clear" w:color="auto" w:fill="92CDDC" w:themeFill="accent5" w:themeFillTint="99"/>
          </w:tcPr>
          <w:p w14:paraId="1B6AC70B" w14:textId="77777777" w:rsidR="003243B8" w:rsidRPr="006E0F74" w:rsidRDefault="003243B8" w:rsidP="00BD52E0">
            <w:pPr>
              <w:spacing w:after="0" w:line="240" w:lineRule="auto"/>
              <w:jc w:val="center"/>
              <w:rPr>
                <w:rFonts w:ascii="Arial" w:hAnsi="Arial" w:cs="Arial"/>
                <w:b/>
                <w:sz w:val="24"/>
                <w:szCs w:val="24"/>
              </w:rPr>
            </w:pPr>
            <w:r w:rsidRPr="006E0F74">
              <w:rPr>
                <w:rFonts w:ascii="Arial" w:hAnsi="Arial" w:cs="Arial"/>
                <w:b/>
                <w:sz w:val="24"/>
                <w:szCs w:val="24"/>
              </w:rPr>
              <w:t>Outcome</w:t>
            </w:r>
          </w:p>
        </w:tc>
      </w:tr>
      <w:tr w:rsidR="003243B8" w:rsidRPr="006E0F74" w14:paraId="27051D69" w14:textId="77777777" w:rsidTr="00BD52E0">
        <w:tc>
          <w:tcPr>
            <w:tcW w:w="3114" w:type="dxa"/>
          </w:tcPr>
          <w:p w14:paraId="656F0613" w14:textId="77777777" w:rsidR="003243B8" w:rsidRPr="006E0F74" w:rsidRDefault="003243B8" w:rsidP="00BD52E0">
            <w:pPr>
              <w:spacing w:after="0"/>
              <w:rPr>
                <w:rFonts w:ascii="Arial" w:hAnsi="Arial" w:cs="Arial"/>
                <w:b/>
                <w:bCs/>
                <w:iCs/>
                <w:sz w:val="24"/>
                <w:szCs w:val="24"/>
              </w:rPr>
            </w:pPr>
            <w:r w:rsidRPr="006E0F74">
              <w:rPr>
                <w:rFonts w:ascii="Arial" w:hAnsi="Arial" w:cs="Arial"/>
                <w:b/>
                <w:bCs/>
                <w:iCs/>
                <w:sz w:val="24"/>
                <w:szCs w:val="24"/>
              </w:rPr>
              <w:t>Contractor Initiatives</w:t>
            </w:r>
          </w:p>
        </w:tc>
        <w:tc>
          <w:tcPr>
            <w:tcW w:w="5902" w:type="dxa"/>
          </w:tcPr>
          <w:p w14:paraId="6F48FB90" w14:textId="77777777" w:rsidR="003243B8" w:rsidRPr="006E0F74" w:rsidRDefault="003243B8" w:rsidP="000E413D">
            <w:pPr>
              <w:pStyle w:val="ListParagraph"/>
              <w:numPr>
                <w:ilvl w:val="0"/>
                <w:numId w:val="1"/>
              </w:numPr>
              <w:rPr>
                <w:rFonts w:ascii="Arial" w:hAnsi="Arial" w:cs="Arial"/>
                <w:sz w:val="24"/>
                <w:szCs w:val="24"/>
                <w:lang w:eastAsia="en-US"/>
              </w:rPr>
            </w:pPr>
            <w:r w:rsidRPr="006E0F74">
              <w:rPr>
                <w:rFonts w:ascii="Arial" w:hAnsi="Arial" w:cs="Arial"/>
                <w:sz w:val="24"/>
                <w:szCs w:val="24"/>
              </w:rPr>
              <w:t xml:space="preserve">Paperless practices to reduce dependence on paper. </w:t>
            </w:r>
          </w:p>
          <w:p w14:paraId="5DE7BC65" w14:textId="77777777" w:rsidR="003243B8" w:rsidRPr="006E0F74" w:rsidRDefault="003243B8" w:rsidP="000E413D">
            <w:pPr>
              <w:pStyle w:val="ListParagraph"/>
              <w:numPr>
                <w:ilvl w:val="0"/>
                <w:numId w:val="1"/>
              </w:numPr>
              <w:rPr>
                <w:rFonts w:ascii="Arial" w:hAnsi="Arial" w:cs="Arial"/>
                <w:sz w:val="24"/>
                <w:szCs w:val="24"/>
              </w:rPr>
            </w:pPr>
            <w:r w:rsidRPr="006E0F74">
              <w:rPr>
                <w:rFonts w:ascii="Arial" w:hAnsi="Arial" w:cs="Arial"/>
                <w:sz w:val="24"/>
                <w:szCs w:val="24"/>
              </w:rPr>
              <w:t>Providing and using sustainable products in workplaces and to employees and customers.</w:t>
            </w:r>
          </w:p>
          <w:p w14:paraId="1E335CEA" w14:textId="771B8430" w:rsidR="003243B8" w:rsidRPr="006E0F74" w:rsidRDefault="003243B8" w:rsidP="000E413D">
            <w:pPr>
              <w:pStyle w:val="ListParagraph"/>
              <w:numPr>
                <w:ilvl w:val="0"/>
                <w:numId w:val="1"/>
              </w:numPr>
              <w:rPr>
                <w:rFonts w:ascii="Arial" w:hAnsi="Arial" w:cs="Arial"/>
                <w:sz w:val="24"/>
                <w:szCs w:val="24"/>
              </w:rPr>
            </w:pPr>
            <w:r w:rsidRPr="006E0F74">
              <w:rPr>
                <w:rFonts w:ascii="Arial" w:hAnsi="Arial" w:cs="Arial"/>
                <w:sz w:val="24"/>
                <w:szCs w:val="24"/>
              </w:rPr>
              <w:t xml:space="preserve">Increase efficiency of energy consumption at a </w:t>
            </w:r>
            <w:r w:rsidR="00CF039D" w:rsidRPr="006E0F74">
              <w:rPr>
                <w:rFonts w:ascii="Arial" w:hAnsi="Arial" w:cs="Arial"/>
                <w:sz w:val="24"/>
                <w:szCs w:val="24"/>
              </w:rPr>
              <w:t>site-by-site</w:t>
            </w:r>
            <w:r w:rsidRPr="006E0F74">
              <w:rPr>
                <w:rFonts w:ascii="Arial" w:hAnsi="Arial" w:cs="Arial"/>
                <w:sz w:val="24"/>
                <w:szCs w:val="24"/>
              </w:rPr>
              <w:t xml:space="preserve"> level.</w:t>
            </w:r>
          </w:p>
          <w:p w14:paraId="338037E7" w14:textId="77777777" w:rsidR="003243B8" w:rsidRPr="006E0F74" w:rsidRDefault="003243B8" w:rsidP="000E413D">
            <w:pPr>
              <w:pStyle w:val="ListParagraph"/>
              <w:numPr>
                <w:ilvl w:val="0"/>
                <w:numId w:val="1"/>
              </w:numPr>
              <w:rPr>
                <w:rFonts w:ascii="Arial" w:hAnsi="Arial" w:cs="Arial"/>
                <w:sz w:val="24"/>
                <w:szCs w:val="24"/>
              </w:rPr>
            </w:pPr>
            <w:r w:rsidRPr="006E0F74">
              <w:rPr>
                <w:rFonts w:ascii="Arial" w:hAnsi="Arial" w:cs="Arial"/>
                <w:sz w:val="24"/>
                <w:szCs w:val="24"/>
              </w:rPr>
              <w:t>Use of recycling bins.</w:t>
            </w:r>
          </w:p>
          <w:p w14:paraId="58ED69EA" w14:textId="77777777" w:rsidR="003243B8" w:rsidRPr="006E0F74" w:rsidRDefault="003243B8" w:rsidP="000E413D">
            <w:pPr>
              <w:pStyle w:val="ListParagraph"/>
              <w:numPr>
                <w:ilvl w:val="0"/>
                <w:numId w:val="1"/>
              </w:numPr>
              <w:rPr>
                <w:sz w:val="24"/>
                <w:szCs w:val="24"/>
              </w:rPr>
            </w:pPr>
            <w:r w:rsidRPr="006E0F74">
              <w:rPr>
                <w:rFonts w:ascii="Arial" w:hAnsi="Arial" w:cs="Arial"/>
                <w:sz w:val="24"/>
                <w:szCs w:val="24"/>
              </w:rPr>
              <w:lastRenderedPageBreak/>
              <w:t>Waste management strategies to reduce waste going to landfill and further reduce carbon footprint.</w:t>
            </w:r>
          </w:p>
        </w:tc>
      </w:tr>
      <w:tr w:rsidR="003243B8" w:rsidRPr="006E0F74" w14:paraId="742ED3A5" w14:textId="77777777" w:rsidTr="00BD52E0">
        <w:tc>
          <w:tcPr>
            <w:tcW w:w="3114" w:type="dxa"/>
          </w:tcPr>
          <w:p w14:paraId="0A461219" w14:textId="77777777" w:rsidR="003243B8" w:rsidRPr="006E0F74" w:rsidRDefault="003243B8" w:rsidP="00BD52E0">
            <w:pPr>
              <w:spacing w:after="0"/>
              <w:rPr>
                <w:rFonts w:ascii="Arial" w:hAnsi="Arial" w:cs="Arial"/>
                <w:b/>
                <w:bCs/>
                <w:iCs/>
                <w:sz w:val="24"/>
                <w:szCs w:val="24"/>
              </w:rPr>
            </w:pPr>
            <w:r w:rsidRPr="006E0F74">
              <w:rPr>
                <w:rFonts w:ascii="Arial" w:hAnsi="Arial" w:cs="Arial"/>
                <w:b/>
                <w:bCs/>
                <w:iCs/>
                <w:sz w:val="24"/>
                <w:szCs w:val="24"/>
              </w:rPr>
              <w:t>Social / Environmental outcomes achieved</w:t>
            </w:r>
          </w:p>
          <w:p w14:paraId="3D311177" w14:textId="77777777" w:rsidR="003243B8" w:rsidRPr="006E0F74" w:rsidRDefault="003243B8" w:rsidP="00BD52E0">
            <w:pPr>
              <w:spacing w:after="0"/>
              <w:rPr>
                <w:rFonts w:ascii="Arial" w:hAnsi="Arial" w:cs="Arial"/>
                <w:b/>
                <w:bCs/>
                <w:iCs/>
                <w:sz w:val="24"/>
                <w:szCs w:val="24"/>
              </w:rPr>
            </w:pPr>
          </w:p>
        </w:tc>
        <w:tc>
          <w:tcPr>
            <w:tcW w:w="5902" w:type="dxa"/>
          </w:tcPr>
          <w:p w14:paraId="1E77C78B" w14:textId="0CEC1174" w:rsidR="003243B8" w:rsidRPr="006E0F74" w:rsidRDefault="003243B8" w:rsidP="00BD52E0">
            <w:pPr>
              <w:pStyle w:val="Default"/>
              <w:rPr>
                <w:color w:val="292829"/>
              </w:rPr>
            </w:pPr>
            <w:r w:rsidRPr="006E0F74">
              <w:rPr>
                <w:rFonts w:ascii="Arial" w:hAnsi="Arial" w:cs="Arial"/>
                <w:bCs/>
                <w:color w:val="auto"/>
                <w:lang w:eastAsia="en-US"/>
              </w:rPr>
              <w:t>Long term environmental benefits for all Western Australians</w:t>
            </w:r>
            <w:r w:rsidR="001B7F26" w:rsidRPr="006E0F74">
              <w:rPr>
                <w:rFonts w:ascii="Arial" w:hAnsi="Arial"/>
                <w:bCs/>
                <w:color w:val="auto"/>
                <w:lang w:eastAsia="en-US"/>
              </w:rPr>
              <w:t>.</w:t>
            </w:r>
          </w:p>
        </w:tc>
      </w:tr>
    </w:tbl>
    <w:p w14:paraId="3045D472" w14:textId="77777777" w:rsidR="003243B8" w:rsidRPr="006E0F74" w:rsidRDefault="003243B8" w:rsidP="00AC5985">
      <w:pPr>
        <w:spacing w:after="0" w:line="240" w:lineRule="auto"/>
        <w:rPr>
          <w:color w:val="7030A0"/>
        </w:rPr>
        <w:sectPr w:rsidR="003243B8" w:rsidRPr="006E0F74" w:rsidSect="002720F1">
          <w:pgSz w:w="11906" w:h="16838"/>
          <w:pgMar w:top="1560" w:right="1440" w:bottom="1440" w:left="1440" w:header="568" w:footer="708" w:gutter="0"/>
          <w:cols w:space="708"/>
          <w:docGrid w:linePitch="360"/>
        </w:sectPr>
      </w:pPr>
    </w:p>
    <w:p w14:paraId="23C2CDF4" w14:textId="77777777" w:rsidR="00580B78" w:rsidRPr="006E0F74" w:rsidRDefault="00580B78" w:rsidP="00580B78">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lastRenderedPageBreak/>
        <w:t xml:space="preserve">Western Australian Social Procurement: </w:t>
      </w:r>
    </w:p>
    <w:p w14:paraId="0363D40C" w14:textId="7EB932B7" w:rsidR="00580B78" w:rsidRPr="006E0F74" w:rsidRDefault="00580B78" w:rsidP="00580B78">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Case Study Number</w:t>
      </w:r>
      <w:r w:rsidR="0017288F">
        <w:rPr>
          <w:rFonts w:eastAsiaTheme="majorEastAsia"/>
          <w:b/>
          <w:color w:val="8A1853"/>
          <w:sz w:val="32"/>
          <w:szCs w:val="28"/>
          <w:lang w:eastAsia="en-US"/>
        </w:rPr>
        <w:t xml:space="preserve"> 3</w:t>
      </w:r>
    </w:p>
    <w:p w14:paraId="27CA9200" w14:textId="77777777" w:rsidR="00580B78" w:rsidRPr="006E0F74" w:rsidRDefault="00580B78" w:rsidP="00580B78">
      <w:pPr>
        <w:spacing w:after="0" w:line="240" w:lineRule="auto"/>
        <w:rPr>
          <w:rFonts w:ascii="Arial" w:hAnsi="Arial" w:cs="Arial"/>
          <w:b/>
          <w:sz w:val="24"/>
          <w:szCs w:val="24"/>
        </w:rPr>
      </w:pPr>
    </w:p>
    <w:p w14:paraId="214FC1F9" w14:textId="5F6F7FE2" w:rsidR="00580B78" w:rsidRPr="006E0F74" w:rsidRDefault="00580B78" w:rsidP="00580B78">
      <w:pPr>
        <w:spacing w:after="0" w:line="240" w:lineRule="auto"/>
        <w:rPr>
          <w:rFonts w:ascii="Arial" w:hAnsi="Arial" w:cs="Arial"/>
          <w:b/>
          <w:sz w:val="24"/>
          <w:szCs w:val="24"/>
        </w:rPr>
      </w:pPr>
      <w:r w:rsidRPr="006E0F74">
        <w:rPr>
          <w:rFonts w:ascii="Arial" w:eastAsiaTheme="majorEastAsia" w:hAnsi="Arial" w:cs="Arial"/>
          <w:b/>
          <w:color w:val="8A1853"/>
          <w:sz w:val="24"/>
        </w:rPr>
        <w:t>STATE AGENCY:</w:t>
      </w:r>
      <w:r w:rsidRPr="006E0F74">
        <w:rPr>
          <w:rFonts w:ascii="Arial" w:eastAsiaTheme="majorEastAsia" w:hAnsi="Arial" w:cs="Arial"/>
          <w:color w:val="008F9E"/>
          <w:sz w:val="24"/>
        </w:rPr>
        <w:t xml:space="preserve"> Main Roads WA</w:t>
      </w:r>
    </w:p>
    <w:p w14:paraId="0BD13B3C" w14:textId="77777777" w:rsidR="00580B78" w:rsidRPr="006E0F74" w:rsidRDefault="00580B78" w:rsidP="00580B78">
      <w:pPr>
        <w:spacing w:after="0" w:line="240" w:lineRule="auto"/>
        <w:rPr>
          <w:rFonts w:ascii="Arial" w:hAnsi="Arial" w:cs="Arial"/>
          <w:b/>
          <w:sz w:val="24"/>
          <w:szCs w:val="24"/>
        </w:rPr>
      </w:pPr>
    </w:p>
    <w:p w14:paraId="74DA351A" w14:textId="1B587060" w:rsidR="00580B78" w:rsidRPr="006E0F74" w:rsidRDefault="00085606" w:rsidP="00580B78">
      <w:pPr>
        <w:spacing w:after="0" w:line="240" w:lineRule="auto"/>
        <w:rPr>
          <w:rFonts w:ascii="Arial" w:hAnsi="Arial" w:cs="Arial"/>
          <w:b/>
          <w:sz w:val="24"/>
          <w:szCs w:val="24"/>
        </w:rPr>
      </w:pPr>
      <w:r w:rsidRPr="006E0F74">
        <w:rPr>
          <w:rFonts w:ascii="Arial" w:eastAsiaTheme="majorEastAsia" w:hAnsi="Arial" w:cs="Arial"/>
          <w:b/>
          <w:color w:val="8A1853"/>
          <w:sz w:val="24"/>
        </w:rPr>
        <w:t>COMMUNITY OBJECTIVE</w:t>
      </w:r>
      <w:r w:rsidR="00580B78" w:rsidRPr="006E0F74">
        <w:rPr>
          <w:rFonts w:ascii="Arial" w:eastAsiaTheme="majorEastAsia" w:hAnsi="Arial" w:cs="Arial"/>
          <w:b/>
          <w:color w:val="8A1853"/>
          <w:sz w:val="24"/>
        </w:rPr>
        <w:t xml:space="preserve">: </w:t>
      </w:r>
      <w:r w:rsidR="00CF039D" w:rsidRPr="006E0F74">
        <w:rPr>
          <w:rFonts w:ascii="Arial" w:eastAsiaTheme="majorEastAsia" w:hAnsi="Arial" w:cs="Arial"/>
          <w:color w:val="008F9E"/>
          <w:sz w:val="24"/>
        </w:rPr>
        <w:t>Environmental</w:t>
      </w:r>
      <w:r w:rsidRPr="006E0F74">
        <w:rPr>
          <w:rFonts w:ascii="Arial" w:eastAsiaTheme="majorEastAsia" w:hAnsi="Arial" w:cs="Arial"/>
          <w:color w:val="008F9E"/>
          <w:sz w:val="24"/>
        </w:rPr>
        <w:t>ly sustainable Western Australia</w:t>
      </w:r>
    </w:p>
    <w:p w14:paraId="75EA2125" w14:textId="77777777" w:rsidR="00BB0483" w:rsidRPr="006E0F74" w:rsidRDefault="00BB0483" w:rsidP="00BB048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26"/>
        <w:gridCol w:w="6390"/>
      </w:tblGrid>
      <w:tr w:rsidR="00BB0483" w:rsidRPr="006E0F74" w14:paraId="2450E077" w14:textId="77777777" w:rsidTr="00BD52E0">
        <w:tc>
          <w:tcPr>
            <w:tcW w:w="2626" w:type="dxa"/>
          </w:tcPr>
          <w:p w14:paraId="32066C2C" w14:textId="77777777" w:rsidR="00BB0483" w:rsidRPr="006E0F74" w:rsidRDefault="00BB0483" w:rsidP="00BD52E0">
            <w:pPr>
              <w:spacing w:after="0" w:line="240" w:lineRule="auto"/>
              <w:rPr>
                <w:rFonts w:ascii="Arial" w:hAnsi="Arial" w:cs="Arial"/>
                <w:b/>
                <w:sz w:val="24"/>
                <w:szCs w:val="24"/>
              </w:rPr>
            </w:pPr>
            <w:r w:rsidRPr="006E0F74">
              <w:rPr>
                <w:rFonts w:ascii="Arial" w:hAnsi="Arial" w:cs="Arial"/>
                <w:b/>
                <w:sz w:val="24"/>
                <w:szCs w:val="24"/>
              </w:rPr>
              <w:t xml:space="preserve">Background </w:t>
            </w:r>
          </w:p>
          <w:p w14:paraId="3B70A4D5" w14:textId="77777777" w:rsidR="00BB0483" w:rsidRPr="006E0F74" w:rsidRDefault="00BB0483" w:rsidP="00BD52E0">
            <w:pPr>
              <w:spacing w:after="0" w:line="240" w:lineRule="auto"/>
              <w:rPr>
                <w:rFonts w:ascii="Arial" w:hAnsi="Arial" w:cs="Arial"/>
                <w:b/>
                <w:sz w:val="24"/>
                <w:szCs w:val="24"/>
              </w:rPr>
            </w:pPr>
          </w:p>
        </w:tc>
        <w:tc>
          <w:tcPr>
            <w:tcW w:w="6390" w:type="dxa"/>
          </w:tcPr>
          <w:p w14:paraId="0406B38D" w14:textId="77777777" w:rsidR="00E005F7" w:rsidRPr="006E0F74" w:rsidRDefault="00E005F7" w:rsidP="00E005F7">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Crushed Recycled Concrete (CRC) in Perth is sourced and processed from construction and demolition (C&amp;D) waste from building and infrastructure demolitions such as Subiaco Oval and the WACA grandstand.</w:t>
            </w:r>
          </w:p>
          <w:p w14:paraId="1022D52F" w14:textId="77777777" w:rsidR="00E005F7" w:rsidRPr="006E0F74" w:rsidRDefault="00E005F7" w:rsidP="00E005F7">
            <w:pPr>
              <w:autoSpaceDE w:val="0"/>
              <w:autoSpaceDN w:val="0"/>
              <w:adjustRightInd w:val="0"/>
              <w:spacing w:after="0" w:line="240" w:lineRule="auto"/>
              <w:rPr>
                <w:rFonts w:ascii="ArialMT" w:hAnsi="ArialMT" w:cs="ArialMT"/>
                <w:color w:val="000000"/>
                <w:sz w:val="24"/>
                <w:szCs w:val="24"/>
              </w:rPr>
            </w:pPr>
          </w:p>
          <w:p w14:paraId="23591EF4" w14:textId="77777777" w:rsidR="00E005F7" w:rsidRPr="006E0F74" w:rsidRDefault="00E005F7" w:rsidP="00E005F7">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CRC consists primarily of concrete, but also contains</w:t>
            </w:r>
          </w:p>
          <w:p w14:paraId="2D0536EE" w14:textId="77777777" w:rsidR="00E005F7" w:rsidRPr="006E0F74" w:rsidRDefault="00E005F7" w:rsidP="00E005F7">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sand, brick, tile, asphalt and glass. CRC can be suitable for use as subbase under full-depth asphalt (FDA)</w:t>
            </w:r>
          </w:p>
          <w:p w14:paraId="3C191C75" w14:textId="77777777" w:rsidR="00E005F7" w:rsidRPr="006E0F74" w:rsidRDefault="00E005F7" w:rsidP="00E005F7">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pavements on major road projects and as a</w:t>
            </w:r>
          </w:p>
          <w:p w14:paraId="2A657FBC" w14:textId="77777777" w:rsidR="00E005F7" w:rsidRPr="006E0F74" w:rsidRDefault="00E005F7" w:rsidP="00E005F7">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basecourse on low traffic roads or in carparks.</w:t>
            </w:r>
          </w:p>
          <w:p w14:paraId="500D2BA9" w14:textId="34BE4FC3" w:rsidR="00BB0483" w:rsidRPr="006E0F74" w:rsidRDefault="00BB0483" w:rsidP="001629A0">
            <w:pPr>
              <w:autoSpaceDE w:val="0"/>
              <w:autoSpaceDN w:val="0"/>
              <w:adjustRightInd w:val="0"/>
              <w:spacing w:after="0" w:line="240" w:lineRule="auto"/>
              <w:rPr>
                <w:rFonts w:ascii="Arial" w:hAnsi="Arial" w:cs="Arial"/>
                <w:bCs/>
                <w:sz w:val="24"/>
                <w:szCs w:val="24"/>
              </w:rPr>
            </w:pPr>
          </w:p>
        </w:tc>
      </w:tr>
      <w:tr w:rsidR="00BB0483" w:rsidRPr="006E0F74" w14:paraId="281FD391" w14:textId="77777777" w:rsidTr="00522341">
        <w:tc>
          <w:tcPr>
            <w:tcW w:w="9016" w:type="dxa"/>
            <w:gridSpan w:val="2"/>
            <w:shd w:val="clear" w:color="auto" w:fill="92CDDC" w:themeFill="accent5" w:themeFillTint="99"/>
          </w:tcPr>
          <w:p w14:paraId="18B663D0" w14:textId="77777777" w:rsidR="00BB0483" w:rsidRPr="006E0F74" w:rsidRDefault="00BB0483" w:rsidP="00BD52E0">
            <w:pPr>
              <w:spacing w:after="0" w:line="240" w:lineRule="auto"/>
              <w:jc w:val="center"/>
              <w:rPr>
                <w:rFonts w:ascii="Arial" w:hAnsi="Arial" w:cs="Arial"/>
                <w:b/>
                <w:sz w:val="24"/>
                <w:szCs w:val="24"/>
              </w:rPr>
            </w:pPr>
            <w:r w:rsidRPr="006E0F74">
              <w:rPr>
                <w:rFonts w:ascii="Arial" w:hAnsi="Arial" w:cs="Arial"/>
                <w:b/>
                <w:sz w:val="24"/>
                <w:szCs w:val="24"/>
              </w:rPr>
              <w:t>Procurement</w:t>
            </w:r>
          </w:p>
        </w:tc>
      </w:tr>
      <w:tr w:rsidR="00BB0483" w:rsidRPr="006E0F74" w14:paraId="13A1D481" w14:textId="77777777" w:rsidTr="00BD52E0">
        <w:tc>
          <w:tcPr>
            <w:tcW w:w="2626" w:type="dxa"/>
          </w:tcPr>
          <w:p w14:paraId="68043392" w14:textId="77777777" w:rsidR="00BB0483" w:rsidRPr="006E0F74" w:rsidRDefault="00BB0483" w:rsidP="00BD52E0">
            <w:pPr>
              <w:spacing w:after="0" w:line="240" w:lineRule="auto"/>
              <w:rPr>
                <w:rFonts w:ascii="Arial" w:hAnsi="Arial" w:cs="Arial"/>
                <w:b/>
                <w:sz w:val="24"/>
                <w:szCs w:val="24"/>
              </w:rPr>
            </w:pPr>
            <w:r w:rsidRPr="006E0F74">
              <w:rPr>
                <w:rFonts w:ascii="Arial" w:hAnsi="Arial" w:cs="Arial"/>
                <w:b/>
                <w:sz w:val="24"/>
                <w:szCs w:val="24"/>
              </w:rPr>
              <w:t>Planning</w:t>
            </w:r>
          </w:p>
          <w:p w14:paraId="043B5656" w14:textId="77777777" w:rsidR="00BB0483" w:rsidRPr="006E0F74" w:rsidRDefault="00BB0483" w:rsidP="00BD52E0">
            <w:pPr>
              <w:rPr>
                <w:rFonts w:ascii="Arial" w:hAnsi="Arial" w:cs="Arial"/>
                <w:b/>
                <w:sz w:val="24"/>
                <w:szCs w:val="24"/>
              </w:rPr>
            </w:pPr>
          </w:p>
        </w:tc>
        <w:tc>
          <w:tcPr>
            <w:tcW w:w="6390" w:type="dxa"/>
          </w:tcPr>
          <w:p w14:paraId="736BE31A" w14:textId="4CF5E9C2" w:rsidR="00BB0483" w:rsidRPr="006E0F74" w:rsidRDefault="00BB0483" w:rsidP="00BD52E0">
            <w:pPr>
              <w:spacing w:after="0" w:line="240" w:lineRule="auto"/>
              <w:rPr>
                <w:rFonts w:ascii="Arial" w:hAnsi="Arial" w:cs="Arial"/>
                <w:bCs/>
                <w:sz w:val="24"/>
                <w:szCs w:val="24"/>
              </w:rPr>
            </w:pPr>
            <w:r w:rsidRPr="006E0F74">
              <w:rPr>
                <w:rFonts w:ascii="Arial" w:hAnsi="Arial" w:cs="Arial"/>
                <w:bCs/>
                <w:sz w:val="24"/>
                <w:szCs w:val="24"/>
              </w:rPr>
              <w:t xml:space="preserve">Procurement planning activities include consideration of </w:t>
            </w:r>
            <w:r w:rsidR="000D1FD1" w:rsidRPr="006E0F74">
              <w:rPr>
                <w:rFonts w:ascii="Arial" w:hAnsi="Arial" w:cs="Arial"/>
                <w:bCs/>
                <w:sz w:val="24"/>
                <w:szCs w:val="24"/>
              </w:rPr>
              <w:t>G</w:t>
            </w:r>
            <w:r w:rsidRPr="006E0F74">
              <w:rPr>
                <w:rFonts w:ascii="Arial" w:hAnsi="Arial" w:cs="Arial"/>
                <w:bCs/>
                <w:sz w:val="24"/>
                <w:szCs w:val="24"/>
              </w:rPr>
              <w:t xml:space="preserve">overnment’s desired social, economic and environmental outcomes. Throughout the planning process it was identified that an opportunity to achieve </w:t>
            </w:r>
            <w:r w:rsidRPr="006E0F74">
              <w:rPr>
                <w:rFonts w:ascii="Arial" w:hAnsi="Arial" w:cs="Arial"/>
                <w:bCs/>
                <w:i/>
                <w:iCs/>
                <w:sz w:val="24"/>
                <w:szCs w:val="24"/>
              </w:rPr>
              <w:t xml:space="preserve">Sustainable Western Australia </w:t>
            </w:r>
            <w:r w:rsidRPr="006E0F74">
              <w:rPr>
                <w:rFonts w:ascii="Arial" w:hAnsi="Arial" w:cs="Arial"/>
                <w:bCs/>
                <w:sz w:val="24"/>
                <w:szCs w:val="24"/>
              </w:rPr>
              <w:t>was applicable for this procurement.</w:t>
            </w:r>
          </w:p>
          <w:p w14:paraId="0CF44FB0" w14:textId="77777777" w:rsidR="00BB0483" w:rsidRPr="006E0F74" w:rsidRDefault="00BB0483" w:rsidP="00BD52E0">
            <w:pPr>
              <w:spacing w:after="0" w:line="240" w:lineRule="auto"/>
              <w:rPr>
                <w:rFonts w:ascii="Arial" w:hAnsi="Arial" w:cs="Arial"/>
                <w:bCs/>
                <w:sz w:val="24"/>
                <w:szCs w:val="24"/>
              </w:rPr>
            </w:pPr>
          </w:p>
        </w:tc>
      </w:tr>
      <w:tr w:rsidR="00BB0483" w:rsidRPr="006E0F74" w14:paraId="7824A5A2" w14:textId="77777777" w:rsidTr="00BD52E0">
        <w:tc>
          <w:tcPr>
            <w:tcW w:w="2626" w:type="dxa"/>
          </w:tcPr>
          <w:p w14:paraId="273AA68B" w14:textId="77777777" w:rsidR="00E81EFD" w:rsidRPr="006E0F74" w:rsidRDefault="00E81EFD" w:rsidP="00E81EFD">
            <w:pPr>
              <w:spacing w:after="0" w:line="240" w:lineRule="auto"/>
              <w:rPr>
                <w:rFonts w:ascii="Arial" w:hAnsi="Arial" w:cs="Arial"/>
                <w:b/>
                <w:sz w:val="24"/>
                <w:szCs w:val="24"/>
              </w:rPr>
            </w:pPr>
            <w:r w:rsidRPr="006E0F74">
              <w:rPr>
                <w:rFonts w:ascii="Arial" w:hAnsi="Arial" w:cs="Arial"/>
                <w:b/>
                <w:sz w:val="24"/>
                <w:szCs w:val="24"/>
              </w:rPr>
              <w:t>Market Approach to Achieve Community Objective</w:t>
            </w:r>
          </w:p>
          <w:p w14:paraId="46215B8C" w14:textId="77777777" w:rsidR="00BB0483" w:rsidRPr="006E0F74" w:rsidRDefault="00BB0483" w:rsidP="00BD52E0">
            <w:pPr>
              <w:rPr>
                <w:rFonts w:ascii="Arial" w:hAnsi="Arial" w:cs="Arial"/>
                <w:bCs/>
                <w:sz w:val="24"/>
                <w:szCs w:val="24"/>
              </w:rPr>
            </w:pPr>
          </w:p>
        </w:tc>
        <w:tc>
          <w:tcPr>
            <w:tcW w:w="6390" w:type="dxa"/>
          </w:tcPr>
          <w:p w14:paraId="33F66EA2" w14:textId="77777777" w:rsidR="00146C9C" w:rsidRPr="006E0F74" w:rsidRDefault="00000000" w:rsidP="00146C9C">
            <w:pPr>
              <w:pStyle w:val="Box"/>
              <w:framePr w:hSpace="0" w:wrap="auto" w:vAnchor="margin" w:hAnchor="text" w:xAlign="left" w:yAlign="inline"/>
              <w:rPr>
                <w:b/>
                <w:noProof/>
                <w:sz w:val="23"/>
                <w:szCs w:val="23"/>
              </w:rPr>
            </w:pPr>
            <w:hyperlink r:id="rId20" w:history="1">
              <w:hyperlink r:id="rId21" w:history="1">
                <w:r w:rsidR="00146C9C" w:rsidRPr="006E0F74">
                  <w:rPr>
                    <w:rStyle w:val="Hyperlink"/>
                    <w:rFonts w:ascii="Arial" w:eastAsia="Calibri" w:hAnsi="Arial" w:cs="Arial"/>
                    <w:bCs/>
                    <w:sz w:val="24"/>
                    <w:szCs w:val="24"/>
                  </w:rPr>
                  <w:t>Main Roads Specification 501</w:t>
                </w:r>
              </w:hyperlink>
            </w:hyperlink>
            <w:r w:rsidR="00146C9C" w:rsidRPr="006E0F74">
              <w:rPr>
                <w:rFonts w:ascii="Arial" w:eastAsia="Calibri" w:hAnsi="Arial" w:cs="Arial"/>
                <w:bCs/>
                <w:color w:val="auto"/>
                <w:sz w:val="24"/>
                <w:szCs w:val="24"/>
              </w:rPr>
              <w:t xml:space="preserve"> incorporates criteria that supports the use of the material in road</w:t>
            </w:r>
            <w:r w:rsidR="00146C9C" w:rsidRPr="006E0F74">
              <w:rPr>
                <w:bCs/>
                <w:sz w:val="24"/>
                <w:szCs w:val="24"/>
              </w:rPr>
              <w:t xml:space="preserve"> </w:t>
            </w:r>
            <w:r w:rsidR="00146C9C" w:rsidRPr="006E0F74">
              <w:rPr>
                <w:rFonts w:ascii="Arial" w:eastAsia="Calibri" w:hAnsi="Arial" w:cs="Arial"/>
                <w:bCs/>
                <w:color w:val="auto"/>
                <w:sz w:val="24"/>
                <w:szCs w:val="24"/>
              </w:rPr>
              <w:t>construction.</w:t>
            </w:r>
          </w:p>
          <w:p w14:paraId="0FFF14D2" w14:textId="77777777" w:rsidR="00146C9C" w:rsidRPr="006E0F74" w:rsidRDefault="00146C9C" w:rsidP="00146C9C">
            <w:pPr>
              <w:jc w:val="both"/>
              <w:rPr>
                <w:rFonts w:ascii="Arial" w:hAnsi="Arial" w:cs="Arial"/>
                <w:bCs/>
                <w:sz w:val="24"/>
                <w:szCs w:val="24"/>
              </w:rPr>
            </w:pPr>
            <w:r w:rsidRPr="006E0F74">
              <w:rPr>
                <w:rFonts w:ascii="Arial" w:hAnsi="Arial" w:cs="Arial"/>
                <w:bCs/>
                <w:sz w:val="24"/>
                <w:szCs w:val="24"/>
              </w:rPr>
              <w:t>A qualitative criterion was used in a Request for Tender (RFT).</w:t>
            </w:r>
          </w:p>
          <w:p w14:paraId="47852BA5" w14:textId="77777777" w:rsidR="00BB0483" w:rsidRPr="006E0F74" w:rsidRDefault="00146C9C" w:rsidP="00146C9C">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 xml:space="preserve">The Roads to Reuse Product Specification by the Department of Water and Environmental Regulation has also been developed which support industry to produce CRC to the necessary standard to that ensures community and workforce safety and that a well-engineered, standardised product is produced and available for road construction. Suppliers of CRC to Main Roads projects are required to be accredited under the Roads to Reuse scheme. </w:t>
            </w:r>
          </w:p>
          <w:p w14:paraId="48FB9F8C" w14:textId="0158D237" w:rsidR="00146C9C" w:rsidRPr="006E0F74" w:rsidRDefault="00146C9C" w:rsidP="00146C9C">
            <w:pPr>
              <w:autoSpaceDE w:val="0"/>
              <w:autoSpaceDN w:val="0"/>
              <w:adjustRightInd w:val="0"/>
              <w:spacing w:after="0" w:line="240" w:lineRule="auto"/>
              <w:rPr>
                <w:rFonts w:ascii="ArialMT" w:hAnsi="ArialMT" w:cs="ArialMT"/>
                <w:color w:val="000000"/>
                <w:sz w:val="24"/>
                <w:szCs w:val="24"/>
              </w:rPr>
            </w:pPr>
          </w:p>
        </w:tc>
      </w:tr>
      <w:tr w:rsidR="00BB0483" w:rsidRPr="006E0F74" w14:paraId="7B44BF14" w14:textId="77777777" w:rsidTr="00522341">
        <w:tc>
          <w:tcPr>
            <w:tcW w:w="9016" w:type="dxa"/>
            <w:gridSpan w:val="2"/>
            <w:shd w:val="clear" w:color="auto" w:fill="92CDDC" w:themeFill="accent5" w:themeFillTint="99"/>
          </w:tcPr>
          <w:p w14:paraId="30F327A5" w14:textId="77777777" w:rsidR="00BB0483" w:rsidRPr="006E0F74" w:rsidRDefault="00BB0483" w:rsidP="00BD52E0">
            <w:pPr>
              <w:spacing w:after="0" w:line="240" w:lineRule="auto"/>
              <w:jc w:val="center"/>
              <w:rPr>
                <w:rFonts w:ascii="Arial" w:hAnsi="Arial" w:cs="Arial"/>
                <w:b/>
                <w:sz w:val="24"/>
                <w:szCs w:val="24"/>
              </w:rPr>
            </w:pPr>
            <w:r w:rsidRPr="006E0F74">
              <w:rPr>
                <w:rFonts w:ascii="Arial" w:hAnsi="Arial" w:cs="Arial"/>
                <w:b/>
                <w:sz w:val="24"/>
                <w:szCs w:val="24"/>
              </w:rPr>
              <w:t>Outcome</w:t>
            </w:r>
          </w:p>
        </w:tc>
      </w:tr>
      <w:tr w:rsidR="00BB0483" w:rsidRPr="006E0F74" w14:paraId="567EC551" w14:textId="77777777" w:rsidTr="00BD52E0">
        <w:tc>
          <w:tcPr>
            <w:tcW w:w="2626" w:type="dxa"/>
          </w:tcPr>
          <w:p w14:paraId="17634FD0" w14:textId="77777777" w:rsidR="00BB0483" w:rsidRPr="006E0F74" w:rsidRDefault="00BB0483" w:rsidP="00BD52E0">
            <w:pPr>
              <w:spacing w:after="0"/>
              <w:rPr>
                <w:rFonts w:ascii="Arial" w:hAnsi="Arial" w:cs="Arial"/>
                <w:b/>
                <w:bCs/>
                <w:iCs/>
                <w:sz w:val="24"/>
                <w:szCs w:val="24"/>
              </w:rPr>
            </w:pPr>
            <w:r w:rsidRPr="006E0F74">
              <w:rPr>
                <w:rFonts w:ascii="Arial" w:hAnsi="Arial" w:cs="Arial"/>
                <w:b/>
                <w:bCs/>
                <w:iCs/>
                <w:sz w:val="24"/>
                <w:szCs w:val="24"/>
              </w:rPr>
              <w:t>Social / Environmental outcomes achieved</w:t>
            </w:r>
          </w:p>
          <w:p w14:paraId="57F9A79E" w14:textId="77777777" w:rsidR="00BB0483" w:rsidRPr="006E0F74" w:rsidRDefault="00BB0483" w:rsidP="00BD52E0">
            <w:pPr>
              <w:spacing w:after="0"/>
              <w:rPr>
                <w:rFonts w:ascii="Arial" w:hAnsi="Arial" w:cs="Arial"/>
                <w:b/>
                <w:bCs/>
                <w:iCs/>
                <w:sz w:val="24"/>
                <w:szCs w:val="24"/>
              </w:rPr>
            </w:pPr>
          </w:p>
        </w:tc>
        <w:tc>
          <w:tcPr>
            <w:tcW w:w="6390" w:type="dxa"/>
          </w:tcPr>
          <w:p w14:paraId="1C43BB57" w14:textId="77777777" w:rsidR="007B31A9" w:rsidRPr="006E0F74" w:rsidRDefault="007B31A9" w:rsidP="001220C8">
            <w:pPr>
              <w:spacing w:line="240" w:lineRule="auto"/>
              <w:rPr>
                <w:rFonts w:ascii="ArialMT" w:hAnsi="ArialMT" w:cs="ArialMT"/>
                <w:color w:val="000000"/>
                <w:sz w:val="24"/>
                <w:szCs w:val="24"/>
              </w:rPr>
            </w:pPr>
            <w:r w:rsidRPr="006E0F74">
              <w:rPr>
                <w:rFonts w:ascii="ArialMT" w:hAnsi="ArialMT" w:cs="ArialMT"/>
                <w:color w:val="000000"/>
                <w:sz w:val="24"/>
                <w:szCs w:val="24"/>
              </w:rPr>
              <w:t xml:space="preserve">CRC is a high strength, durable product with self-cementing properties and increases in hardness over time. In the right application, CRC offers an engineering benefit in road pavement construction. As a material CRC has advantages for construction site as it works like </w:t>
            </w:r>
            <w:r w:rsidRPr="006E0F74">
              <w:rPr>
                <w:rFonts w:ascii="ArialMT" w:hAnsi="ArialMT" w:cs="ArialMT"/>
                <w:color w:val="000000"/>
                <w:sz w:val="24"/>
                <w:szCs w:val="24"/>
              </w:rPr>
              <w:lastRenderedPageBreak/>
              <w:t>conventional granular materials, provides a tight surface finish and holds up well under heavy traffic.</w:t>
            </w:r>
          </w:p>
          <w:p w14:paraId="6D76BE5C" w14:textId="77777777" w:rsidR="007B31A9" w:rsidRPr="006E0F74" w:rsidRDefault="007B31A9" w:rsidP="007B31A9">
            <w:pPr>
              <w:spacing w:after="160" w:line="259" w:lineRule="auto"/>
              <w:rPr>
                <w:rFonts w:ascii="ArialMT" w:hAnsi="ArialMT" w:cs="ArialMT"/>
                <w:color w:val="000000"/>
                <w:sz w:val="24"/>
                <w:szCs w:val="24"/>
              </w:rPr>
            </w:pPr>
            <w:r w:rsidRPr="006E0F74">
              <w:rPr>
                <w:rFonts w:ascii="ArialMT" w:hAnsi="ArialMT" w:cs="ArialMT"/>
                <w:color w:val="000000"/>
                <w:sz w:val="24"/>
                <w:szCs w:val="24"/>
              </w:rPr>
              <w:t xml:space="preserve">Further, CRC requires less water for compaction than traditional limestone subbase. </w:t>
            </w:r>
          </w:p>
          <w:p w14:paraId="7F71D3BE" w14:textId="77777777" w:rsidR="007B31A9" w:rsidRPr="006E0F74" w:rsidRDefault="007B31A9" w:rsidP="007B31A9">
            <w:pPr>
              <w:autoSpaceDE w:val="0"/>
              <w:autoSpaceDN w:val="0"/>
              <w:adjustRightInd w:val="0"/>
              <w:spacing w:after="0" w:line="240" w:lineRule="auto"/>
              <w:rPr>
                <w:rFonts w:ascii="ArialMT" w:hAnsi="ArialMT" w:cs="ArialMT"/>
                <w:color w:val="000000"/>
                <w:sz w:val="24"/>
                <w:szCs w:val="24"/>
              </w:rPr>
            </w:pPr>
            <w:r w:rsidRPr="006E0F74">
              <w:rPr>
                <w:rFonts w:ascii="ArialMT" w:hAnsi="ArialMT" w:cs="ArialMT"/>
                <w:color w:val="000000"/>
                <w:sz w:val="24"/>
                <w:szCs w:val="24"/>
              </w:rPr>
              <w:t>Roads to Reuse accredited suppliers are available across the Greater Perth area, placing the material close to where it is needed, which cuts down on transport costs, a significant cost for any material.</w:t>
            </w:r>
          </w:p>
          <w:p w14:paraId="0808D923" w14:textId="64A4AB12" w:rsidR="00BB0483" w:rsidRPr="006E0F74" w:rsidRDefault="00BB0483" w:rsidP="00BD52E0">
            <w:pPr>
              <w:rPr>
                <w:rFonts w:ascii="ArialMT" w:hAnsi="ArialMT" w:cs="ArialMT"/>
                <w:color w:val="000000"/>
                <w:sz w:val="24"/>
                <w:szCs w:val="24"/>
              </w:rPr>
            </w:pPr>
          </w:p>
        </w:tc>
      </w:tr>
    </w:tbl>
    <w:p w14:paraId="6D7BA542" w14:textId="77777777" w:rsidR="00CC158A" w:rsidRPr="006E0F74" w:rsidRDefault="00CC158A" w:rsidP="00AC5985">
      <w:pPr>
        <w:spacing w:after="0" w:line="240" w:lineRule="auto"/>
        <w:rPr>
          <w:color w:val="7030A0"/>
        </w:rPr>
        <w:sectPr w:rsidR="00CC158A" w:rsidRPr="006E0F74" w:rsidSect="002720F1">
          <w:pgSz w:w="11906" w:h="16838"/>
          <w:pgMar w:top="1560" w:right="1440" w:bottom="1440" w:left="1440" w:header="568" w:footer="708" w:gutter="0"/>
          <w:cols w:space="708"/>
          <w:docGrid w:linePitch="360"/>
        </w:sectPr>
      </w:pPr>
    </w:p>
    <w:p w14:paraId="533833E7" w14:textId="77777777" w:rsidR="00D00A46" w:rsidRPr="006E0F74" w:rsidRDefault="00D00A46" w:rsidP="00D00A46">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lastRenderedPageBreak/>
        <w:t xml:space="preserve">Western Australian Social Procurement: </w:t>
      </w:r>
    </w:p>
    <w:p w14:paraId="2E2C08E0" w14:textId="005027FA" w:rsidR="00D00A46" w:rsidRPr="006E0F74" w:rsidRDefault="00D00A46" w:rsidP="00D00A46">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 xml:space="preserve">Case Study Number </w:t>
      </w:r>
      <w:r w:rsidR="0017288F">
        <w:rPr>
          <w:rFonts w:eastAsiaTheme="majorEastAsia"/>
          <w:b/>
          <w:color w:val="8A1853"/>
          <w:sz w:val="32"/>
          <w:szCs w:val="28"/>
          <w:lang w:eastAsia="en-US"/>
        </w:rPr>
        <w:t>4</w:t>
      </w:r>
    </w:p>
    <w:p w14:paraId="6A5D38B0" w14:textId="77777777" w:rsidR="00D00A46" w:rsidRPr="006E0F74" w:rsidRDefault="00D00A46" w:rsidP="00D00A46">
      <w:pPr>
        <w:spacing w:after="0" w:line="240" w:lineRule="auto"/>
        <w:rPr>
          <w:rFonts w:ascii="Arial" w:hAnsi="Arial" w:cs="Arial"/>
          <w:b/>
          <w:sz w:val="24"/>
          <w:szCs w:val="24"/>
        </w:rPr>
      </w:pPr>
    </w:p>
    <w:p w14:paraId="1554A470" w14:textId="77777777" w:rsidR="00D00A46" w:rsidRPr="006E0F74" w:rsidRDefault="00D00A46" w:rsidP="00D00A46">
      <w:pPr>
        <w:spacing w:after="0" w:line="240" w:lineRule="auto"/>
        <w:rPr>
          <w:rFonts w:ascii="Arial" w:hAnsi="Arial" w:cs="Arial"/>
          <w:b/>
          <w:sz w:val="24"/>
          <w:szCs w:val="24"/>
        </w:rPr>
      </w:pPr>
      <w:r w:rsidRPr="006E0F74">
        <w:rPr>
          <w:rFonts w:ascii="Arial" w:eastAsiaTheme="majorEastAsia" w:hAnsi="Arial" w:cs="Arial"/>
          <w:b/>
          <w:color w:val="8A1853"/>
          <w:sz w:val="24"/>
        </w:rPr>
        <w:t>STATE AGENCY:</w:t>
      </w:r>
      <w:r w:rsidRPr="006E0F74">
        <w:rPr>
          <w:rFonts w:ascii="Arial" w:eastAsiaTheme="majorEastAsia" w:hAnsi="Arial" w:cs="Arial"/>
          <w:color w:val="008F9E"/>
          <w:sz w:val="24"/>
        </w:rPr>
        <w:t xml:space="preserve"> Main Roads WA</w:t>
      </w:r>
    </w:p>
    <w:p w14:paraId="6B3510C3" w14:textId="77777777" w:rsidR="00D00A46" w:rsidRPr="006E0F74" w:rsidRDefault="00D00A46" w:rsidP="00D00A46">
      <w:pPr>
        <w:spacing w:after="0" w:line="240" w:lineRule="auto"/>
        <w:rPr>
          <w:rFonts w:ascii="Arial" w:hAnsi="Arial" w:cs="Arial"/>
          <w:b/>
          <w:sz w:val="24"/>
          <w:szCs w:val="24"/>
        </w:rPr>
      </w:pPr>
    </w:p>
    <w:p w14:paraId="6DD0EBE5" w14:textId="5C343A3E" w:rsidR="00D00A46" w:rsidRPr="006E0F74" w:rsidRDefault="00085606" w:rsidP="00D00A46">
      <w:pPr>
        <w:spacing w:after="0" w:line="240" w:lineRule="auto"/>
        <w:rPr>
          <w:rFonts w:ascii="Arial" w:hAnsi="Arial" w:cs="Arial"/>
          <w:b/>
          <w:sz w:val="24"/>
          <w:szCs w:val="24"/>
        </w:rPr>
      </w:pPr>
      <w:r w:rsidRPr="006E0F74">
        <w:rPr>
          <w:rFonts w:ascii="Arial" w:eastAsiaTheme="majorEastAsia" w:hAnsi="Arial" w:cs="Arial"/>
          <w:b/>
          <w:color w:val="8A1853"/>
          <w:sz w:val="24"/>
        </w:rPr>
        <w:t>COMMUNITY OBJECTIVES</w:t>
      </w:r>
      <w:r w:rsidR="00D00A46" w:rsidRPr="006E0F74">
        <w:rPr>
          <w:rFonts w:ascii="Arial" w:eastAsiaTheme="majorEastAsia" w:hAnsi="Arial" w:cs="Arial"/>
          <w:b/>
          <w:color w:val="8A1853"/>
          <w:sz w:val="24"/>
        </w:rPr>
        <w:t xml:space="preserve">: </w:t>
      </w:r>
      <w:r w:rsidR="00064EEA" w:rsidRPr="006E0F74">
        <w:rPr>
          <w:rFonts w:ascii="Arial" w:eastAsiaTheme="majorEastAsia" w:hAnsi="Arial" w:cs="Arial"/>
          <w:color w:val="008F9E"/>
          <w:sz w:val="24"/>
        </w:rPr>
        <w:t xml:space="preserve">Opportunities </w:t>
      </w:r>
      <w:r w:rsidRPr="006E0F74">
        <w:rPr>
          <w:rFonts w:ascii="Arial" w:eastAsiaTheme="majorEastAsia" w:hAnsi="Arial" w:cs="Arial"/>
          <w:color w:val="008F9E"/>
          <w:sz w:val="24"/>
        </w:rPr>
        <w:t xml:space="preserve">for Aboriginal communities; </w:t>
      </w:r>
      <w:r w:rsidR="00970775" w:rsidRPr="006E0F74">
        <w:rPr>
          <w:rFonts w:ascii="Arial" w:eastAsiaTheme="majorEastAsia" w:hAnsi="Arial" w:cs="Arial"/>
          <w:color w:val="008F9E"/>
          <w:sz w:val="24"/>
        </w:rPr>
        <w:t>O</w:t>
      </w:r>
      <w:r w:rsidRPr="006E0F74">
        <w:rPr>
          <w:rFonts w:ascii="Arial" w:eastAsiaTheme="majorEastAsia" w:hAnsi="Arial" w:cs="Arial"/>
          <w:color w:val="008F9E"/>
          <w:sz w:val="24"/>
        </w:rPr>
        <w:t xml:space="preserve">pportunities for regional Western Australians </w:t>
      </w:r>
    </w:p>
    <w:p w14:paraId="22F85B49" w14:textId="77777777" w:rsidR="004A1C2F" w:rsidRPr="006E0F74" w:rsidRDefault="004A1C2F" w:rsidP="004A1C2F">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87"/>
        <w:gridCol w:w="6529"/>
      </w:tblGrid>
      <w:tr w:rsidR="001E0566" w:rsidRPr="006E0F74" w14:paraId="0D5AEDF0" w14:textId="77777777" w:rsidTr="00B11BA5">
        <w:trPr>
          <w:trHeight w:val="8279"/>
        </w:trPr>
        <w:tc>
          <w:tcPr>
            <w:tcW w:w="2487" w:type="dxa"/>
          </w:tcPr>
          <w:p w14:paraId="7B0632D5" w14:textId="77777777" w:rsidR="001E0566" w:rsidRPr="006E0F74" w:rsidRDefault="001E0566" w:rsidP="00BD52E0">
            <w:pPr>
              <w:spacing w:after="0" w:line="240" w:lineRule="auto"/>
              <w:rPr>
                <w:rFonts w:ascii="Arial" w:hAnsi="Arial" w:cs="Arial"/>
                <w:b/>
                <w:sz w:val="24"/>
                <w:szCs w:val="24"/>
              </w:rPr>
            </w:pPr>
            <w:r w:rsidRPr="006E0F74">
              <w:rPr>
                <w:rFonts w:ascii="Arial" w:hAnsi="Arial" w:cs="Arial"/>
                <w:b/>
                <w:sz w:val="24"/>
                <w:szCs w:val="24"/>
              </w:rPr>
              <w:t xml:space="preserve">Background </w:t>
            </w:r>
          </w:p>
          <w:p w14:paraId="1F48B96E" w14:textId="77777777" w:rsidR="001E0566" w:rsidRPr="006E0F74" w:rsidRDefault="001E0566" w:rsidP="00D417C3">
            <w:pPr>
              <w:spacing w:after="0" w:line="240" w:lineRule="auto"/>
              <w:rPr>
                <w:rFonts w:ascii="Arial" w:hAnsi="Arial" w:cs="Arial"/>
                <w:b/>
                <w:sz w:val="24"/>
                <w:szCs w:val="24"/>
              </w:rPr>
            </w:pPr>
          </w:p>
        </w:tc>
        <w:tc>
          <w:tcPr>
            <w:tcW w:w="6529" w:type="dxa"/>
          </w:tcPr>
          <w:p w14:paraId="70A93BB5" w14:textId="5414D9AE" w:rsidR="001E0566" w:rsidRPr="006E0F74" w:rsidRDefault="001E0566" w:rsidP="00BD52E0">
            <w:pPr>
              <w:spacing w:after="0" w:line="240" w:lineRule="auto"/>
              <w:rPr>
                <w:rFonts w:ascii="Arial" w:hAnsi="Arial" w:cs="Arial"/>
                <w:sz w:val="24"/>
                <w:szCs w:val="24"/>
              </w:rPr>
            </w:pPr>
            <w:r w:rsidRPr="006E0F74">
              <w:rPr>
                <w:rFonts w:ascii="Arial" w:hAnsi="Arial" w:cs="Arial"/>
                <w:sz w:val="24"/>
                <w:szCs w:val="24"/>
              </w:rPr>
              <w:t>Great Northern Highway Upgrade Maggie Creek to Wyndham Project</w:t>
            </w:r>
          </w:p>
          <w:p w14:paraId="54FB9F23" w14:textId="77777777" w:rsidR="001E0566" w:rsidRPr="006E0F74" w:rsidRDefault="001E0566" w:rsidP="00BD52E0">
            <w:pPr>
              <w:spacing w:after="0" w:line="240" w:lineRule="auto"/>
              <w:rPr>
                <w:rFonts w:ascii="Arial" w:hAnsi="Arial" w:cs="Arial"/>
                <w:sz w:val="24"/>
                <w:szCs w:val="24"/>
              </w:rPr>
            </w:pPr>
          </w:p>
          <w:p w14:paraId="43FE645D" w14:textId="07024516" w:rsidR="001E0566" w:rsidRPr="006E0F74" w:rsidRDefault="001E0566" w:rsidP="00BD52E0">
            <w:pPr>
              <w:spacing w:after="0" w:line="240" w:lineRule="auto"/>
              <w:rPr>
                <w:rFonts w:ascii="Arial" w:hAnsi="Arial" w:cs="Arial"/>
                <w:sz w:val="24"/>
                <w:szCs w:val="24"/>
              </w:rPr>
            </w:pPr>
            <w:r w:rsidRPr="006E0F74">
              <w:rPr>
                <w:rFonts w:ascii="Arial" w:hAnsi="Arial" w:cs="Arial"/>
                <w:sz w:val="24"/>
                <w:szCs w:val="24"/>
              </w:rPr>
              <w:t xml:space="preserve">The project, located within the Shire of Wyndham-East Kimberley, involved the investigation, design and construction of 27 kilometres of the existing Great Northern Highway. It consisted of the upgrade of road, culverts, floodways, and off-road drainage, as well as the construction of a passing lane at Maggie’s Jump Up.  </w:t>
            </w:r>
          </w:p>
          <w:p w14:paraId="115D0E7E" w14:textId="77777777" w:rsidR="001E0566" w:rsidRPr="006E0F74" w:rsidRDefault="001E0566" w:rsidP="00BD52E0">
            <w:pPr>
              <w:spacing w:after="0" w:line="240" w:lineRule="auto"/>
              <w:rPr>
                <w:rFonts w:ascii="Arial" w:hAnsi="Arial" w:cs="Arial"/>
                <w:sz w:val="24"/>
                <w:szCs w:val="24"/>
              </w:rPr>
            </w:pPr>
            <w:r w:rsidRPr="006E0F74">
              <w:rPr>
                <w:rFonts w:ascii="Arial" w:hAnsi="Arial" w:cs="Arial"/>
                <w:sz w:val="24"/>
                <w:szCs w:val="24"/>
              </w:rPr>
              <w:t xml:space="preserve">It was delivered in a remote area. </w:t>
            </w:r>
          </w:p>
          <w:p w14:paraId="3A01AEEC" w14:textId="77777777" w:rsidR="001E0566" w:rsidRPr="006E0F74" w:rsidRDefault="001E0566" w:rsidP="00BD52E0">
            <w:pPr>
              <w:spacing w:after="0" w:line="240" w:lineRule="auto"/>
              <w:rPr>
                <w:rFonts w:ascii="Arial" w:hAnsi="Arial" w:cs="Arial"/>
                <w:sz w:val="24"/>
                <w:szCs w:val="24"/>
              </w:rPr>
            </w:pPr>
          </w:p>
          <w:p w14:paraId="6DA06195" w14:textId="3FFD0D62" w:rsidR="001E0566" w:rsidRPr="006E0F74" w:rsidRDefault="001E0566" w:rsidP="00BD52E0">
            <w:pPr>
              <w:spacing w:after="0" w:line="240" w:lineRule="auto"/>
              <w:rPr>
                <w:rFonts w:ascii="Arial" w:hAnsi="Arial" w:cs="Arial"/>
                <w:sz w:val="24"/>
                <w:szCs w:val="24"/>
              </w:rPr>
            </w:pPr>
            <w:r w:rsidRPr="006E0F74">
              <w:rPr>
                <w:rFonts w:ascii="Arial" w:hAnsi="Arial" w:cs="Arial"/>
                <w:sz w:val="24"/>
                <w:szCs w:val="24"/>
              </w:rPr>
              <w:t>Aboriginal and/or Torres Strait Islander people make up 32.7 per cent of the population of the Shire. The Wyndham Aboriginal community is made up of families who have traditional ownership connections to the area, stolen generation descendants who have a long historical connection to the area and more recent residents.</w:t>
            </w:r>
          </w:p>
          <w:p w14:paraId="6A5521F2" w14:textId="77777777" w:rsidR="001E0566" w:rsidRPr="006E0F74" w:rsidRDefault="001E0566" w:rsidP="00BD52E0">
            <w:pPr>
              <w:spacing w:after="0" w:line="240" w:lineRule="auto"/>
              <w:rPr>
                <w:rFonts w:ascii="Arial" w:hAnsi="Arial" w:cs="Arial"/>
                <w:sz w:val="24"/>
                <w:szCs w:val="24"/>
              </w:rPr>
            </w:pPr>
          </w:p>
          <w:p w14:paraId="2EAD7C0A" w14:textId="77777777" w:rsidR="001E0566" w:rsidRPr="006E0F74" w:rsidRDefault="001E0566" w:rsidP="001E0566">
            <w:pPr>
              <w:spacing w:after="0" w:line="240" w:lineRule="auto"/>
              <w:rPr>
                <w:rFonts w:ascii="Arial" w:hAnsi="Arial" w:cs="Arial"/>
                <w:sz w:val="24"/>
                <w:szCs w:val="24"/>
              </w:rPr>
            </w:pPr>
            <w:r w:rsidRPr="006E0F74">
              <w:rPr>
                <w:rFonts w:ascii="Arial" w:hAnsi="Arial" w:cs="Arial"/>
                <w:sz w:val="24"/>
                <w:szCs w:val="24"/>
              </w:rPr>
              <w:t xml:space="preserve">The project required exceptional engineering and construction expertise. The primary objectives of the project focussed on providing improved access and efficiency for freight vehicles to and from Wyndham Port whilst improving safety for all road users. In addition to these objectives, Main Roads’ drive to enhance the social benefits for </w:t>
            </w:r>
            <w:proofErr w:type="gramStart"/>
            <w:r w:rsidRPr="006E0F74">
              <w:rPr>
                <w:rFonts w:ascii="Arial" w:hAnsi="Arial" w:cs="Arial"/>
                <w:sz w:val="24"/>
                <w:szCs w:val="24"/>
              </w:rPr>
              <w:t>local residents</w:t>
            </w:r>
            <w:proofErr w:type="gramEnd"/>
            <w:r w:rsidRPr="006E0F74">
              <w:rPr>
                <w:rFonts w:ascii="Arial" w:hAnsi="Arial" w:cs="Arial"/>
                <w:sz w:val="24"/>
                <w:szCs w:val="24"/>
              </w:rPr>
              <w:t>, and specifically Aboriginal people, creat</w:t>
            </w:r>
            <w:r w:rsidRPr="006E0F74">
              <w:rPr>
                <w:rFonts w:ascii="Arial" w:hAnsi="Arial" w:cs="Arial"/>
                <w:sz w:val="24"/>
                <w:szCs w:val="24"/>
              </w:rPr>
              <w:softHyphen/>
              <w:t>ed an opportunity for both companies to work together to achieve meaningful Aboriginal engagement on this project.</w:t>
            </w:r>
          </w:p>
          <w:p w14:paraId="6E4F59E6" w14:textId="77777777" w:rsidR="001E0566" w:rsidRPr="006E0F74" w:rsidRDefault="001E0566" w:rsidP="001E0566">
            <w:pPr>
              <w:spacing w:after="0" w:line="240" w:lineRule="auto"/>
              <w:rPr>
                <w:rFonts w:ascii="Arial" w:hAnsi="Arial" w:cs="Arial"/>
                <w:sz w:val="24"/>
                <w:szCs w:val="24"/>
              </w:rPr>
            </w:pPr>
          </w:p>
          <w:p w14:paraId="3CCC86C4" w14:textId="7AC4A06F" w:rsidR="001E0566" w:rsidRPr="006E0F74" w:rsidRDefault="001E0566" w:rsidP="00A15359">
            <w:pPr>
              <w:spacing w:after="0" w:line="240" w:lineRule="auto"/>
              <w:rPr>
                <w:rFonts w:ascii="Arial" w:hAnsi="Arial" w:cs="Arial"/>
                <w:sz w:val="24"/>
                <w:szCs w:val="24"/>
              </w:rPr>
            </w:pPr>
            <w:r w:rsidRPr="006E0F74">
              <w:rPr>
                <w:rFonts w:ascii="Arial" w:hAnsi="Arial" w:cs="Arial"/>
                <w:sz w:val="24"/>
                <w:szCs w:val="24"/>
              </w:rPr>
              <w:t xml:space="preserve"> </w:t>
            </w:r>
          </w:p>
        </w:tc>
      </w:tr>
      <w:tr w:rsidR="004A1C2F" w:rsidRPr="006E0F74" w14:paraId="27099C8B" w14:textId="77777777" w:rsidTr="003E237D">
        <w:tc>
          <w:tcPr>
            <w:tcW w:w="9016" w:type="dxa"/>
            <w:gridSpan w:val="2"/>
            <w:shd w:val="clear" w:color="auto" w:fill="92CDDC" w:themeFill="accent5" w:themeFillTint="99"/>
          </w:tcPr>
          <w:p w14:paraId="48776279" w14:textId="77777777" w:rsidR="004A1C2F" w:rsidRPr="006E0F74" w:rsidRDefault="004A1C2F" w:rsidP="00BD52E0">
            <w:pPr>
              <w:spacing w:after="0" w:line="240" w:lineRule="auto"/>
              <w:jc w:val="center"/>
              <w:rPr>
                <w:rFonts w:ascii="Arial" w:hAnsi="Arial" w:cs="Arial"/>
                <w:b/>
                <w:sz w:val="24"/>
                <w:szCs w:val="24"/>
              </w:rPr>
            </w:pPr>
            <w:r w:rsidRPr="006E0F74">
              <w:rPr>
                <w:rFonts w:ascii="Arial" w:hAnsi="Arial" w:cs="Arial"/>
                <w:b/>
                <w:sz w:val="24"/>
                <w:szCs w:val="24"/>
              </w:rPr>
              <w:t>Procurement</w:t>
            </w:r>
          </w:p>
        </w:tc>
      </w:tr>
      <w:tr w:rsidR="004A1C2F" w:rsidRPr="006E0F74" w14:paraId="68A14A87" w14:textId="77777777" w:rsidTr="00D417C3">
        <w:tc>
          <w:tcPr>
            <w:tcW w:w="2487" w:type="dxa"/>
          </w:tcPr>
          <w:p w14:paraId="6623CAAF" w14:textId="77777777" w:rsidR="00E81EFD" w:rsidRPr="006E0F74" w:rsidRDefault="00E81EFD" w:rsidP="00E81EFD">
            <w:pPr>
              <w:spacing w:after="0" w:line="240" w:lineRule="auto"/>
              <w:rPr>
                <w:rFonts w:ascii="Arial" w:hAnsi="Arial" w:cs="Arial"/>
                <w:b/>
                <w:sz w:val="24"/>
                <w:szCs w:val="24"/>
              </w:rPr>
            </w:pPr>
            <w:r w:rsidRPr="006E0F74">
              <w:rPr>
                <w:rFonts w:ascii="Arial" w:hAnsi="Arial" w:cs="Arial"/>
                <w:b/>
                <w:sz w:val="24"/>
                <w:szCs w:val="24"/>
              </w:rPr>
              <w:t>Market Approach to Achieve Community Objective</w:t>
            </w:r>
          </w:p>
          <w:p w14:paraId="36C73925" w14:textId="1013E423" w:rsidR="004A1C2F" w:rsidRPr="006E0F74" w:rsidRDefault="004A1C2F" w:rsidP="00BD52E0">
            <w:pPr>
              <w:spacing w:after="0" w:line="240" w:lineRule="auto"/>
              <w:rPr>
                <w:rFonts w:ascii="Arial" w:hAnsi="Arial" w:cs="Arial"/>
                <w:b/>
                <w:sz w:val="24"/>
                <w:szCs w:val="24"/>
              </w:rPr>
            </w:pPr>
            <w:r w:rsidRPr="006E0F74">
              <w:rPr>
                <w:rFonts w:ascii="Arial" w:hAnsi="Arial" w:cs="Arial"/>
                <w:b/>
                <w:sz w:val="24"/>
                <w:szCs w:val="24"/>
              </w:rPr>
              <w:t xml:space="preserve"> </w:t>
            </w:r>
          </w:p>
          <w:p w14:paraId="6DBFF711" w14:textId="77777777" w:rsidR="004A1C2F" w:rsidRPr="006E0F74" w:rsidRDefault="004A1C2F" w:rsidP="00E65265">
            <w:pPr>
              <w:pStyle w:val="ListParagraph"/>
              <w:ind w:left="360"/>
              <w:rPr>
                <w:rFonts w:ascii="Arial" w:hAnsi="Arial" w:cs="Arial"/>
                <w:b/>
                <w:sz w:val="24"/>
                <w:szCs w:val="24"/>
              </w:rPr>
            </w:pPr>
          </w:p>
        </w:tc>
        <w:tc>
          <w:tcPr>
            <w:tcW w:w="6529" w:type="dxa"/>
          </w:tcPr>
          <w:p w14:paraId="78763637"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Early involvement and collaboration between WBHO-I and</w:t>
            </w:r>
          </w:p>
          <w:p w14:paraId="6A0AE3AC"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Main Roads allowed for an effective and subsequently successful Aboriginal engagement approach on this project.</w:t>
            </w:r>
            <w:r w:rsidRPr="006E0F74">
              <w:rPr>
                <w:rFonts w:ascii="Arial" w:hAnsi="Arial" w:cs="Arial"/>
                <w:sz w:val="24"/>
                <w:szCs w:val="24"/>
              </w:rPr>
              <w:br/>
            </w:r>
          </w:p>
          <w:p w14:paraId="3ECD3BE4" w14:textId="1CC6C9C0"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WBHO-I provided Main Roads with both a conforming Aboriginal engagement proposal and three alternative proposals. This approach afforded Main Roads flexibility of choice by offering additional measurable results in the training and development of Aboriginal people, improved </w:t>
            </w:r>
            <w:r w:rsidRPr="006E0F74">
              <w:rPr>
                <w:rFonts w:ascii="Arial" w:hAnsi="Arial" w:cs="Arial"/>
                <w:sz w:val="24"/>
                <w:szCs w:val="24"/>
              </w:rPr>
              <w:lastRenderedPageBreak/>
              <w:t xml:space="preserve">capability and capacity of the Aboriginal workforce and </w:t>
            </w:r>
            <w:proofErr w:type="gramStart"/>
            <w:r w:rsidRPr="006E0F74">
              <w:rPr>
                <w:rFonts w:ascii="Arial" w:hAnsi="Arial" w:cs="Arial"/>
                <w:sz w:val="24"/>
                <w:szCs w:val="24"/>
              </w:rPr>
              <w:t>long term</w:t>
            </w:r>
            <w:proofErr w:type="gramEnd"/>
            <w:r w:rsidRPr="006E0F74">
              <w:rPr>
                <w:rFonts w:ascii="Arial" w:hAnsi="Arial" w:cs="Arial"/>
                <w:sz w:val="24"/>
                <w:szCs w:val="24"/>
              </w:rPr>
              <w:t xml:space="preserve"> value to the Wyndham community.</w:t>
            </w:r>
          </w:p>
          <w:p w14:paraId="627F5DB6" w14:textId="77777777" w:rsidR="004A1C2F" w:rsidRPr="006E0F74" w:rsidRDefault="004A1C2F" w:rsidP="00BD52E0">
            <w:pPr>
              <w:spacing w:after="0" w:line="240" w:lineRule="auto"/>
              <w:rPr>
                <w:rFonts w:ascii="Arial" w:hAnsi="Arial" w:cs="Arial"/>
                <w:sz w:val="24"/>
                <w:szCs w:val="24"/>
              </w:rPr>
            </w:pPr>
          </w:p>
          <w:p w14:paraId="4B3AFEAF"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As part of the Aboriginal engagement strategy implemented on this project, WBHO-I </w:t>
            </w:r>
            <w:proofErr w:type="gramStart"/>
            <w:r w:rsidRPr="006E0F74">
              <w:rPr>
                <w:rFonts w:ascii="Arial" w:hAnsi="Arial" w:cs="Arial"/>
                <w:sz w:val="24"/>
                <w:szCs w:val="24"/>
              </w:rPr>
              <w:t>entered into</w:t>
            </w:r>
            <w:proofErr w:type="gramEnd"/>
            <w:r w:rsidRPr="006E0F74">
              <w:rPr>
                <w:rFonts w:ascii="Arial" w:hAnsi="Arial" w:cs="Arial"/>
                <w:sz w:val="24"/>
                <w:szCs w:val="24"/>
              </w:rPr>
              <w:t xml:space="preserve"> partnership with established Aboriginal-owned businesses, </w:t>
            </w:r>
            <w:proofErr w:type="spellStart"/>
            <w:r w:rsidRPr="006E0F74">
              <w:rPr>
                <w:rFonts w:ascii="Arial" w:hAnsi="Arial" w:cs="Arial"/>
                <w:sz w:val="24"/>
                <w:szCs w:val="24"/>
              </w:rPr>
              <w:t>Dadaru</w:t>
            </w:r>
            <w:proofErr w:type="spellEnd"/>
            <w:r w:rsidRPr="006E0F74">
              <w:rPr>
                <w:rFonts w:ascii="Arial" w:hAnsi="Arial" w:cs="Arial"/>
                <w:sz w:val="24"/>
                <w:szCs w:val="24"/>
              </w:rPr>
              <w:t xml:space="preserve"> Holdings Pty Ltd (</w:t>
            </w:r>
            <w:proofErr w:type="spellStart"/>
            <w:r w:rsidRPr="006E0F74">
              <w:rPr>
                <w:rFonts w:ascii="Arial" w:hAnsi="Arial" w:cs="Arial"/>
                <w:sz w:val="24"/>
                <w:szCs w:val="24"/>
              </w:rPr>
              <w:t>Dadaru</w:t>
            </w:r>
            <w:proofErr w:type="spellEnd"/>
            <w:r w:rsidRPr="006E0F74">
              <w:rPr>
                <w:rFonts w:ascii="Arial" w:hAnsi="Arial" w:cs="Arial"/>
                <w:sz w:val="24"/>
                <w:szCs w:val="24"/>
              </w:rPr>
              <w:t>), which meets a wide array of Civil Contracting, Marine, Electrical and Surveying service needs for clients in the mining, civil construction and marine industries.</w:t>
            </w:r>
          </w:p>
          <w:p w14:paraId="31496B2C" w14:textId="77777777" w:rsidR="004A1C2F" w:rsidRPr="006E0F74" w:rsidRDefault="004A1C2F" w:rsidP="00BD52E0">
            <w:pPr>
              <w:spacing w:after="0" w:line="240" w:lineRule="auto"/>
              <w:rPr>
                <w:rFonts w:ascii="Arial" w:hAnsi="Arial" w:cs="Arial"/>
                <w:sz w:val="24"/>
                <w:szCs w:val="24"/>
              </w:rPr>
            </w:pPr>
          </w:p>
        </w:tc>
      </w:tr>
      <w:tr w:rsidR="004A1C2F" w:rsidRPr="006E0F74" w14:paraId="6B73B7A7" w14:textId="77777777" w:rsidTr="00D417C3">
        <w:tc>
          <w:tcPr>
            <w:tcW w:w="2487" w:type="dxa"/>
          </w:tcPr>
          <w:p w14:paraId="0EB50B31" w14:textId="77777777" w:rsidR="004A1C2F" w:rsidRPr="006E0F74" w:rsidRDefault="004A1C2F" w:rsidP="00BD52E0">
            <w:pPr>
              <w:spacing w:after="0" w:line="240" w:lineRule="auto"/>
              <w:rPr>
                <w:rFonts w:ascii="Arial" w:hAnsi="Arial" w:cs="Arial"/>
                <w:b/>
                <w:sz w:val="24"/>
                <w:szCs w:val="24"/>
              </w:rPr>
            </w:pPr>
            <w:r w:rsidRPr="006E0F74">
              <w:rPr>
                <w:rFonts w:ascii="Arial" w:hAnsi="Arial" w:cs="Arial"/>
                <w:b/>
                <w:sz w:val="24"/>
                <w:szCs w:val="24"/>
              </w:rPr>
              <w:t>Planning</w:t>
            </w:r>
          </w:p>
          <w:p w14:paraId="527B0ABA" w14:textId="0185D922" w:rsidR="004A1C2F" w:rsidRPr="006E0F74" w:rsidRDefault="004A1C2F" w:rsidP="00E65265">
            <w:pPr>
              <w:rPr>
                <w:rFonts w:ascii="Arial" w:hAnsi="Arial" w:cs="Arial"/>
                <w:sz w:val="24"/>
                <w:szCs w:val="24"/>
              </w:rPr>
            </w:pPr>
          </w:p>
        </w:tc>
        <w:tc>
          <w:tcPr>
            <w:tcW w:w="6529" w:type="dxa"/>
          </w:tcPr>
          <w:p w14:paraId="555756B0"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The most successful and meaningful Aboriginal engagement outcomes are achieved when Aboriginal engagement strategies and initiatives are planned and implemented under a structured framework which is supported by committed leadership, effective governance and clear accountabilities. </w:t>
            </w:r>
          </w:p>
          <w:p w14:paraId="12A584F8" w14:textId="77777777" w:rsidR="004A1C2F" w:rsidRPr="006E0F74" w:rsidRDefault="004A1C2F" w:rsidP="00BD52E0">
            <w:pPr>
              <w:spacing w:after="0" w:line="240" w:lineRule="auto"/>
              <w:rPr>
                <w:rFonts w:ascii="Arial" w:hAnsi="Arial" w:cs="Arial"/>
                <w:sz w:val="24"/>
                <w:szCs w:val="24"/>
              </w:rPr>
            </w:pPr>
          </w:p>
          <w:p w14:paraId="72EAC833"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During the planning phase of the project, WBHO-I worked closely with </w:t>
            </w:r>
            <w:proofErr w:type="spellStart"/>
            <w:r w:rsidRPr="006E0F74">
              <w:rPr>
                <w:rFonts w:ascii="Arial" w:hAnsi="Arial" w:cs="Arial"/>
                <w:sz w:val="24"/>
                <w:szCs w:val="24"/>
              </w:rPr>
              <w:t>Dadaru</w:t>
            </w:r>
            <w:proofErr w:type="spellEnd"/>
            <w:r w:rsidRPr="006E0F74">
              <w:rPr>
                <w:rFonts w:ascii="Arial" w:hAnsi="Arial" w:cs="Arial"/>
                <w:sz w:val="24"/>
                <w:szCs w:val="24"/>
              </w:rPr>
              <w:t xml:space="preserve"> and other local Aboriginal businesses to identify suitable work packages and scopes, goods and services that could effectively be delivered and/or supplied by an Aboriginal workforce or local Aboriginal businesses. Planning of the specific Aboriginal engagement solutions started early, with WBHO-I and </w:t>
            </w:r>
            <w:proofErr w:type="spellStart"/>
            <w:r w:rsidRPr="006E0F74">
              <w:rPr>
                <w:rFonts w:ascii="Arial" w:hAnsi="Arial" w:cs="Arial"/>
                <w:sz w:val="24"/>
                <w:szCs w:val="24"/>
              </w:rPr>
              <w:t>Dadaru</w:t>
            </w:r>
            <w:proofErr w:type="spellEnd"/>
            <w:r w:rsidRPr="006E0F74">
              <w:rPr>
                <w:rFonts w:ascii="Arial" w:hAnsi="Arial" w:cs="Arial"/>
                <w:sz w:val="24"/>
                <w:szCs w:val="24"/>
              </w:rPr>
              <w:t xml:space="preserve"> providing Main Roads with one conforming and three alternative Aboriginal engagement proposals, effectively providing the client with flexibility and choice. The alternative proposals focused on three different categories: </w:t>
            </w:r>
          </w:p>
          <w:p w14:paraId="340F4FE1" w14:textId="77777777" w:rsidR="004A1C2F" w:rsidRPr="006E0F74" w:rsidRDefault="004A1C2F" w:rsidP="000E413D">
            <w:pPr>
              <w:pStyle w:val="ListParagraph"/>
              <w:numPr>
                <w:ilvl w:val="0"/>
                <w:numId w:val="6"/>
              </w:numPr>
              <w:rPr>
                <w:rFonts w:ascii="Arial" w:hAnsi="Arial" w:cs="Arial"/>
                <w:sz w:val="24"/>
                <w:szCs w:val="24"/>
              </w:rPr>
            </w:pPr>
            <w:r w:rsidRPr="006E0F74">
              <w:rPr>
                <w:rFonts w:ascii="Arial" w:hAnsi="Arial" w:cs="Arial"/>
                <w:sz w:val="24"/>
                <w:szCs w:val="24"/>
              </w:rPr>
              <w:t xml:space="preserve">initiatives that create the right environment and support for effective Aboriginal engagement on the </w:t>
            </w:r>
            <w:proofErr w:type="gramStart"/>
            <w:r w:rsidRPr="006E0F74">
              <w:rPr>
                <w:rFonts w:ascii="Arial" w:hAnsi="Arial" w:cs="Arial"/>
                <w:sz w:val="24"/>
                <w:szCs w:val="24"/>
              </w:rPr>
              <w:t>project;</w:t>
            </w:r>
            <w:proofErr w:type="gramEnd"/>
            <w:r w:rsidRPr="006E0F74">
              <w:rPr>
                <w:rFonts w:ascii="Arial" w:hAnsi="Arial" w:cs="Arial"/>
                <w:sz w:val="24"/>
                <w:szCs w:val="24"/>
              </w:rPr>
              <w:t xml:space="preserve"> </w:t>
            </w:r>
          </w:p>
          <w:p w14:paraId="4A782E40" w14:textId="77777777" w:rsidR="004A1C2F" w:rsidRPr="006E0F74" w:rsidRDefault="004A1C2F" w:rsidP="000E413D">
            <w:pPr>
              <w:pStyle w:val="ListParagraph"/>
              <w:numPr>
                <w:ilvl w:val="0"/>
                <w:numId w:val="6"/>
              </w:numPr>
              <w:rPr>
                <w:rFonts w:ascii="Arial" w:hAnsi="Arial" w:cs="Arial"/>
                <w:sz w:val="24"/>
                <w:szCs w:val="24"/>
              </w:rPr>
            </w:pPr>
            <w:r w:rsidRPr="006E0F74">
              <w:rPr>
                <w:rFonts w:ascii="Arial" w:hAnsi="Arial" w:cs="Arial"/>
                <w:sz w:val="24"/>
                <w:szCs w:val="24"/>
              </w:rPr>
              <w:t>initiatives that have a direct, immediate and visible Aboriginal engagement impact on the project, primarily in terms of employment and business participation; and</w:t>
            </w:r>
          </w:p>
          <w:p w14:paraId="7F9319F9" w14:textId="77777777" w:rsidR="004A1C2F" w:rsidRPr="006E0F74" w:rsidRDefault="004A1C2F" w:rsidP="000E413D">
            <w:pPr>
              <w:pStyle w:val="ListParagraph"/>
              <w:numPr>
                <w:ilvl w:val="0"/>
                <w:numId w:val="6"/>
              </w:numPr>
              <w:rPr>
                <w:rFonts w:ascii="Arial" w:hAnsi="Arial" w:cs="Arial"/>
                <w:sz w:val="24"/>
                <w:szCs w:val="24"/>
              </w:rPr>
            </w:pPr>
            <w:r w:rsidRPr="006E0F74">
              <w:rPr>
                <w:rFonts w:ascii="Arial" w:hAnsi="Arial" w:cs="Arial"/>
                <w:sz w:val="24"/>
                <w:szCs w:val="24"/>
              </w:rPr>
              <w:t>initiatives that bring wider long-term Aboriginal engagement, local community and social benefits.</w:t>
            </w:r>
          </w:p>
          <w:p w14:paraId="495865A9" w14:textId="77777777" w:rsidR="004A1C2F" w:rsidRPr="006E0F74" w:rsidRDefault="004A1C2F" w:rsidP="00BD52E0">
            <w:pPr>
              <w:spacing w:after="0" w:line="240" w:lineRule="auto"/>
              <w:rPr>
                <w:rFonts w:ascii="Arial" w:hAnsi="Arial" w:cs="Arial"/>
                <w:sz w:val="24"/>
                <w:szCs w:val="24"/>
              </w:rPr>
            </w:pPr>
          </w:p>
          <w:p w14:paraId="5F40D624"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The success of the Aboriginal engagement initiatives was fundamentally dependent upon the key people with responsibility and accountability for its implementation. WBHO-I, ultimately responsible for achieving the agreed targets, worked closely with Main Roads and Aboriginal partner </w:t>
            </w:r>
            <w:proofErr w:type="spellStart"/>
            <w:r w:rsidRPr="006E0F74">
              <w:rPr>
                <w:rFonts w:ascii="Arial" w:hAnsi="Arial" w:cs="Arial"/>
                <w:sz w:val="24"/>
                <w:szCs w:val="24"/>
              </w:rPr>
              <w:t>Dadaru</w:t>
            </w:r>
            <w:proofErr w:type="spellEnd"/>
            <w:r w:rsidRPr="006E0F74">
              <w:rPr>
                <w:rFonts w:ascii="Arial" w:hAnsi="Arial" w:cs="Arial"/>
                <w:sz w:val="24"/>
                <w:szCs w:val="24"/>
              </w:rPr>
              <w:t xml:space="preserve"> to assemble a team of experienced people to jointly coordinate and implement the agreed initiatives</w:t>
            </w:r>
          </w:p>
          <w:p w14:paraId="5564036F" w14:textId="77777777" w:rsidR="004A1C2F" w:rsidRPr="006E0F74" w:rsidRDefault="004A1C2F" w:rsidP="00BD52E0">
            <w:pPr>
              <w:spacing w:after="0" w:line="240" w:lineRule="auto"/>
              <w:rPr>
                <w:rFonts w:ascii="Arial" w:hAnsi="Arial" w:cs="Arial"/>
                <w:sz w:val="24"/>
                <w:szCs w:val="24"/>
              </w:rPr>
            </w:pPr>
          </w:p>
          <w:p w14:paraId="78E4A9CA"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The WBHO-I project manager had overall responsibility and accountability for implementation of the Aboriginal en</w:t>
            </w:r>
            <w:r w:rsidRPr="006E0F74">
              <w:rPr>
                <w:rFonts w:ascii="Arial" w:hAnsi="Arial" w:cs="Arial"/>
                <w:sz w:val="24"/>
                <w:szCs w:val="24"/>
              </w:rPr>
              <w:softHyphen/>
              <w:t xml:space="preserve">gagement plan and agreed initiatives. </w:t>
            </w:r>
          </w:p>
          <w:p w14:paraId="375905D5"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lastRenderedPageBreak/>
              <w:t>In addition to the project manager, an Aboriginal Engage</w:t>
            </w:r>
            <w:r w:rsidRPr="006E0F74">
              <w:rPr>
                <w:rFonts w:ascii="Arial" w:hAnsi="Arial" w:cs="Arial"/>
                <w:sz w:val="24"/>
                <w:szCs w:val="24"/>
              </w:rPr>
              <w:softHyphen/>
              <w:t>ment Steering Group was established to provide leadership and governance and to monitor performance against the agreed targets. Feedback from this group was continually used to improve the way in which all Aboriginal engage</w:t>
            </w:r>
            <w:r w:rsidRPr="006E0F74">
              <w:rPr>
                <w:rFonts w:ascii="Arial" w:hAnsi="Arial" w:cs="Arial"/>
                <w:sz w:val="24"/>
                <w:szCs w:val="24"/>
              </w:rPr>
              <w:softHyphen/>
              <w:t xml:space="preserve">ment initiatives were delivered, whilst also strengthening relationships with the local community. </w:t>
            </w:r>
          </w:p>
          <w:p w14:paraId="6D4188BA" w14:textId="77777777" w:rsidR="004A1C2F" w:rsidRPr="006E0F74" w:rsidRDefault="004A1C2F" w:rsidP="00BD52E0">
            <w:pPr>
              <w:spacing w:after="0" w:line="240" w:lineRule="auto"/>
              <w:rPr>
                <w:rFonts w:ascii="Arial" w:hAnsi="Arial" w:cs="Arial"/>
                <w:sz w:val="24"/>
                <w:szCs w:val="24"/>
              </w:rPr>
            </w:pPr>
          </w:p>
          <w:p w14:paraId="06274B4C"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The organisation structure for the management and imple</w:t>
            </w:r>
            <w:r w:rsidRPr="006E0F74">
              <w:rPr>
                <w:rFonts w:ascii="Arial" w:hAnsi="Arial" w:cs="Arial"/>
                <w:sz w:val="24"/>
                <w:szCs w:val="24"/>
              </w:rPr>
              <w:softHyphen/>
              <w:t>mentation of the Aboriginal engagement initiatives on this project is shown below:</w:t>
            </w:r>
          </w:p>
          <w:p w14:paraId="2C8062AD" w14:textId="77777777" w:rsidR="004A1C2F" w:rsidRPr="006E0F74" w:rsidRDefault="004A1C2F" w:rsidP="00BD52E0">
            <w:pPr>
              <w:spacing w:after="0" w:line="240" w:lineRule="auto"/>
              <w:rPr>
                <w:rFonts w:ascii="Arial" w:hAnsi="Arial" w:cs="Arial"/>
                <w:sz w:val="24"/>
                <w:szCs w:val="24"/>
              </w:rPr>
            </w:pPr>
          </w:p>
          <w:p w14:paraId="545645F0"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noProof/>
                <w:sz w:val="24"/>
                <w:szCs w:val="24"/>
                <w:lang w:eastAsia="en-AU"/>
              </w:rPr>
              <w:drawing>
                <wp:inline distT="0" distB="0" distL="0" distR="0" wp14:anchorId="0B8ABFE5" wp14:editId="64F074DA">
                  <wp:extent cx="3950438" cy="3227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CA4EF.tmp"/>
                          <pic:cNvPicPr/>
                        </pic:nvPicPr>
                        <pic:blipFill>
                          <a:blip r:embed="rId22">
                            <a:extLst>
                              <a:ext uri="{28A0092B-C50C-407E-A947-70E740481C1C}">
                                <a14:useLocalDpi xmlns:a14="http://schemas.microsoft.com/office/drawing/2010/main" val="0"/>
                              </a:ext>
                            </a:extLst>
                          </a:blip>
                          <a:stretch>
                            <a:fillRect/>
                          </a:stretch>
                        </pic:blipFill>
                        <pic:spPr>
                          <a:xfrm>
                            <a:off x="0" y="0"/>
                            <a:ext cx="3974558" cy="3247107"/>
                          </a:xfrm>
                          <a:prstGeom prst="rect">
                            <a:avLst/>
                          </a:prstGeom>
                        </pic:spPr>
                      </pic:pic>
                    </a:graphicData>
                  </a:graphic>
                </wp:inline>
              </w:drawing>
            </w:r>
          </w:p>
          <w:p w14:paraId="0CC5DFC8" w14:textId="77777777" w:rsidR="004A1C2F" w:rsidRPr="006E0F74" w:rsidRDefault="004A1C2F" w:rsidP="00BD52E0">
            <w:pPr>
              <w:spacing w:after="0" w:line="240" w:lineRule="auto"/>
              <w:rPr>
                <w:rFonts w:ascii="Arial" w:hAnsi="Arial" w:cs="Arial"/>
                <w:sz w:val="24"/>
                <w:szCs w:val="24"/>
              </w:rPr>
            </w:pPr>
          </w:p>
          <w:p w14:paraId="1E26BC19"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The Aboriginal Engagement Steering Group met regularly to provide leadership, governance and oversight on Aboriginal engagement initiatives.</w:t>
            </w:r>
          </w:p>
          <w:p w14:paraId="4F0AC6A6" w14:textId="77777777" w:rsidR="004A1C2F" w:rsidRPr="006E0F74" w:rsidRDefault="004A1C2F" w:rsidP="00BD52E0">
            <w:pPr>
              <w:spacing w:after="0" w:line="240" w:lineRule="auto"/>
              <w:rPr>
                <w:rFonts w:ascii="Arial" w:hAnsi="Arial" w:cs="Arial"/>
                <w:sz w:val="24"/>
                <w:szCs w:val="24"/>
              </w:rPr>
            </w:pPr>
          </w:p>
        </w:tc>
      </w:tr>
      <w:tr w:rsidR="004A1C2F" w:rsidRPr="006E0F74" w14:paraId="2ED3D0F0" w14:textId="77777777" w:rsidTr="00D417C3">
        <w:tc>
          <w:tcPr>
            <w:tcW w:w="2487" w:type="dxa"/>
          </w:tcPr>
          <w:p w14:paraId="51596A58" w14:textId="77777777" w:rsidR="004A1C2F" w:rsidRPr="006E0F74" w:rsidRDefault="004A1C2F" w:rsidP="00BD52E0">
            <w:pPr>
              <w:spacing w:after="0" w:line="240" w:lineRule="auto"/>
              <w:rPr>
                <w:rFonts w:ascii="Arial" w:hAnsi="Arial" w:cs="Arial"/>
                <w:b/>
                <w:sz w:val="24"/>
                <w:szCs w:val="24"/>
              </w:rPr>
            </w:pPr>
            <w:r w:rsidRPr="006E0F74">
              <w:rPr>
                <w:rFonts w:ascii="Arial" w:hAnsi="Arial" w:cs="Arial"/>
                <w:b/>
                <w:sz w:val="24"/>
                <w:szCs w:val="24"/>
              </w:rPr>
              <w:t>Market Approach</w:t>
            </w:r>
          </w:p>
          <w:p w14:paraId="6E51825D" w14:textId="31F80EDD" w:rsidR="004A1C2F" w:rsidRPr="006E0F74" w:rsidRDefault="004A1C2F" w:rsidP="00E65265">
            <w:pPr>
              <w:rPr>
                <w:rFonts w:ascii="Arial" w:hAnsi="Arial" w:cs="Arial"/>
                <w:bCs/>
                <w:sz w:val="24"/>
                <w:szCs w:val="24"/>
              </w:rPr>
            </w:pPr>
          </w:p>
        </w:tc>
        <w:tc>
          <w:tcPr>
            <w:tcW w:w="6529" w:type="dxa"/>
          </w:tcPr>
          <w:p w14:paraId="3BDC072E" w14:textId="77777777" w:rsidR="004A1C2F" w:rsidRPr="006E0F74" w:rsidRDefault="004A1C2F" w:rsidP="00BD52E0">
            <w:pPr>
              <w:spacing w:after="0" w:line="240" w:lineRule="auto"/>
              <w:rPr>
                <w:rFonts w:ascii="Arial" w:hAnsi="Arial" w:cs="Arial"/>
                <w:sz w:val="24"/>
              </w:rPr>
            </w:pPr>
            <w:r w:rsidRPr="006E0F74">
              <w:rPr>
                <w:rFonts w:ascii="Arial" w:hAnsi="Arial" w:cs="Arial"/>
                <w:sz w:val="24"/>
              </w:rPr>
              <w:t xml:space="preserve">Aboriginal engagement was a primary objective of the project and was a key area of focus for the project team throughout the project phases.  </w:t>
            </w:r>
          </w:p>
          <w:p w14:paraId="030C3519" w14:textId="77777777" w:rsidR="004A1C2F" w:rsidRPr="006E0F74" w:rsidRDefault="004A1C2F" w:rsidP="00BD52E0">
            <w:pPr>
              <w:spacing w:after="0" w:line="240" w:lineRule="auto"/>
              <w:rPr>
                <w:rFonts w:ascii="Arial" w:hAnsi="Arial" w:cs="Arial"/>
                <w:sz w:val="24"/>
                <w:szCs w:val="24"/>
              </w:rPr>
            </w:pPr>
          </w:p>
          <w:p w14:paraId="065DBB34" w14:textId="77777777" w:rsidR="004A1C2F" w:rsidRPr="006E0F74" w:rsidRDefault="004A1C2F" w:rsidP="000E413D">
            <w:pPr>
              <w:pStyle w:val="ListParagraph"/>
              <w:numPr>
                <w:ilvl w:val="0"/>
                <w:numId w:val="1"/>
              </w:numPr>
              <w:rPr>
                <w:rFonts w:ascii="Arial" w:hAnsi="Arial" w:cs="Arial"/>
                <w:sz w:val="24"/>
              </w:rPr>
            </w:pPr>
            <w:r w:rsidRPr="006E0F74">
              <w:rPr>
                <w:rFonts w:ascii="Arial" w:hAnsi="Arial" w:cs="Arial"/>
                <w:sz w:val="24"/>
              </w:rPr>
              <w:t xml:space="preserve">Development Phase - Early consultation was undertaken with local Aboriginal businesses and communities from which strong relationships were formed. This enabled the team to gain a solid understanding of the Aboriginal businesses and Aboriginal peoples’ capabilities as well as the different family and language groups in the region. </w:t>
            </w:r>
            <w:r w:rsidRPr="006E0F74">
              <w:rPr>
                <w:rFonts w:ascii="Arial" w:hAnsi="Arial" w:cs="Arial"/>
                <w:sz w:val="24"/>
                <w:szCs w:val="24"/>
              </w:rPr>
              <w:t xml:space="preserve">The project team identified the existing pool of Aboriginal businesses in the local </w:t>
            </w:r>
            <w:proofErr w:type="gramStart"/>
            <w:r w:rsidRPr="006E0F74">
              <w:rPr>
                <w:rFonts w:ascii="Arial" w:hAnsi="Arial" w:cs="Arial"/>
                <w:sz w:val="24"/>
                <w:szCs w:val="24"/>
              </w:rPr>
              <w:t>area, and</w:t>
            </w:r>
            <w:proofErr w:type="gramEnd"/>
            <w:r w:rsidRPr="006E0F74">
              <w:rPr>
                <w:rFonts w:ascii="Arial" w:hAnsi="Arial" w:cs="Arial"/>
                <w:sz w:val="24"/>
                <w:szCs w:val="24"/>
              </w:rPr>
              <w:t xml:space="preserve"> believed that there </w:t>
            </w:r>
            <w:r w:rsidRPr="006E0F74">
              <w:rPr>
                <w:rFonts w:ascii="Arial" w:hAnsi="Arial" w:cs="Arial"/>
                <w:sz w:val="24"/>
              </w:rPr>
              <w:t xml:space="preserve">was a real opportunity to deliver meaningful and </w:t>
            </w:r>
            <w:r w:rsidRPr="006E0F74">
              <w:rPr>
                <w:rFonts w:ascii="Arial" w:hAnsi="Arial" w:cs="Arial"/>
                <w:sz w:val="24"/>
              </w:rPr>
              <w:lastRenderedPageBreak/>
              <w:t xml:space="preserve">sustainable Aboriginal engagement in partnership with a major construction contractor.  </w:t>
            </w:r>
          </w:p>
          <w:p w14:paraId="54E3796E" w14:textId="77777777" w:rsidR="004A1C2F" w:rsidRPr="006E0F74" w:rsidRDefault="004A1C2F" w:rsidP="00BD52E0">
            <w:pPr>
              <w:pStyle w:val="ListParagraph"/>
              <w:ind w:left="360"/>
              <w:rPr>
                <w:rFonts w:ascii="Arial" w:hAnsi="Arial" w:cs="Arial"/>
                <w:sz w:val="24"/>
              </w:rPr>
            </w:pPr>
          </w:p>
          <w:p w14:paraId="35B662FE" w14:textId="77777777" w:rsidR="004A1C2F" w:rsidRPr="006E0F74" w:rsidRDefault="004A1C2F" w:rsidP="00BD52E0">
            <w:pPr>
              <w:pStyle w:val="ListParagraph"/>
              <w:ind w:left="360"/>
              <w:rPr>
                <w:rFonts w:ascii="Arial" w:hAnsi="Arial" w:cs="Arial"/>
                <w:sz w:val="24"/>
              </w:rPr>
            </w:pPr>
            <w:r w:rsidRPr="006E0F74">
              <w:rPr>
                <w:rFonts w:ascii="Arial" w:hAnsi="Arial" w:cs="Arial"/>
                <w:sz w:val="24"/>
              </w:rPr>
              <w:t xml:space="preserve">The Aboriginal businesses were approached to attend an industry briefing session regarding the project and the possible work for the local businesses in a competitive market.  Part of the session described that a collaborative partnership with an experienced construction contractor would be required, which in turn would provide a solid platform for continuing successful engagement on other future projects in the Kimberley Region.  This created an appetite for local businesses with local people to work on a local major construction project.  </w:t>
            </w:r>
          </w:p>
          <w:p w14:paraId="3100865D" w14:textId="77777777" w:rsidR="004A1C2F" w:rsidRPr="006E0F74" w:rsidRDefault="004A1C2F" w:rsidP="00BD52E0">
            <w:pPr>
              <w:spacing w:after="0" w:line="240" w:lineRule="auto"/>
              <w:rPr>
                <w:rFonts w:ascii="Arial" w:hAnsi="Arial" w:cs="Arial"/>
                <w:sz w:val="24"/>
              </w:rPr>
            </w:pPr>
          </w:p>
          <w:p w14:paraId="7C2F5A53" w14:textId="77777777" w:rsidR="004A1C2F" w:rsidRPr="006E0F74" w:rsidRDefault="004A1C2F" w:rsidP="000E413D">
            <w:pPr>
              <w:pStyle w:val="ListParagraph"/>
              <w:numPr>
                <w:ilvl w:val="0"/>
                <w:numId w:val="1"/>
              </w:numPr>
              <w:rPr>
                <w:rFonts w:ascii="Arial" w:hAnsi="Arial" w:cs="Arial"/>
                <w:sz w:val="24"/>
                <w:szCs w:val="24"/>
              </w:rPr>
            </w:pPr>
            <w:r w:rsidRPr="006E0F74">
              <w:rPr>
                <w:rFonts w:ascii="Arial" w:hAnsi="Arial" w:cs="Arial"/>
                <w:sz w:val="24"/>
              </w:rPr>
              <w:t xml:space="preserve">Procurement Phase - contract documentation, in particular the Aboriginal engagement targets, were developed with consideration of the </w:t>
            </w:r>
            <w:r w:rsidRPr="006E0F74">
              <w:rPr>
                <w:rFonts w:ascii="Arial" w:hAnsi="Arial" w:cs="Arial"/>
                <w:i/>
                <w:sz w:val="24"/>
                <w:u w:val="single"/>
              </w:rPr>
              <w:t>anticipated</w:t>
            </w:r>
            <w:r w:rsidRPr="006E0F74">
              <w:rPr>
                <w:rFonts w:ascii="Arial" w:hAnsi="Arial" w:cs="Arial"/>
                <w:sz w:val="24"/>
              </w:rPr>
              <w:t xml:space="preserve"> Government frameworks. </w:t>
            </w:r>
            <w:r w:rsidRPr="006E0F74">
              <w:rPr>
                <w:rFonts w:ascii="Arial" w:hAnsi="Arial" w:cs="Arial"/>
                <w:sz w:val="24"/>
                <w:szCs w:val="24"/>
              </w:rPr>
              <w:t>Based on the known business capabilities and possible stretch business capabilities, Main Roads then drafted the contract documentation.</w:t>
            </w:r>
          </w:p>
          <w:p w14:paraId="3FA9195D" w14:textId="77777777" w:rsidR="004A1C2F" w:rsidRPr="006E0F74" w:rsidRDefault="004A1C2F" w:rsidP="00BD52E0">
            <w:pPr>
              <w:spacing w:after="0" w:line="240" w:lineRule="auto"/>
              <w:rPr>
                <w:rFonts w:ascii="Arial" w:hAnsi="Arial" w:cs="Arial"/>
                <w:sz w:val="24"/>
                <w:szCs w:val="24"/>
              </w:rPr>
            </w:pPr>
          </w:p>
          <w:p w14:paraId="553EDE53"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By leveraging the established Aboriginal-owned businesses in the area, this provided the unparalleled access to local labour, proven capability and an organisational structure in place for resourcing, on-boarding and training of personnel.  </w:t>
            </w:r>
          </w:p>
          <w:p w14:paraId="67E3F250" w14:textId="77777777" w:rsidR="004A1C2F" w:rsidRPr="006E0F74" w:rsidRDefault="004A1C2F" w:rsidP="00BD52E0">
            <w:pPr>
              <w:spacing w:after="0" w:line="240" w:lineRule="auto"/>
              <w:rPr>
                <w:rFonts w:ascii="Arial" w:hAnsi="Arial" w:cs="Arial"/>
                <w:sz w:val="24"/>
                <w:szCs w:val="24"/>
              </w:rPr>
            </w:pPr>
          </w:p>
        </w:tc>
      </w:tr>
      <w:tr w:rsidR="004A1C2F" w:rsidRPr="006E0F74" w14:paraId="68F230A0" w14:textId="77777777" w:rsidTr="00D417C3">
        <w:tc>
          <w:tcPr>
            <w:tcW w:w="2487" w:type="dxa"/>
          </w:tcPr>
          <w:p w14:paraId="0F0353EB" w14:textId="77777777" w:rsidR="004A1C2F" w:rsidRPr="006E0F74" w:rsidRDefault="004A1C2F" w:rsidP="00BD52E0">
            <w:pPr>
              <w:spacing w:after="0" w:line="240" w:lineRule="auto"/>
              <w:rPr>
                <w:rFonts w:ascii="Arial" w:hAnsi="Arial" w:cs="Arial"/>
                <w:b/>
                <w:sz w:val="24"/>
                <w:szCs w:val="24"/>
              </w:rPr>
            </w:pPr>
            <w:r w:rsidRPr="006E0F74">
              <w:rPr>
                <w:rFonts w:ascii="Arial" w:hAnsi="Arial" w:cs="Arial"/>
                <w:b/>
                <w:sz w:val="24"/>
                <w:szCs w:val="24"/>
              </w:rPr>
              <w:t>Evaluation and Negotiation</w:t>
            </w:r>
          </w:p>
          <w:p w14:paraId="0DB711DA" w14:textId="27CC87A4" w:rsidR="004A1C2F" w:rsidRPr="006E0F74" w:rsidRDefault="004A1C2F" w:rsidP="00E65265">
            <w:pPr>
              <w:pStyle w:val="ListParagraph"/>
              <w:ind w:left="360"/>
              <w:rPr>
                <w:rFonts w:ascii="Arial" w:hAnsi="Arial" w:cs="Arial"/>
                <w:b/>
                <w:sz w:val="24"/>
                <w:szCs w:val="24"/>
              </w:rPr>
            </w:pPr>
          </w:p>
        </w:tc>
        <w:tc>
          <w:tcPr>
            <w:tcW w:w="6529" w:type="dxa"/>
          </w:tcPr>
          <w:p w14:paraId="50A5C541"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Part of the contract documentation was a new Aboriginal Participation initiative incorporated into the design and construct contract procurement process, comprising of: </w:t>
            </w:r>
          </w:p>
          <w:p w14:paraId="028D1CD8" w14:textId="77777777" w:rsidR="004A1C2F" w:rsidRPr="006E0F74" w:rsidRDefault="004A1C2F" w:rsidP="000E413D">
            <w:pPr>
              <w:pStyle w:val="ListParagraph"/>
              <w:numPr>
                <w:ilvl w:val="0"/>
                <w:numId w:val="1"/>
              </w:numPr>
              <w:ind w:left="357" w:hanging="357"/>
              <w:rPr>
                <w:rFonts w:ascii="Arial" w:hAnsi="Arial" w:cs="Arial"/>
                <w:sz w:val="24"/>
                <w:lang w:eastAsia="en-US"/>
              </w:rPr>
            </w:pPr>
            <w:r w:rsidRPr="006E0F74">
              <w:rPr>
                <w:rFonts w:ascii="Arial" w:hAnsi="Arial" w:cs="Arial"/>
                <w:sz w:val="24"/>
              </w:rPr>
              <w:t>Aboriginal Engagement requirements (minimum mandatory and stretch targets</w:t>
            </w:r>
            <w:proofErr w:type="gramStart"/>
            <w:r w:rsidRPr="006E0F74">
              <w:rPr>
                <w:rFonts w:ascii="Arial" w:hAnsi="Arial" w:cs="Arial"/>
                <w:sz w:val="24"/>
              </w:rPr>
              <w:t>);</w:t>
            </w:r>
            <w:proofErr w:type="gramEnd"/>
          </w:p>
          <w:p w14:paraId="7A982FDB" w14:textId="77777777" w:rsidR="004A1C2F" w:rsidRPr="006E0F74" w:rsidRDefault="004A1C2F" w:rsidP="000E413D">
            <w:pPr>
              <w:pStyle w:val="ListParagraph"/>
              <w:numPr>
                <w:ilvl w:val="0"/>
                <w:numId w:val="1"/>
              </w:numPr>
              <w:ind w:left="357" w:hanging="357"/>
              <w:rPr>
                <w:rFonts w:ascii="Arial" w:hAnsi="Arial" w:cs="Arial"/>
                <w:sz w:val="24"/>
              </w:rPr>
            </w:pPr>
            <w:r w:rsidRPr="006E0F74">
              <w:rPr>
                <w:rFonts w:ascii="Arial" w:hAnsi="Arial" w:cs="Arial"/>
                <w:sz w:val="24"/>
              </w:rPr>
              <w:t xml:space="preserve">Application of Aboriginal Engagement Incentive Payment for stretch target </w:t>
            </w:r>
            <w:proofErr w:type="gramStart"/>
            <w:r w:rsidRPr="006E0F74">
              <w:rPr>
                <w:rFonts w:ascii="Arial" w:hAnsi="Arial" w:cs="Arial"/>
                <w:sz w:val="24"/>
              </w:rPr>
              <w:t>achievement;</w:t>
            </w:r>
            <w:proofErr w:type="gramEnd"/>
          </w:p>
          <w:p w14:paraId="3B70D6E7" w14:textId="77777777" w:rsidR="004A1C2F" w:rsidRPr="006E0F74" w:rsidRDefault="004A1C2F" w:rsidP="000E413D">
            <w:pPr>
              <w:pStyle w:val="ListParagraph"/>
              <w:numPr>
                <w:ilvl w:val="0"/>
                <w:numId w:val="1"/>
              </w:numPr>
              <w:ind w:left="357" w:hanging="357"/>
              <w:rPr>
                <w:rFonts w:ascii="Arial" w:hAnsi="Arial" w:cs="Arial"/>
                <w:sz w:val="24"/>
              </w:rPr>
            </w:pPr>
            <w:r w:rsidRPr="006E0F74">
              <w:rPr>
                <w:rFonts w:ascii="Arial" w:hAnsi="Arial" w:cs="Arial"/>
                <w:sz w:val="24"/>
              </w:rPr>
              <w:t xml:space="preserve">Aboriginal Engagement Price Preference.  </w:t>
            </w:r>
          </w:p>
          <w:p w14:paraId="72F12D83" w14:textId="77777777" w:rsidR="004A1C2F" w:rsidRPr="006E0F74" w:rsidRDefault="004A1C2F" w:rsidP="00BD52E0">
            <w:pPr>
              <w:spacing w:before="120" w:after="0" w:line="240" w:lineRule="auto"/>
              <w:rPr>
                <w:rFonts w:ascii="Arial" w:hAnsi="Arial" w:cs="Arial"/>
                <w:color w:val="000000" w:themeColor="text1"/>
                <w:sz w:val="24"/>
              </w:rPr>
            </w:pPr>
            <w:r w:rsidRPr="006E0F74">
              <w:rPr>
                <w:rFonts w:ascii="Arial" w:hAnsi="Arial" w:cs="Arial"/>
                <w:color w:val="000000" w:themeColor="text1"/>
                <w:sz w:val="24"/>
              </w:rPr>
              <w:t>in both the Expression of Interest (EOI) and Request for Proposal (RFP) stages.</w:t>
            </w:r>
          </w:p>
          <w:p w14:paraId="296BF360" w14:textId="77777777" w:rsidR="004A1C2F" w:rsidRPr="006E0F74" w:rsidRDefault="004A1C2F" w:rsidP="00BD52E0">
            <w:pPr>
              <w:spacing w:after="0" w:line="240" w:lineRule="auto"/>
              <w:rPr>
                <w:rFonts w:ascii="Arial" w:hAnsi="Arial" w:cs="Arial"/>
                <w:color w:val="000000" w:themeColor="text1"/>
              </w:rPr>
            </w:pPr>
          </w:p>
          <w:p w14:paraId="2D647C39" w14:textId="6B26A5FC" w:rsidR="004A1C2F" w:rsidRPr="006E0F74" w:rsidRDefault="004A1C2F" w:rsidP="00BD52E0">
            <w:pPr>
              <w:pStyle w:val="Heading3"/>
              <w:spacing w:before="0" w:line="240" w:lineRule="auto"/>
              <w:rPr>
                <w:rFonts w:ascii="Arial" w:hAnsi="Arial" w:cs="Arial"/>
                <w:color w:val="000000" w:themeColor="text1"/>
              </w:rPr>
            </w:pPr>
            <w:r w:rsidRPr="006E0F74">
              <w:rPr>
                <w:rFonts w:ascii="Arial" w:hAnsi="Arial" w:cs="Arial"/>
                <w:i/>
                <w:color w:val="000000" w:themeColor="text1"/>
              </w:rPr>
              <w:t>Expression of Interest</w:t>
            </w:r>
            <w:r w:rsidRPr="006E0F74">
              <w:rPr>
                <w:rFonts w:ascii="Arial" w:hAnsi="Arial" w:cs="Arial"/>
                <w:color w:val="000000" w:themeColor="text1"/>
              </w:rPr>
              <w:t xml:space="preserve"> - </w:t>
            </w:r>
            <w:r w:rsidRPr="006E0F74">
              <w:rPr>
                <w:rFonts w:ascii="Arial" w:eastAsia="Calibri" w:hAnsi="Arial" w:cs="Arial"/>
                <w:color w:val="000000" w:themeColor="text1"/>
              </w:rPr>
              <w:t>Mandatory and stretch targets for Aboriginal engagement were outlined in the EOI. One of the main evaluation criteria for assessing applications was Aboriginal engagement, consisting of a 40</w:t>
            </w:r>
            <w:r w:rsidR="00800595" w:rsidRPr="006E0F74">
              <w:rPr>
                <w:rFonts w:ascii="Arial" w:eastAsia="Calibri" w:hAnsi="Arial" w:cs="Arial"/>
                <w:color w:val="000000" w:themeColor="text1"/>
              </w:rPr>
              <w:t xml:space="preserve"> per cent</w:t>
            </w:r>
            <w:r w:rsidRPr="006E0F74">
              <w:rPr>
                <w:rFonts w:ascii="Arial" w:eastAsia="Calibri" w:hAnsi="Arial" w:cs="Arial"/>
                <w:color w:val="000000" w:themeColor="text1"/>
              </w:rPr>
              <w:t xml:space="preserve"> weighting. The assessment of Aboriginal engagement considered the following sub-criteria:</w:t>
            </w:r>
          </w:p>
          <w:p w14:paraId="02FE6217" w14:textId="269F0B44" w:rsidR="004A1C2F" w:rsidRPr="006E0F74" w:rsidRDefault="004A1C2F" w:rsidP="000E413D">
            <w:pPr>
              <w:pStyle w:val="ListParagraph"/>
              <w:numPr>
                <w:ilvl w:val="0"/>
                <w:numId w:val="7"/>
              </w:numPr>
              <w:rPr>
                <w:rFonts w:ascii="Arial" w:hAnsi="Arial" w:cs="Arial"/>
                <w:color w:val="000000" w:themeColor="text1"/>
                <w:sz w:val="24"/>
              </w:rPr>
            </w:pPr>
            <w:r w:rsidRPr="006E0F74">
              <w:rPr>
                <w:rFonts w:ascii="Arial" w:hAnsi="Arial" w:cs="Arial"/>
                <w:color w:val="000000" w:themeColor="text1"/>
                <w:sz w:val="24"/>
              </w:rPr>
              <w:t>Previous experience</w:t>
            </w:r>
            <w:r w:rsidR="007350B7" w:rsidRPr="006E0F74">
              <w:rPr>
                <w:rFonts w:ascii="Arial" w:hAnsi="Arial" w:cs="Arial"/>
                <w:color w:val="000000" w:themeColor="text1"/>
                <w:sz w:val="24"/>
              </w:rPr>
              <w:t>,</w:t>
            </w:r>
          </w:p>
          <w:p w14:paraId="7405B57D" w14:textId="3E7FE474" w:rsidR="004A1C2F" w:rsidRPr="006E0F74" w:rsidRDefault="004A1C2F" w:rsidP="000E413D">
            <w:pPr>
              <w:pStyle w:val="ListParagraph"/>
              <w:numPr>
                <w:ilvl w:val="0"/>
                <w:numId w:val="7"/>
              </w:numPr>
              <w:rPr>
                <w:rFonts w:ascii="Arial" w:hAnsi="Arial" w:cs="Arial"/>
                <w:color w:val="000000" w:themeColor="text1"/>
                <w:sz w:val="24"/>
              </w:rPr>
            </w:pPr>
            <w:r w:rsidRPr="006E0F74">
              <w:rPr>
                <w:rFonts w:ascii="Arial" w:hAnsi="Arial" w:cs="Arial"/>
                <w:color w:val="000000" w:themeColor="text1"/>
                <w:sz w:val="24"/>
              </w:rPr>
              <w:t>Mandatory minimum targets</w:t>
            </w:r>
            <w:r w:rsidR="007350B7" w:rsidRPr="006E0F74">
              <w:rPr>
                <w:rFonts w:ascii="Arial" w:hAnsi="Arial" w:cs="Arial"/>
                <w:color w:val="000000" w:themeColor="text1"/>
                <w:sz w:val="24"/>
              </w:rPr>
              <w:t>,</w:t>
            </w:r>
          </w:p>
          <w:p w14:paraId="1A1071E7" w14:textId="4F50B6EB" w:rsidR="004A1C2F" w:rsidRPr="006E0F74" w:rsidRDefault="004A1C2F" w:rsidP="000E413D">
            <w:pPr>
              <w:pStyle w:val="ListParagraph"/>
              <w:numPr>
                <w:ilvl w:val="0"/>
                <w:numId w:val="7"/>
              </w:numPr>
              <w:rPr>
                <w:rFonts w:ascii="Arial" w:hAnsi="Arial" w:cs="Arial"/>
                <w:color w:val="000000" w:themeColor="text1"/>
                <w:sz w:val="24"/>
              </w:rPr>
            </w:pPr>
            <w:r w:rsidRPr="006E0F74">
              <w:rPr>
                <w:rFonts w:ascii="Arial" w:hAnsi="Arial" w:cs="Arial"/>
                <w:color w:val="000000" w:themeColor="text1"/>
                <w:sz w:val="24"/>
              </w:rPr>
              <w:t>Stretch targets</w:t>
            </w:r>
            <w:r w:rsidR="007350B7" w:rsidRPr="006E0F74">
              <w:rPr>
                <w:rFonts w:ascii="Arial" w:hAnsi="Arial" w:cs="Arial"/>
                <w:color w:val="000000" w:themeColor="text1"/>
                <w:sz w:val="24"/>
              </w:rPr>
              <w:t>; and</w:t>
            </w:r>
          </w:p>
          <w:p w14:paraId="03EE6E48" w14:textId="62937DDF" w:rsidR="004A1C2F" w:rsidRPr="006E0F74" w:rsidRDefault="004A1C2F" w:rsidP="000E413D">
            <w:pPr>
              <w:pStyle w:val="ListParagraph"/>
              <w:numPr>
                <w:ilvl w:val="0"/>
                <w:numId w:val="7"/>
              </w:numPr>
              <w:rPr>
                <w:rFonts w:ascii="Arial" w:hAnsi="Arial" w:cs="Arial"/>
                <w:color w:val="000000" w:themeColor="text1"/>
                <w:sz w:val="24"/>
              </w:rPr>
            </w:pPr>
            <w:r w:rsidRPr="006E0F74">
              <w:rPr>
                <w:rFonts w:ascii="Arial" w:hAnsi="Arial" w:cs="Arial"/>
                <w:color w:val="000000" w:themeColor="text1"/>
                <w:sz w:val="24"/>
              </w:rPr>
              <w:t>Aboriginal Engagement Officer</w:t>
            </w:r>
            <w:r w:rsidR="007350B7" w:rsidRPr="006E0F74">
              <w:rPr>
                <w:rFonts w:ascii="Arial" w:hAnsi="Arial" w:cs="Arial"/>
                <w:color w:val="000000" w:themeColor="text1"/>
                <w:sz w:val="24"/>
              </w:rPr>
              <w:t>.</w:t>
            </w:r>
          </w:p>
          <w:p w14:paraId="6D097EF2" w14:textId="77777777" w:rsidR="004A1C2F" w:rsidRPr="006E0F74" w:rsidRDefault="004A1C2F" w:rsidP="00BD52E0">
            <w:pPr>
              <w:spacing w:after="0" w:line="240" w:lineRule="auto"/>
              <w:rPr>
                <w:rFonts w:ascii="Arial" w:hAnsi="Arial" w:cs="Arial"/>
                <w:sz w:val="24"/>
              </w:rPr>
            </w:pPr>
          </w:p>
          <w:p w14:paraId="2057EBFF" w14:textId="77777777" w:rsidR="004A1C2F" w:rsidRPr="006E0F74" w:rsidRDefault="004A1C2F" w:rsidP="00BD52E0">
            <w:pPr>
              <w:spacing w:after="0" w:line="240" w:lineRule="auto"/>
              <w:rPr>
                <w:rFonts w:ascii="Arial" w:hAnsi="Arial" w:cs="Arial"/>
                <w:sz w:val="24"/>
              </w:rPr>
            </w:pPr>
            <w:r w:rsidRPr="006E0F74">
              <w:rPr>
                <w:rFonts w:ascii="Arial" w:hAnsi="Arial" w:cs="Arial"/>
                <w:sz w:val="24"/>
              </w:rPr>
              <w:t xml:space="preserve">By increasing the weighting of Aboriginal engagement, the team were able to identify those contractors who were genuine about engaging local Aboriginal businesses and people. Those achieving high scores demonstrated good Aboriginal engagement strategies and initiatives, which provided Main Roads with confidence that the successful contractor would achieve mandatory targets and </w:t>
            </w:r>
            <w:proofErr w:type="gramStart"/>
            <w:r w:rsidRPr="006E0F74">
              <w:rPr>
                <w:rFonts w:ascii="Arial" w:hAnsi="Arial" w:cs="Arial"/>
                <w:sz w:val="24"/>
              </w:rPr>
              <w:t>have the ability to</w:t>
            </w:r>
            <w:proofErr w:type="gramEnd"/>
            <w:r w:rsidRPr="006E0F74">
              <w:rPr>
                <w:rFonts w:ascii="Arial" w:hAnsi="Arial" w:cs="Arial"/>
                <w:sz w:val="24"/>
              </w:rPr>
              <w:t xml:space="preserve"> achieve stretch targets.</w:t>
            </w:r>
          </w:p>
          <w:p w14:paraId="680566A2" w14:textId="77777777" w:rsidR="004A1C2F" w:rsidRPr="006E0F74" w:rsidRDefault="004A1C2F" w:rsidP="00BD52E0">
            <w:pPr>
              <w:spacing w:after="0" w:line="240" w:lineRule="auto"/>
              <w:rPr>
                <w:rFonts w:ascii="Arial" w:hAnsi="Arial" w:cs="Arial"/>
                <w:sz w:val="24"/>
              </w:rPr>
            </w:pPr>
          </w:p>
          <w:p w14:paraId="323F3C41" w14:textId="4873F4DA" w:rsidR="004A1C2F" w:rsidRPr="006E0F74" w:rsidRDefault="004A1C2F" w:rsidP="00BD52E0">
            <w:pPr>
              <w:pStyle w:val="Heading3"/>
              <w:spacing w:before="0" w:line="240" w:lineRule="auto"/>
              <w:rPr>
                <w:rFonts w:ascii="Arial" w:eastAsia="Calibri" w:hAnsi="Arial" w:cs="Arial"/>
                <w:color w:val="000000" w:themeColor="text1"/>
              </w:rPr>
            </w:pPr>
            <w:r w:rsidRPr="006E0F74">
              <w:rPr>
                <w:rFonts w:ascii="Arial" w:hAnsi="Arial" w:cs="Arial"/>
                <w:i/>
                <w:color w:val="000000" w:themeColor="text1"/>
              </w:rPr>
              <w:t>Request for Proposal</w:t>
            </w:r>
            <w:r w:rsidRPr="006E0F74">
              <w:rPr>
                <w:rFonts w:ascii="Arial" w:hAnsi="Arial" w:cs="Arial"/>
                <w:color w:val="000000" w:themeColor="text1"/>
              </w:rPr>
              <w:t xml:space="preserve"> - </w:t>
            </w:r>
            <w:r w:rsidRPr="006E0F74">
              <w:rPr>
                <w:rFonts w:ascii="Arial" w:eastAsia="Calibri" w:hAnsi="Arial" w:cs="Arial"/>
                <w:color w:val="000000" w:themeColor="text1"/>
              </w:rPr>
              <w:t>The primary objectives for Aboriginal engagement were carried through from the EOI stage. The D</w:t>
            </w:r>
            <w:r w:rsidR="00800595" w:rsidRPr="006E0F74">
              <w:rPr>
                <w:rFonts w:ascii="Arial" w:eastAsia="Calibri" w:hAnsi="Arial" w:cs="Arial"/>
                <w:color w:val="000000" w:themeColor="text1"/>
              </w:rPr>
              <w:t>esign and Construct (D</w:t>
            </w:r>
            <w:r w:rsidRPr="006E0F74">
              <w:rPr>
                <w:rFonts w:ascii="Arial" w:eastAsia="Calibri" w:hAnsi="Arial" w:cs="Arial"/>
                <w:color w:val="000000" w:themeColor="text1"/>
              </w:rPr>
              <w:t>&amp;C</w:t>
            </w:r>
            <w:r w:rsidR="00800595" w:rsidRPr="006E0F74">
              <w:rPr>
                <w:rFonts w:ascii="Arial" w:eastAsia="Calibri" w:hAnsi="Arial" w:cs="Arial"/>
                <w:color w:val="000000" w:themeColor="text1"/>
              </w:rPr>
              <w:t>)</w:t>
            </w:r>
            <w:r w:rsidRPr="006E0F74">
              <w:rPr>
                <w:rFonts w:ascii="Arial" w:eastAsia="Calibri" w:hAnsi="Arial" w:cs="Arial"/>
                <w:color w:val="000000" w:themeColor="text1"/>
              </w:rPr>
              <w:t xml:space="preserve"> Project Deed included the Aboriginal engagement targets and approved by the Department of Infrastructure, Regional Development and Cities. </w:t>
            </w:r>
          </w:p>
          <w:p w14:paraId="3EF75691" w14:textId="77777777" w:rsidR="004A1C2F" w:rsidRPr="006E0F74" w:rsidRDefault="004A1C2F" w:rsidP="00BD52E0">
            <w:pPr>
              <w:spacing w:after="0" w:line="240" w:lineRule="auto"/>
              <w:rPr>
                <w:rFonts w:ascii="Arial" w:hAnsi="Arial" w:cs="Arial"/>
                <w:sz w:val="24"/>
              </w:rPr>
            </w:pPr>
          </w:p>
          <w:p w14:paraId="31C0C10F" w14:textId="77777777" w:rsidR="004A1C2F" w:rsidRPr="006E0F74" w:rsidRDefault="004A1C2F" w:rsidP="00BD52E0">
            <w:pPr>
              <w:spacing w:after="0" w:line="240" w:lineRule="auto"/>
              <w:rPr>
                <w:rFonts w:ascii="Arial" w:hAnsi="Arial" w:cs="Arial"/>
                <w:sz w:val="24"/>
              </w:rPr>
            </w:pPr>
            <w:r w:rsidRPr="006E0F74">
              <w:rPr>
                <w:rFonts w:ascii="Arial" w:hAnsi="Arial" w:cs="Arial"/>
                <w:sz w:val="24"/>
              </w:rPr>
              <w:t>Mandatory Minimum Targets:</w:t>
            </w:r>
          </w:p>
          <w:p w14:paraId="4ABB21C2" w14:textId="211A890D" w:rsidR="004A1C2F" w:rsidRPr="006E0F74" w:rsidRDefault="004A1C2F" w:rsidP="000E413D">
            <w:pPr>
              <w:pStyle w:val="ListParagraph"/>
              <w:numPr>
                <w:ilvl w:val="0"/>
                <w:numId w:val="8"/>
              </w:numPr>
              <w:rPr>
                <w:rFonts w:ascii="Arial" w:hAnsi="Arial" w:cs="Arial"/>
                <w:sz w:val="24"/>
              </w:rPr>
            </w:pPr>
            <w:r w:rsidRPr="006E0F74">
              <w:rPr>
                <w:rFonts w:ascii="Arial" w:hAnsi="Arial" w:cs="Arial"/>
                <w:sz w:val="24"/>
              </w:rPr>
              <w:t>10</w:t>
            </w:r>
            <w:r w:rsidR="00800595" w:rsidRPr="006E0F74">
              <w:rPr>
                <w:rFonts w:ascii="Arial" w:hAnsi="Arial" w:cs="Arial"/>
                <w:sz w:val="24"/>
              </w:rPr>
              <w:t xml:space="preserve"> per cent</w:t>
            </w:r>
            <w:r w:rsidRPr="006E0F74">
              <w:rPr>
                <w:rFonts w:ascii="Arial" w:hAnsi="Arial" w:cs="Arial"/>
                <w:sz w:val="24"/>
              </w:rPr>
              <w:t xml:space="preserve"> total labour hours to be undertaken by Local Aboriginal persons</w:t>
            </w:r>
            <w:r w:rsidR="007350B7" w:rsidRPr="006E0F74">
              <w:rPr>
                <w:rFonts w:ascii="Arial" w:hAnsi="Arial" w:cs="Arial"/>
                <w:sz w:val="24"/>
              </w:rPr>
              <w:t>; and</w:t>
            </w:r>
          </w:p>
          <w:p w14:paraId="080AE9FE" w14:textId="120879AA" w:rsidR="004A1C2F" w:rsidRPr="006E0F74" w:rsidRDefault="004A1C2F" w:rsidP="000E413D">
            <w:pPr>
              <w:pStyle w:val="ListParagraph"/>
              <w:numPr>
                <w:ilvl w:val="0"/>
                <w:numId w:val="8"/>
              </w:numPr>
              <w:rPr>
                <w:rFonts w:ascii="Arial" w:hAnsi="Arial" w:cs="Arial"/>
                <w:sz w:val="24"/>
              </w:rPr>
            </w:pPr>
            <w:r w:rsidRPr="006E0F74">
              <w:rPr>
                <w:rFonts w:ascii="Arial" w:hAnsi="Arial" w:cs="Arial"/>
                <w:sz w:val="24"/>
              </w:rPr>
              <w:t>4.5</w:t>
            </w:r>
            <w:r w:rsidR="00800595" w:rsidRPr="006E0F74">
              <w:rPr>
                <w:rFonts w:ascii="Arial" w:hAnsi="Arial" w:cs="Arial"/>
                <w:sz w:val="24"/>
              </w:rPr>
              <w:t xml:space="preserve"> per cent</w:t>
            </w:r>
            <w:r w:rsidRPr="006E0F74">
              <w:rPr>
                <w:rFonts w:ascii="Arial" w:hAnsi="Arial" w:cs="Arial"/>
                <w:sz w:val="24"/>
              </w:rPr>
              <w:t xml:space="preserve"> total construction value to be undertaken by Local Aboriginal business.</w:t>
            </w:r>
          </w:p>
          <w:p w14:paraId="25BF78F0" w14:textId="77777777" w:rsidR="004A1C2F" w:rsidRPr="006E0F74" w:rsidRDefault="004A1C2F" w:rsidP="00BD52E0">
            <w:pPr>
              <w:spacing w:after="0" w:line="240" w:lineRule="auto"/>
              <w:rPr>
                <w:rFonts w:ascii="Arial" w:hAnsi="Arial" w:cs="Arial"/>
                <w:sz w:val="24"/>
              </w:rPr>
            </w:pPr>
          </w:p>
          <w:p w14:paraId="3D8F437D" w14:textId="77777777" w:rsidR="004A1C2F" w:rsidRPr="006E0F74" w:rsidRDefault="004A1C2F" w:rsidP="00BD52E0">
            <w:pPr>
              <w:spacing w:after="0" w:line="240" w:lineRule="auto"/>
              <w:rPr>
                <w:rFonts w:ascii="Arial" w:hAnsi="Arial" w:cs="Arial"/>
                <w:sz w:val="24"/>
              </w:rPr>
            </w:pPr>
            <w:r w:rsidRPr="006E0F74">
              <w:rPr>
                <w:rFonts w:ascii="Arial" w:hAnsi="Arial" w:cs="Arial"/>
                <w:sz w:val="24"/>
              </w:rPr>
              <w:t xml:space="preserve">Stretch Targets: </w:t>
            </w:r>
          </w:p>
          <w:p w14:paraId="3C1CE402" w14:textId="6A301C3D" w:rsidR="004A1C2F" w:rsidRPr="006E0F74" w:rsidRDefault="004A1C2F" w:rsidP="000E413D">
            <w:pPr>
              <w:pStyle w:val="ListParagraph"/>
              <w:numPr>
                <w:ilvl w:val="0"/>
                <w:numId w:val="9"/>
              </w:numPr>
              <w:rPr>
                <w:rFonts w:ascii="Arial" w:hAnsi="Arial" w:cs="Arial"/>
                <w:sz w:val="24"/>
              </w:rPr>
            </w:pPr>
            <w:r w:rsidRPr="006E0F74">
              <w:rPr>
                <w:rFonts w:ascii="Arial" w:hAnsi="Arial" w:cs="Arial"/>
                <w:sz w:val="24"/>
              </w:rPr>
              <w:t>45</w:t>
            </w:r>
            <w:r w:rsidR="00800595" w:rsidRPr="006E0F74">
              <w:rPr>
                <w:rFonts w:ascii="Arial" w:hAnsi="Arial" w:cs="Arial"/>
                <w:sz w:val="24"/>
              </w:rPr>
              <w:t xml:space="preserve"> per </w:t>
            </w:r>
            <w:proofErr w:type="gramStart"/>
            <w:r w:rsidR="00800595" w:rsidRPr="006E0F74">
              <w:rPr>
                <w:rFonts w:ascii="Arial" w:hAnsi="Arial" w:cs="Arial"/>
                <w:sz w:val="24"/>
              </w:rPr>
              <w:t xml:space="preserve">cent </w:t>
            </w:r>
            <w:r w:rsidRPr="006E0F74">
              <w:rPr>
                <w:rFonts w:ascii="Arial" w:hAnsi="Arial" w:cs="Arial"/>
                <w:sz w:val="24"/>
              </w:rPr>
              <w:t xml:space="preserve"> of</w:t>
            </w:r>
            <w:proofErr w:type="gramEnd"/>
            <w:r w:rsidRPr="006E0F74">
              <w:rPr>
                <w:rFonts w:ascii="Arial" w:hAnsi="Arial" w:cs="Arial"/>
                <w:sz w:val="24"/>
              </w:rPr>
              <w:t xml:space="preserve"> the Contractors total labour hours to be undertaken by Local Aboriginal persons for on-site works</w:t>
            </w:r>
            <w:r w:rsidR="007350B7" w:rsidRPr="006E0F74">
              <w:rPr>
                <w:rFonts w:ascii="Arial" w:hAnsi="Arial" w:cs="Arial"/>
                <w:sz w:val="24"/>
              </w:rPr>
              <w:t>,</w:t>
            </w:r>
          </w:p>
          <w:p w14:paraId="3B63F326" w14:textId="52B833D0" w:rsidR="004A1C2F" w:rsidRPr="006E0F74" w:rsidRDefault="004A1C2F" w:rsidP="000E413D">
            <w:pPr>
              <w:pStyle w:val="ListParagraph"/>
              <w:numPr>
                <w:ilvl w:val="0"/>
                <w:numId w:val="9"/>
              </w:numPr>
              <w:rPr>
                <w:rFonts w:ascii="Arial" w:hAnsi="Arial" w:cs="Arial"/>
                <w:sz w:val="24"/>
              </w:rPr>
            </w:pPr>
            <w:r w:rsidRPr="006E0F74">
              <w:rPr>
                <w:rFonts w:ascii="Arial" w:hAnsi="Arial" w:cs="Arial"/>
                <w:sz w:val="24"/>
              </w:rPr>
              <w:t>20</w:t>
            </w:r>
            <w:r w:rsidR="00800595" w:rsidRPr="006E0F74">
              <w:rPr>
                <w:rFonts w:ascii="Arial" w:hAnsi="Arial" w:cs="Arial"/>
                <w:sz w:val="24"/>
              </w:rPr>
              <w:t xml:space="preserve"> per cent</w:t>
            </w:r>
            <w:r w:rsidRPr="006E0F74">
              <w:rPr>
                <w:rFonts w:ascii="Arial" w:hAnsi="Arial" w:cs="Arial"/>
                <w:sz w:val="24"/>
              </w:rPr>
              <w:t xml:space="preserve"> of the Contractors total labour hours to be undertaken by </w:t>
            </w:r>
            <w:r w:rsidR="00576BC3" w:rsidRPr="006E0F74">
              <w:rPr>
                <w:rFonts w:ascii="Arial" w:hAnsi="Arial" w:cs="Arial"/>
                <w:sz w:val="24"/>
              </w:rPr>
              <w:t>non-local</w:t>
            </w:r>
            <w:r w:rsidRPr="006E0F74">
              <w:rPr>
                <w:rFonts w:ascii="Arial" w:hAnsi="Arial" w:cs="Arial"/>
                <w:sz w:val="24"/>
              </w:rPr>
              <w:t xml:space="preserve"> Aboriginal persons for on-site works</w:t>
            </w:r>
            <w:r w:rsidR="007350B7" w:rsidRPr="006E0F74">
              <w:rPr>
                <w:rFonts w:ascii="Arial" w:hAnsi="Arial" w:cs="Arial"/>
                <w:sz w:val="24"/>
              </w:rPr>
              <w:t>,</w:t>
            </w:r>
          </w:p>
          <w:p w14:paraId="0473CB28" w14:textId="7FA8A2BA" w:rsidR="004A1C2F" w:rsidRPr="006E0F74" w:rsidRDefault="004A1C2F" w:rsidP="000E413D">
            <w:pPr>
              <w:pStyle w:val="ListParagraph"/>
              <w:numPr>
                <w:ilvl w:val="0"/>
                <w:numId w:val="9"/>
              </w:numPr>
              <w:rPr>
                <w:rFonts w:ascii="Arial" w:hAnsi="Arial" w:cs="Arial"/>
                <w:sz w:val="24"/>
              </w:rPr>
            </w:pPr>
            <w:r w:rsidRPr="006E0F74">
              <w:rPr>
                <w:rFonts w:ascii="Arial" w:hAnsi="Arial" w:cs="Arial"/>
                <w:sz w:val="24"/>
              </w:rPr>
              <w:t>10</w:t>
            </w:r>
            <w:r w:rsidR="00800595" w:rsidRPr="006E0F74">
              <w:rPr>
                <w:rFonts w:ascii="Arial" w:hAnsi="Arial" w:cs="Arial"/>
                <w:sz w:val="24"/>
              </w:rPr>
              <w:t xml:space="preserve"> per cent</w:t>
            </w:r>
            <w:r w:rsidRPr="006E0F74">
              <w:rPr>
                <w:rFonts w:ascii="Arial" w:hAnsi="Arial" w:cs="Arial"/>
                <w:sz w:val="24"/>
              </w:rPr>
              <w:t xml:space="preserve"> total construction value to be undertaken by Local Aboriginal business for onsite works</w:t>
            </w:r>
            <w:r w:rsidR="007350B7" w:rsidRPr="006E0F74">
              <w:rPr>
                <w:rFonts w:ascii="Arial" w:hAnsi="Arial" w:cs="Arial"/>
                <w:sz w:val="24"/>
              </w:rPr>
              <w:t>; and</w:t>
            </w:r>
          </w:p>
          <w:p w14:paraId="6945628B" w14:textId="0377B68E" w:rsidR="004A1C2F" w:rsidRPr="006E0F74" w:rsidRDefault="004A1C2F" w:rsidP="000E413D">
            <w:pPr>
              <w:pStyle w:val="ListParagraph"/>
              <w:numPr>
                <w:ilvl w:val="0"/>
                <w:numId w:val="9"/>
              </w:numPr>
              <w:rPr>
                <w:rFonts w:ascii="Arial" w:hAnsi="Arial" w:cs="Arial"/>
                <w:sz w:val="24"/>
              </w:rPr>
            </w:pPr>
            <w:r w:rsidRPr="006E0F74">
              <w:rPr>
                <w:rFonts w:ascii="Arial" w:hAnsi="Arial" w:cs="Arial"/>
                <w:sz w:val="24"/>
              </w:rPr>
              <w:t>10</w:t>
            </w:r>
            <w:r w:rsidR="00800595" w:rsidRPr="006E0F74">
              <w:rPr>
                <w:rFonts w:ascii="Arial" w:hAnsi="Arial" w:cs="Arial"/>
                <w:sz w:val="24"/>
              </w:rPr>
              <w:t xml:space="preserve"> per cent</w:t>
            </w:r>
            <w:r w:rsidRPr="006E0F74">
              <w:rPr>
                <w:rFonts w:ascii="Arial" w:hAnsi="Arial" w:cs="Arial"/>
                <w:sz w:val="24"/>
              </w:rPr>
              <w:t xml:space="preserve"> total construction value to be undertaken by Local Aboriginal business for offsite works</w:t>
            </w:r>
            <w:r w:rsidR="007350B7" w:rsidRPr="006E0F74">
              <w:rPr>
                <w:rFonts w:ascii="Arial" w:hAnsi="Arial" w:cs="Arial"/>
                <w:sz w:val="24"/>
              </w:rPr>
              <w:t>.</w:t>
            </w:r>
          </w:p>
          <w:p w14:paraId="25E2645C" w14:textId="77777777" w:rsidR="004A1C2F" w:rsidRPr="006E0F74" w:rsidRDefault="004A1C2F" w:rsidP="00BD52E0">
            <w:pPr>
              <w:spacing w:after="0" w:line="240" w:lineRule="auto"/>
              <w:rPr>
                <w:rFonts w:ascii="Arial" w:hAnsi="Arial" w:cs="Arial"/>
                <w:sz w:val="24"/>
              </w:rPr>
            </w:pPr>
          </w:p>
          <w:p w14:paraId="7930EC8B" w14:textId="22A3182A" w:rsidR="004A1C2F" w:rsidRPr="006E0F74" w:rsidRDefault="004A1C2F" w:rsidP="00BD52E0">
            <w:pPr>
              <w:spacing w:after="0" w:line="240" w:lineRule="auto"/>
              <w:rPr>
                <w:rFonts w:ascii="Arial" w:hAnsi="Arial" w:cs="Arial"/>
                <w:sz w:val="24"/>
              </w:rPr>
            </w:pPr>
            <w:r w:rsidRPr="006E0F74">
              <w:rPr>
                <w:rFonts w:ascii="Arial" w:hAnsi="Arial" w:cs="Arial"/>
                <w:sz w:val="24"/>
              </w:rPr>
              <w:t>A mechanism to calculate Incentive Payments (up to $1</w:t>
            </w:r>
            <w:r w:rsidR="00800595" w:rsidRPr="006E0F74">
              <w:rPr>
                <w:rFonts w:ascii="Arial" w:hAnsi="Arial" w:cs="Arial"/>
                <w:sz w:val="24"/>
              </w:rPr>
              <w:t xml:space="preserve"> million</w:t>
            </w:r>
            <w:r w:rsidRPr="006E0F74">
              <w:rPr>
                <w:rFonts w:ascii="Arial" w:hAnsi="Arial" w:cs="Arial"/>
                <w:sz w:val="24"/>
              </w:rPr>
              <w:t>) for achieving Aboriginal engagement stretch targets was included in the D&amp;C Project Deed.</w:t>
            </w:r>
          </w:p>
          <w:p w14:paraId="64EF8981" w14:textId="77777777" w:rsidR="004A1C2F" w:rsidRPr="006E0F74" w:rsidRDefault="004A1C2F" w:rsidP="00BD52E0">
            <w:pPr>
              <w:spacing w:after="0" w:line="240" w:lineRule="auto"/>
              <w:rPr>
                <w:rFonts w:ascii="Arial" w:hAnsi="Arial" w:cs="Arial"/>
                <w:sz w:val="24"/>
              </w:rPr>
            </w:pPr>
          </w:p>
          <w:p w14:paraId="547B0130" w14:textId="65E2CE09" w:rsidR="004A1C2F" w:rsidRPr="006E0F74" w:rsidRDefault="004A1C2F" w:rsidP="00BD52E0">
            <w:pPr>
              <w:spacing w:after="0" w:line="240" w:lineRule="auto"/>
              <w:rPr>
                <w:rFonts w:ascii="Arial" w:hAnsi="Arial" w:cs="Arial"/>
                <w:sz w:val="24"/>
              </w:rPr>
            </w:pPr>
            <w:r w:rsidRPr="006E0F74">
              <w:rPr>
                <w:rFonts w:ascii="Arial" w:hAnsi="Arial" w:cs="Arial"/>
                <w:sz w:val="24"/>
              </w:rPr>
              <w:t>To further assess a Proponents capacity and capabilities for Aboriginal engagement, the non-priced assessment included a 20</w:t>
            </w:r>
            <w:r w:rsidR="00800595" w:rsidRPr="006E0F74">
              <w:rPr>
                <w:rFonts w:ascii="Arial" w:hAnsi="Arial" w:cs="Arial"/>
                <w:sz w:val="24"/>
              </w:rPr>
              <w:t xml:space="preserve"> per cent</w:t>
            </w:r>
            <w:r w:rsidRPr="006E0F74">
              <w:rPr>
                <w:rFonts w:ascii="Arial" w:hAnsi="Arial" w:cs="Arial"/>
                <w:sz w:val="24"/>
              </w:rPr>
              <w:t xml:space="preserve"> weighting for Aboriginal engagement with sub-criteria as follows:</w:t>
            </w:r>
          </w:p>
          <w:p w14:paraId="0DE97ACA" w14:textId="17DFB305" w:rsidR="004A1C2F" w:rsidRPr="006E0F74" w:rsidRDefault="004A1C2F" w:rsidP="000E413D">
            <w:pPr>
              <w:pStyle w:val="ListParagraph"/>
              <w:numPr>
                <w:ilvl w:val="0"/>
                <w:numId w:val="12"/>
              </w:numPr>
              <w:rPr>
                <w:rFonts w:ascii="Arial" w:hAnsi="Arial" w:cs="Arial"/>
                <w:sz w:val="24"/>
              </w:rPr>
            </w:pPr>
            <w:r w:rsidRPr="006E0F74">
              <w:rPr>
                <w:rFonts w:ascii="Arial" w:hAnsi="Arial" w:cs="Arial"/>
                <w:sz w:val="24"/>
              </w:rPr>
              <w:t>Aboriginal Engagement Plan</w:t>
            </w:r>
            <w:r w:rsidR="007350B7" w:rsidRPr="006E0F74">
              <w:rPr>
                <w:rFonts w:ascii="Arial" w:hAnsi="Arial" w:cs="Arial"/>
                <w:sz w:val="24"/>
              </w:rPr>
              <w:t>; and</w:t>
            </w:r>
          </w:p>
          <w:p w14:paraId="51183D85" w14:textId="7BE387B4" w:rsidR="004A1C2F" w:rsidRPr="006E0F74" w:rsidRDefault="004A1C2F" w:rsidP="000E413D">
            <w:pPr>
              <w:pStyle w:val="ListParagraph"/>
              <w:numPr>
                <w:ilvl w:val="0"/>
                <w:numId w:val="12"/>
              </w:numPr>
              <w:rPr>
                <w:rFonts w:ascii="Arial" w:hAnsi="Arial" w:cs="Arial"/>
                <w:sz w:val="24"/>
              </w:rPr>
            </w:pPr>
            <w:r w:rsidRPr="006E0F74">
              <w:rPr>
                <w:rFonts w:ascii="Arial" w:hAnsi="Arial" w:cs="Arial"/>
                <w:sz w:val="24"/>
              </w:rPr>
              <w:t>Aboriginal Engagement Officer</w:t>
            </w:r>
            <w:r w:rsidR="007350B7" w:rsidRPr="006E0F74">
              <w:rPr>
                <w:rFonts w:ascii="Arial" w:hAnsi="Arial" w:cs="Arial"/>
                <w:sz w:val="24"/>
              </w:rPr>
              <w:t>.</w:t>
            </w:r>
          </w:p>
          <w:p w14:paraId="29FD029E" w14:textId="77777777" w:rsidR="004A1C2F" w:rsidRPr="006E0F74" w:rsidRDefault="004A1C2F" w:rsidP="00BD52E0">
            <w:pPr>
              <w:spacing w:after="0" w:line="240" w:lineRule="auto"/>
              <w:rPr>
                <w:rFonts w:ascii="Arial" w:hAnsi="Arial" w:cs="Arial"/>
                <w:sz w:val="24"/>
                <w:szCs w:val="24"/>
              </w:rPr>
            </w:pPr>
          </w:p>
          <w:p w14:paraId="6A5A1F11"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 xml:space="preserve">In addition, alternative proposals were encouraged to increase Aboriginal participation on the project, which </w:t>
            </w:r>
            <w:r w:rsidRPr="006E0F74">
              <w:rPr>
                <w:rFonts w:ascii="Arial" w:hAnsi="Arial" w:cs="Arial"/>
                <w:sz w:val="24"/>
                <w:szCs w:val="24"/>
              </w:rPr>
              <w:lastRenderedPageBreak/>
              <w:t xml:space="preserve">generated a suite of options for Main Roads to consider and seek additional funding from the funding bodies.  </w:t>
            </w:r>
          </w:p>
          <w:p w14:paraId="1E66CDCF" w14:textId="4D176901" w:rsidR="00C17BA8" w:rsidRPr="006E0F74" w:rsidRDefault="00C17BA8" w:rsidP="0097096B">
            <w:pPr>
              <w:pStyle w:val="Subtitle"/>
            </w:pPr>
          </w:p>
        </w:tc>
      </w:tr>
      <w:tr w:rsidR="004A1C2F" w:rsidRPr="006E0F74" w14:paraId="3FFC27BC" w14:textId="77777777" w:rsidTr="00D417C3">
        <w:tc>
          <w:tcPr>
            <w:tcW w:w="2487" w:type="dxa"/>
          </w:tcPr>
          <w:p w14:paraId="73E37C3C" w14:textId="56275FE9" w:rsidR="004A1C2F" w:rsidRPr="006E0F74" w:rsidRDefault="004A1C2F" w:rsidP="00903114">
            <w:pPr>
              <w:spacing w:after="0" w:line="240" w:lineRule="auto"/>
              <w:rPr>
                <w:rFonts w:ascii="Arial" w:hAnsi="Arial" w:cs="Arial"/>
                <w:b/>
                <w:sz w:val="24"/>
                <w:szCs w:val="24"/>
              </w:rPr>
            </w:pPr>
            <w:r w:rsidRPr="006E0F74">
              <w:rPr>
                <w:rFonts w:ascii="Arial" w:hAnsi="Arial" w:cs="Arial"/>
                <w:b/>
                <w:sz w:val="24"/>
                <w:szCs w:val="24"/>
              </w:rPr>
              <w:lastRenderedPageBreak/>
              <w:t>Contract / Project Management</w:t>
            </w:r>
          </w:p>
        </w:tc>
        <w:tc>
          <w:tcPr>
            <w:tcW w:w="6529" w:type="dxa"/>
          </w:tcPr>
          <w:p w14:paraId="275FB0EC" w14:textId="44B317DC" w:rsidR="004A1C2F" w:rsidRPr="006E0F74" w:rsidRDefault="004A1C2F" w:rsidP="00BD52E0">
            <w:pPr>
              <w:spacing w:after="0" w:line="240" w:lineRule="auto"/>
              <w:rPr>
                <w:rFonts w:ascii="Arial" w:hAnsi="Arial" w:cs="Arial"/>
                <w:color w:val="000000" w:themeColor="text1"/>
                <w:sz w:val="24"/>
              </w:rPr>
            </w:pPr>
            <w:r w:rsidRPr="006E0F74">
              <w:rPr>
                <w:rFonts w:ascii="Arial" w:hAnsi="Arial" w:cs="Arial"/>
                <w:color w:val="000000" w:themeColor="text1"/>
                <w:sz w:val="24"/>
              </w:rPr>
              <w:t>The successful Proponent, WBHO</w:t>
            </w:r>
            <w:r w:rsidR="000D1FD1" w:rsidRPr="006E0F74">
              <w:rPr>
                <w:rFonts w:ascii="Arial" w:hAnsi="Arial" w:cs="Arial"/>
                <w:color w:val="000000" w:themeColor="text1"/>
                <w:sz w:val="24"/>
              </w:rPr>
              <w:t>-I</w:t>
            </w:r>
            <w:r w:rsidRPr="006E0F74">
              <w:rPr>
                <w:rFonts w:ascii="Arial" w:hAnsi="Arial" w:cs="Arial"/>
                <w:color w:val="000000" w:themeColor="text1"/>
                <w:sz w:val="24"/>
              </w:rPr>
              <w:t xml:space="preserve">, entered into an exclusive partnership agreement with Aboriginal businesses, </w:t>
            </w:r>
            <w:proofErr w:type="spellStart"/>
            <w:r w:rsidRPr="006E0F74">
              <w:rPr>
                <w:rFonts w:ascii="Arial" w:hAnsi="Arial" w:cs="Arial"/>
                <w:color w:val="000000" w:themeColor="text1"/>
                <w:sz w:val="24"/>
              </w:rPr>
              <w:t>Dadaru</w:t>
            </w:r>
            <w:proofErr w:type="spellEnd"/>
            <w:r w:rsidRPr="006E0F74">
              <w:rPr>
                <w:rFonts w:ascii="Arial" w:hAnsi="Arial" w:cs="Arial"/>
                <w:color w:val="000000" w:themeColor="text1"/>
                <w:sz w:val="24"/>
              </w:rPr>
              <w:t xml:space="preserve"> Holdings Pty Ltd (</w:t>
            </w:r>
            <w:proofErr w:type="spellStart"/>
            <w:r w:rsidRPr="006E0F74">
              <w:rPr>
                <w:rFonts w:ascii="Arial" w:hAnsi="Arial" w:cs="Arial"/>
                <w:color w:val="000000" w:themeColor="text1"/>
                <w:sz w:val="24"/>
              </w:rPr>
              <w:t>Dadaru</w:t>
            </w:r>
            <w:proofErr w:type="spellEnd"/>
            <w:r w:rsidRPr="006E0F74">
              <w:rPr>
                <w:rFonts w:ascii="Arial" w:hAnsi="Arial" w:cs="Arial"/>
                <w:color w:val="000000" w:themeColor="text1"/>
                <w:sz w:val="24"/>
              </w:rPr>
              <w:t>), an East Kimberley local Aboriginal business. Both WBHO</w:t>
            </w:r>
            <w:r w:rsidR="000D1FD1" w:rsidRPr="006E0F74">
              <w:rPr>
                <w:rFonts w:ascii="Arial" w:hAnsi="Arial" w:cs="Arial"/>
                <w:color w:val="000000" w:themeColor="text1"/>
                <w:sz w:val="24"/>
              </w:rPr>
              <w:t>-I</w:t>
            </w:r>
            <w:r w:rsidRPr="006E0F74">
              <w:rPr>
                <w:rFonts w:ascii="Arial" w:hAnsi="Arial" w:cs="Arial"/>
                <w:color w:val="000000" w:themeColor="text1"/>
                <w:sz w:val="24"/>
              </w:rPr>
              <w:t xml:space="preserve"> and </w:t>
            </w:r>
            <w:proofErr w:type="spellStart"/>
            <w:r w:rsidRPr="006E0F74">
              <w:rPr>
                <w:rFonts w:ascii="Arial" w:hAnsi="Arial" w:cs="Arial"/>
                <w:color w:val="000000" w:themeColor="text1"/>
                <w:sz w:val="24"/>
              </w:rPr>
              <w:t>Dadaru</w:t>
            </w:r>
            <w:proofErr w:type="spellEnd"/>
            <w:r w:rsidRPr="006E0F74">
              <w:rPr>
                <w:rFonts w:ascii="Arial" w:hAnsi="Arial" w:cs="Arial"/>
                <w:color w:val="000000" w:themeColor="text1"/>
                <w:sz w:val="24"/>
              </w:rPr>
              <w:t xml:space="preserve"> did considerable work to prepare the local Aboriginal workforce to undertake these works. A ‘Work Ready Program’ was one of the initiatives completed to attract, identify and engage local Aboriginal persons, as there is a limited number of work-ready people in the Wyndham area. </w:t>
            </w:r>
          </w:p>
          <w:p w14:paraId="1D13154B" w14:textId="77777777" w:rsidR="004A1C2F" w:rsidRPr="006E0F74" w:rsidRDefault="004A1C2F" w:rsidP="00BD52E0">
            <w:pPr>
              <w:spacing w:after="0" w:line="240" w:lineRule="auto"/>
              <w:rPr>
                <w:rFonts w:ascii="Arial" w:hAnsi="Arial" w:cs="Arial"/>
                <w:color w:val="000000" w:themeColor="text1"/>
                <w:sz w:val="24"/>
              </w:rPr>
            </w:pPr>
          </w:p>
          <w:p w14:paraId="0024A3A2" w14:textId="77777777" w:rsidR="004A1C2F" w:rsidRPr="006E0F74" w:rsidRDefault="004A1C2F" w:rsidP="00BD52E0">
            <w:pPr>
              <w:spacing w:after="0" w:line="240" w:lineRule="auto"/>
              <w:rPr>
                <w:rFonts w:ascii="Arial" w:hAnsi="Arial" w:cs="Arial"/>
                <w:color w:val="000000" w:themeColor="text1"/>
                <w:sz w:val="24"/>
              </w:rPr>
            </w:pPr>
            <w:r w:rsidRPr="006E0F74">
              <w:rPr>
                <w:rFonts w:ascii="Arial" w:hAnsi="Arial" w:cs="Arial"/>
                <w:color w:val="000000" w:themeColor="text1"/>
                <w:sz w:val="24"/>
              </w:rPr>
              <w:t>The program included:</w:t>
            </w:r>
          </w:p>
          <w:p w14:paraId="18A638F9" w14:textId="77777777" w:rsidR="004A1C2F" w:rsidRPr="006E0F74" w:rsidRDefault="004A1C2F" w:rsidP="000E413D">
            <w:pPr>
              <w:pStyle w:val="ListParagraph"/>
              <w:numPr>
                <w:ilvl w:val="0"/>
                <w:numId w:val="1"/>
              </w:numPr>
              <w:rPr>
                <w:rFonts w:ascii="Arial" w:hAnsi="Arial" w:cs="Arial"/>
                <w:color w:val="000000" w:themeColor="text1"/>
                <w:sz w:val="24"/>
              </w:rPr>
            </w:pPr>
            <w:r w:rsidRPr="006E0F74">
              <w:rPr>
                <w:rFonts w:ascii="Arial" w:hAnsi="Arial" w:cs="Arial"/>
                <w:color w:val="000000" w:themeColor="text1"/>
                <w:sz w:val="24"/>
              </w:rPr>
              <w:t>information sessions in the Wyndham town throughout the early phase of the project, providing context around the project and employment opportunities</w:t>
            </w:r>
          </w:p>
          <w:p w14:paraId="3BE46800" w14:textId="77777777" w:rsidR="004A1C2F" w:rsidRPr="006E0F74" w:rsidRDefault="004A1C2F" w:rsidP="000E413D">
            <w:pPr>
              <w:pStyle w:val="ListParagraph"/>
              <w:numPr>
                <w:ilvl w:val="0"/>
                <w:numId w:val="1"/>
              </w:numPr>
              <w:rPr>
                <w:rFonts w:ascii="Arial" w:hAnsi="Arial" w:cs="Arial"/>
                <w:color w:val="000000" w:themeColor="text1"/>
                <w:sz w:val="24"/>
              </w:rPr>
            </w:pPr>
            <w:r w:rsidRPr="006E0F74">
              <w:rPr>
                <w:rFonts w:ascii="Arial" w:hAnsi="Arial" w:cs="Arial"/>
                <w:color w:val="000000" w:themeColor="text1"/>
                <w:sz w:val="24"/>
              </w:rPr>
              <w:t>engaging with East Kimberley Job Pathways to assist in identifying participants</w:t>
            </w:r>
          </w:p>
          <w:p w14:paraId="44768B0B" w14:textId="77777777" w:rsidR="004A1C2F" w:rsidRPr="006E0F74" w:rsidRDefault="004A1C2F" w:rsidP="000E413D">
            <w:pPr>
              <w:pStyle w:val="ListParagraph"/>
              <w:numPr>
                <w:ilvl w:val="0"/>
                <w:numId w:val="1"/>
              </w:numPr>
              <w:rPr>
                <w:rFonts w:ascii="Arial" w:hAnsi="Arial" w:cs="Arial"/>
                <w:color w:val="000000" w:themeColor="text1"/>
                <w:sz w:val="24"/>
              </w:rPr>
            </w:pPr>
            <w:r w:rsidRPr="006E0F74">
              <w:rPr>
                <w:rFonts w:ascii="Arial" w:hAnsi="Arial" w:cs="Arial"/>
                <w:color w:val="000000" w:themeColor="text1"/>
                <w:sz w:val="24"/>
              </w:rPr>
              <w:t>identifying individual needs including pre-employment medicals, PPE and licencing to give participants the necessary skills required to be job ready once the project commenced.</w:t>
            </w:r>
          </w:p>
          <w:p w14:paraId="12C0F626" w14:textId="77777777" w:rsidR="004A1C2F" w:rsidRPr="006E0F74" w:rsidRDefault="004A1C2F" w:rsidP="00BD52E0">
            <w:pPr>
              <w:spacing w:after="0" w:line="240" w:lineRule="auto"/>
              <w:rPr>
                <w:rFonts w:ascii="Arial" w:hAnsi="Arial" w:cs="Arial"/>
                <w:color w:val="000000" w:themeColor="text1"/>
                <w:sz w:val="24"/>
              </w:rPr>
            </w:pPr>
          </w:p>
          <w:p w14:paraId="0FAFB86B" w14:textId="77777777" w:rsidR="004A1C2F" w:rsidRPr="006E0F74" w:rsidRDefault="004A1C2F" w:rsidP="00BD52E0">
            <w:pPr>
              <w:spacing w:after="0" w:line="240" w:lineRule="auto"/>
              <w:rPr>
                <w:rFonts w:ascii="Arial" w:hAnsi="Arial" w:cs="Arial"/>
                <w:color w:val="000000" w:themeColor="text1"/>
                <w:sz w:val="24"/>
              </w:rPr>
            </w:pPr>
            <w:r w:rsidRPr="006E0F74">
              <w:rPr>
                <w:rFonts w:ascii="Arial" w:hAnsi="Arial" w:cs="Arial"/>
                <w:color w:val="000000" w:themeColor="text1"/>
                <w:sz w:val="24"/>
              </w:rPr>
              <w:t>Other Aboriginal businesses were engaged based in Kununurra, Wyndham, and Darwin.</w:t>
            </w:r>
          </w:p>
          <w:p w14:paraId="6342A594" w14:textId="77777777" w:rsidR="004A1C2F" w:rsidRPr="006E0F74" w:rsidRDefault="004A1C2F" w:rsidP="00BD52E0">
            <w:pPr>
              <w:spacing w:after="0" w:line="240" w:lineRule="auto"/>
              <w:rPr>
                <w:rFonts w:ascii="Arial" w:hAnsi="Arial" w:cs="Arial"/>
                <w:color w:val="000000" w:themeColor="text1"/>
                <w:sz w:val="24"/>
              </w:rPr>
            </w:pPr>
          </w:p>
          <w:p w14:paraId="0ED70E43" w14:textId="1B7F5E66" w:rsidR="004A1C2F" w:rsidRPr="006E0F74" w:rsidRDefault="004A1C2F" w:rsidP="00BD52E0">
            <w:pPr>
              <w:spacing w:after="0" w:line="240" w:lineRule="auto"/>
              <w:rPr>
                <w:rFonts w:ascii="Arial" w:hAnsi="Arial" w:cs="Arial"/>
                <w:color w:val="000000" w:themeColor="text1"/>
                <w:sz w:val="24"/>
              </w:rPr>
            </w:pPr>
            <w:r w:rsidRPr="006E0F74">
              <w:rPr>
                <w:rFonts w:ascii="Arial" w:hAnsi="Arial" w:cs="Arial"/>
                <w:color w:val="000000" w:themeColor="text1"/>
                <w:sz w:val="24"/>
              </w:rPr>
              <w:t>WBHO</w:t>
            </w:r>
            <w:r w:rsidR="000D1FD1" w:rsidRPr="006E0F74">
              <w:rPr>
                <w:rFonts w:ascii="Arial" w:hAnsi="Arial" w:cs="Arial"/>
                <w:color w:val="000000" w:themeColor="text1"/>
                <w:sz w:val="24"/>
              </w:rPr>
              <w:t>-I</w:t>
            </w:r>
            <w:r w:rsidRPr="006E0F74">
              <w:rPr>
                <w:rFonts w:ascii="Arial" w:hAnsi="Arial" w:cs="Arial"/>
                <w:color w:val="000000" w:themeColor="text1"/>
                <w:sz w:val="24"/>
              </w:rPr>
              <w:t xml:space="preserve"> and </w:t>
            </w:r>
            <w:proofErr w:type="spellStart"/>
            <w:r w:rsidRPr="006E0F74">
              <w:rPr>
                <w:rFonts w:ascii="Arial" w:hAnsi="Arial" w:cs="Arial"/>
                <w:color w:val="000000" w:themeColor="text1"/>
                <w:sz w:val="24"/>
              </w:rPr>
              <w:t>Dadaru</w:t>
            </w:r>
            <w:proofErr w:type="spellEnd"/>
            <w:r w:rsidRPr="006E0F74">
              <w:rPr>
                <w:rFonts w:ascii="Arial" w:hAnsi="Arial" w:cs="Arial"/>
                <w:color w:val="000000" w:themeColor="text1"/>
                <w:sz w:val="24"/>
              </w:rPr>
              <w:t xml:space="preserve"> implemented </w:t>
            </w:r>
            <w:proofErr w:type="gramStart"/>
            <w:r w:rsidRPr="006E0F74">
              <w:rPr>
                <w:rFonts w:ascii="Arial" w:hAnsi="Arial" w:cs="Arial"/>
                <w:color w:val="000000" w:themeColor="text1"/>
                <w:sz w:val="24"/>
              </w:rPr>
              <w:t>a number of</w:t>
            </w:r>
            <w:proofErr w:type="gramEnd"/>
            <w:r w:rsidRPr="006E0F74">
              <w:rPr>
                <w:rFonts w:ascii="Arial" w:hAnsi="Arial" w:cs="Arial"/>
                <w:color w:val="000000" w:themeColor="text1"/>
                <w:sz w:val="24"/>
              </w:rPr>
              <w:t xml:space="preserve"> initiatives to maximise Aboriginal participation including:</w:t>
            </w:r>
          </w:p>
          <w:p w14:paraId="6B4ADE9A" w14:textId="77777777" w:rsidR="004A1C2F" w:rsidRPr="006E0F74" w:rsidRDefault="004A1C2F" w:rsidP="000E413D">
            <w:pPr>
              <w:pStyle w:val="ListParagraph"/>
              <w:numPr>
                <w:ilvl w:val="0"/>
                <w:numId w:val="11"/>
              </w:numPr>
              <w:rPr>
                <w:rFonts w:ascii="Arial" w:hAnsi="Arial" w:cs="Arial"/>
                <w:color w:val="000000" w:themeColor="text1"/>
                <w:sz w:val="24"/>
              </w:rPr>
            </w:pPr>
            <w:r w:rsidRPr="006E0F74">
              <w:rPr>
                <w:rFonts w:ascii="Arial" w:hAnsi="Arial" w:cs="Arial"/>
                <w:color w:val="000000" w:themeColor="text1"/>
                <w:sz w:val="24"/>
              </w:rPr>
              <w:t xml:space="preserve">Aboriginal Engagement Officer </w:t>
            </w:r>
          </w:p>
          <w:p w14:paraId="324AB7FA" w14:textId="77777777" w:rsidR="004A1C2F" w:rsidRPr="006E0F74" w:rsidRDefault="004A1C2F" w:rsidP="000E413D">
            <w:pPr>
              <w:pStyle w:val="ListParagraph"/>
              <w:numPr>
                <w:ilvl w:val="0"/>
                <w:numId w:val="10"/>
              </w:numPr>
              <w:rPr>
                <w:rFonts w:ascii="Arial" w:hAnsi="Arial" w:cs="Arial"/>
                <w:color w:val="000000" w:themeColor="text1"/>
                <w:sz w:val="24"/>
              </w:rPr>
            </w:pPr>
            <w:r w:rsidRPr="006E0F74">
              <w:rPr>
                <w:rFonts w:ascii="Arial" w:hAnsi="Arial" w:cs="Arial"/>
                <w:color w:val="000000" w:themeColor="text1"/>
                <w:sz w:val="24"/>
              </w:rPr>
              <w:t xml:space="preserve">Aboriginal Mentoring Person </w:t>
            </w:r>
          </w:p>
          <w:p w14:paraId="7780B960" w14:textId="77777777" w:rsidR="004A1C2F" w:rsidRPr="006E0F74" w:rsidRDefault="004A1C2F" w:rsidP="000E413D">
            <w:pPr>
              <w:pStyle w:val="ListParagraph"/>
              <w:numPr>
                <w:ilvl w:val="0"/>
                <w:numId w:val="10"/>
              </w:numPr>
              <w:rPr>
                <w:rFonts w:ascii="Arial" w:hAnsi="Arial" w:cs="Arial"/>
                <w:color w:val="000000" w:themeColor="text1"/>
                <w:sz w:val="24"/>
              </w:rPr>
            </w:pPr>
            <w:r w:rsidRPr="006E0F74">
              <w:rPr>
                <w:rFonts w:ascii="Arial" w:hAnsi="Arial" w:cs="Arial"/>
                <w:color w:val="000000" w:themeColor="text1"/>
                <w:sz w:val="24"/>
              </w:rPr>
              <w:t xml:space="preserve">Construction Training and Verification of Competencies (VOC) Program </w:t>
            </w:r>
          </w:p>
          <w:p w14:paraId="205483A0" w14:textId="77777777" w:rsidR="004A1C2F" w:rsidRPr="006E0F74" w:rsidRDefault="004A1C2F" w:rsidP="000E413D">
            <w:pPr>
              <w:pStyle w:val="ListParagraph"/>
              <w:numPr>
                <w:ilvl w:val="0"/>
                <w:numId w:val="10"/>
              </w:numPr>
              <w:rPr>
                <w:rFonts w:ascii="Arial" w:hAnsi="Arial" w:cs="Arial"/>
                <w:color w:val="000000" w:themeColor="text1"/>
                <w:sz w:val="24"/>
              </w:rPr>
            </w:pPr>
            <w:r w:rsidRPr="006E0F74">
              <w:rPr>
                <w:rFonts w:ascii="Arial" w:hAnsi="Arial" w:cs="Arial"/>
                <w:color w:val="000000" w:themeColor="text1"/>
                <w:sz w:val="24"/>
              </w:rPr>
              <w:t xml:space="preserve">Cultural Awareness Program </w:t>
            </w:r>
          </w:p>
          <w:p w14:paraId="654A4C64" w14:textId="77777777" w:rsidR="004A1C2F" w:rsidRPr="006E0F74" w:rsidRDefault="004A1C2F" w:rsidP="000E413D">
            <w:pPr>
              <w:pStyle w:val="ListParagraph"/>
              <w:numPr>
                <w:ilvl w:val="0"/>
                <w:numId w:val="10"/>
              </w:numPr>
              <w:rPr>
                <w:rFonts w:ascii="Arial" w:hAnsi="Arial" w:cs="Arial"/>
                <w:color w:val="000000" w:themeColor="text1"/>
                <w:sz w:val="24"/>
              </w:rPr>
            </w:pPr>
            <w:r w:rsidRPr="006E0F74">
              <w:rPr>
                <w:rFonts w:ascii="Arial" w:hAnsi="Arial" w:cs="Arial"/>
                <w:color w:val="000000" w:themeColor="text1"/>
                <w:sz w:val="24"/>
              </w:rPr>
              <w:t xml:space="preserve">Traineeships </w:t>
            </w:r>
          </w:p>
          <w:p w14:paraId="6E618C2A" w14:textId="77777777" w:rsidR="004A1C2F" w:rsidRPr="006E0F74" w:rsidRDefault="004A1C2F" w:rsidP="000E413D">
            <w:pPr>
              <w:pStyle w:val="ListParagraph"/>
              <w:numPr>
                <w:ilvl w:val="0"/>
                <w:numId w:val="10"/>
              </w:numPr>
              <w:rPr>
                <w:rFonts w:ascii="Arial" w:hAnsi="Arial" w:cs="Arial"/>
                <w:color w:val="000000" w:themeColor="text1"/>
                <w:sz w:val="24"/>
              </w:rPr>
            </w:pPr>
            <w:r w:rsidRPr="006E0F74">
              <w:rPr>
                <w:rFonts w:ascii="Arial" w:hAnsi="Arial" w:cs="Arial"/>
                <w:color w:val="000000" w:themeColor="text1"/>
                <w:sz w:val="24"/>
              </w:rPr>
              <w:t xml:space="preserve">Wyndham Work Camp Inmates </w:t>
            </w:r>
          </w:p>
          <w:p w14:paraId="2F4B206B" w14:textId="77777777" w:rsidR="004A1C2F" w:rsidRPr="006E0F74" w:rsidRDefault="004A1C2F" w:rsidP="00BD52E0">
            <w:pPr>
              <w:spacing w:after="0" w:line="240" w:lineRule="auto"/>
              <w:rPr>
                <w:rFonts w:ascii="Arial" w:hAnsi="Arial" w:cs="Arial"/>
                <w:color w:val="000000" w:themeColor="text1"/>
                <w:sz w:val="24"/>
                <w:szCs w:val="24"/>
              </w:rPr>
            </w:pPr>
          </w:p>
          <w:p w14:paraId="702777C5" w14:textId="77777777" w:rsidR="004A1C2F" w:rsidRPr="006E0F74" w:rsidRDefault="004A1C2F" w:rsidP="00BD52E0">
            <w:pPr>
              <w:spacing w:after="0" w:line="240" w:lineRule="auto"/>
              <w:rPr>
                <w:rFonts w:ascii="Arial" w:hAnsi="Arial" w:cs="Arial"/>
                <w:color w:val="000000" w:themeColor="text1"/>
                <w:sz w:val="24"/>
                <w:szCs w:val="24"/>
              </w:rPr>
            </w:pPr>
            <w:r w:rsidRPr="006E0F74">
              <w:rPr>
                <w:rFonts w:ascii="Arial" w:hAnsi="Arial" w:cs="Arial"/>
                <w:color w:val="000000" w:themeColor="text1"/>
                <w:sz w:val="24"/>
                <w:szCs w:val="24"/>
              </w:rPr>
              <w:t xml:space="preserve">Main Roads mandated Monthly Aboriginal Participation Reports for submission by the contractor to track their performance against the mandated and stretch targets for Aboriginal employment and Aboriginal business engagement.  </w:t>
            </w:r>
          </w:p>
          <w:p w14:paraId="066F2C2A" w14:textId="77777777" w:rsidR="004A1C2F" w:rsidRPr="006E0F74" w:rsidRDefault="004A1C2F" w:rsidP="00BD52E0">
            <w:pPr>
              <w:spacing w:after="0" w:line="240" w:lineRule="auto"/>
              <w:rPr>
                <w:rFonts w:ascii="Arial" w:hAnsi="Arial" w:cs="Arial"/>
                <w:b/>
                <w:sz w:val="24"/>
                <w:szCs w:val="24"/>
              </w:rPr>
            </w:pPr>
          </w:p>
          <w:p w14:paraId="39E194F1" w14:textId="77777777" w:rsidR="007E5D2E" w:rsidRPr="006E0F74" w:rsidRDefault="007E5D2E" w:rsidP="00BD52E0">
            <w:pPr>
              <w:spacing w:after="0" w:line="240" w:lineRule="auto"/>
              <w:rPr>
                <w:rFonts w:ascii="Arial" w:hAnsi="Arial" w:cs="Arial"/>
                <w:b/>
                <w:sz w:val="24"/>
                <w:szCs w:val="24"/>
              </w:rPr>
            </w:pPr>
          </w:p>
          <w:p w14:paraId="352AA4AC" w14:textId="77777777" w:rsidR="007E5D2E" w:rsidRPr="006E0F74" w:rsidRDefault="007E5D2E" w:rsidP="00BD52E0">
            <w:pPr>
              <w:spacing w:after="0" w:line="240" w:lineRule="auto"/>
              <w:rPr>
                <w:rFonts w:ascii="Arial" w:hAnsi="Arial" w:cs="Arial"/>
                <w:b/>
                <w:sz w:val="24"/>
                <w:szCs w:val="24"/>
              </w:rPr>
            </w:pPr>
          </w:p>
        </w:tc>
      </w:tr>
      <w:tr w:rsidR="004A1C2F" w:rsidRPr="006E0F74" w14:paraId="10326B6A" w14:textId="77777777" w:rsidTr="003E237D">
        <w:tc>
          <w:tcPr>
            <w:tcW w:w="9016" w:type="dxa"/>
            <w:gridSpan w:val="2"/>
            <w:shd w:val="clear" w:color="auto" w:fill="92CDDC" w:themeFill="accent5" w:themeFillTint="99"/>
          </w:tcPr>
          <w:p w14:paraId="478D3B8D" w14:textId="77777777" w:rsidR="004A1C2F" w:rsidRPr="006E0F74" w:rsidRDefault="004A1C2F" w:rsidP="00BD52E0">
            <w:pPr>
              <w:spacing w:after="0" w:line="240" w:lineRule="auto"/>
              <w:jc w:val="center"/>
              <w:rPr>
                <w:rFonts w:ascii="Arial" w:hAnsi="Arial" w:cs="Arial"/>
                <w:b/>
                <w:sz w:val="24"/>
                <w:szCs w:val="24"/>
              </w:rPr>
            </w:pPr>
            <w:r w:rsidRPr="006E0F74">
              <w:rPr>
                <w:rFonts w:ascii="Arial" w:hAnsi="Arial" w:cs="Arial"/>
                <w:b/>
                <w:sz w:val="24"/>
                <w:szCs w:val="24"/>
              </w:rPr>
              <w:t>Outcome</w:t>
            </w:r>
          </w:p>
        </w:tc>
      </w:tr>
      <w:tr w:rsidR="004A1C2F" w:rsidRPr="006E0F74" w14:paraId="733AC231" w14:textId="77777777" w:rsidTr="00D417C3">
        <w:tc>
          <w:tcPr>
            <w:tcW w:w="2487" w:type="dxa"/>
          </w:tcPr>
          <w:p w14:paraId="794F7727" w14:textId="77777777" w:rsidR="004A1C2F" w:rsidRPr="006E0F74" w:rsidRDefault="004A1C2F" w:rsidP="00BD52E0">
            <w:pPr>
              <w:spacing w:after="0"/>
              <w:rPr>
                <w:rFonts w:ascii="Arial" w:hAnsi="Arial" w:cs="Arial"/>
                <w:b/>
                <w:bCs/>
                <w:iCs/>
                <w:sz w:val="24"/>
                <w:szCs w:val="24"/>
              </w:rPr>
            </w:pPr>
            <w:r w:rsidRPr="006E0F74">
              <w:rPr>
                <w:rFonts w:ascii="Arial" w:hAnsi="Arial" w:cs="Arial"/>
                <w:b/>
                <w:bCs/>
                <w:iCs/>
                <w:sz w:val="24"/>
                <w:szCs w:val="24"/>
              </w:rPr>
              <w:lastRenderedPageBreak/>
              <w:t>Social / Environmental outcomes achieved</w:t>
            </w:r>
          </w:p>
          <w:p w14:paraId="637B5A59" w14:textId="44BC6A63" w:rsidR="004A1C2F" w:rsidRPr="006E0F74" w:rsidRDefault="004A1C2F" w:rsidP="00C17BA8">
            <w:pPr>
              <w:rPr>
                <w:rFonts w:ascii="Arial" w:hAnsi="Arial" w:cs="Arial"/>
                <w:i/>
                <w:sz w:val="24"/>
                <w:szCs w:val="24"/>
              </w:rPr>
            </w:pPr>
            <w:r w:rsidRPr="006E0F74">
              <w:rPr>
                <w:rFonts w:ascii="Arial" w:hAnsi="Arial" w:cs="Arial"/>
                <w:i/>
                <w:sz w:val="24"/>
                <w:szCs w:val="24"/>
              </w:rPr>
              <w:t xml:space="preserve"> </w:t>
            </w:r>
          </w:p>
        </w:tc>
        <w:tc>
          <w:tcPr>
            <w:tcW w:w="6529" w:type="dxa"/>
          </w:tcPr>
          <w:p w14:paraId="2A47808E" w14:textId="77777777" w:rsidR="004A1C2F" w:rsidRPr="006E0F74" w:rsidRDefault="004A1C2F" w:rsidP="00BD52E0">
            <w:pPr>
              <w:spacing w:after="0" w:line="240" w:lineRule="auto"/>
              <w:rPr>
                <w:rFonts w:ascii="Arial" w:hAnsi="Arial" w:cs="Arial"/>
                <w:sz w:val="24"/>
                <w:szCs w:val="24"/>
              </w:rPr>
            </w:pPr>
            <w:r w:rsidRPr="006E0F74">
              <w:rPr>
                <w:rFonts w:ascii="Arial" w:hAnsi="Arial" w:cs="Arial"/>
                <w:sz w:val="24"/>
                <w:szCs w:val="24"/>
              </w:rPr>
              <w:t>The statistics below show the agreed Aboriginal activities / targets, and actual outcomes achieved on the project.</w:t>
            </w:r>
          </w:p>
          <w:p w14:paraId="141B8ACD" w14:textId="77777777" w:rsidR="004A1C2F" w:rsidRPr="006E0F74" w:rsidRDefault="004A1C2F" w:rsidP="00BD52E0">
            <w:pPr>
              <w:spacing w:after="0" w:line="240" w:lineRule="auto"/>
              <w:rPr>
                <w:rFonts w:ascii="Arial" w:hAnsi="Arial" w:cs="Arial"/>
                <w:sz w:val="24"/>
                <w:szCs w:val="24"/>
              </w:rPr>
            </w:pPr>
          </w:p>
          <w:p w14:paraId="7FA88B53" w14:textId="77777777" w:rsidR="004A1C2F" w:rsidRPr="006E0F74" w:rsidRDefault="004A1C2F" w:rsidP="00BD52E0">
            <w:pPr>
              <w:spacing w:after="0" w:line="240" w:lineRule="auto"/>
              <w:rPr>
                <w:rStyle w:val="A7"/>
              </w:rPr>
            </w:pPr>
            <w:r w:rsidRPr="006E0F74">
              <w:rPr>
                <w:rFonts w:ascii="Arial" w:hAnsi="Arial" w:cs="Arial"/>
                <w:b/>
                <w:noProof/>
                <w:sz w:val="24"/>
                <w:szCs w:val="24"/>
                <w:lang w:eastAsia="en-AU"/>
              </w:rPr>
              <w:drawing>
                <wp:inline distT="0" distB="0" distL="0" distR="0" wp14:anchorId="77BFC607" wp14:editId="131CFDE5">
                  <wp:extent cx="4008973" cy="162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C48C.tmp"/>
                          <pic:cNvPicPr/>
                        </pic:nvPicPr>
                        <pic:blipFill>
                          <a:blip r:embed="rId23">
                            <a:extLst>
                              <a:ext uri="{28A0092B-C50C-407E-A947-70E740481C1C}">
                                <a14:useLocalDpi xmlns:a14="http://schemas.microsoft.com/office/drawing/2010/main" val="0"/>
                              </a:ext>
                            </a:extLst>
                          </a:blip>
                          <a:stretch>
                            <a:fillRect/>
                          </a:stretch>
                        </pic:blipFill>
                        <pic:spPr>
                          <a:xfrm>
                            <a:off x="0" y="0"/>
                            <a:ext cx="4048405" cy="1638021"/>
                          </a:xfrm>
                          <a:prstGeom prst="rect">
                            <a:avLst/>
                          </a:prstGeom>
                        </pic:spPr>
                      </pic:pic>
                    </a:graphicData>
                  </a:graphic>
                </wp:inline>
              </w:drawing>
            </w:r>
          </w:p>
          <w:p w14:paraId="7FF5D979" w14:textId="77777777" w:rsidR="004A1C2F" w:rsidRPr="006E0F74" w:rsidRDefault="004A1C2F" w:rsidP="00BD52E0">
            <w:pPr>
              <w:spacing w:after="0" w:line="240" w:lineRule="auto"/>
              <w:rPr>
                <w:rFonts w:ascii="Arial" w:hAnsi="Arial" w:cs="Arial"/>
                <w:b/>
                <w:noProof/>
                <w:sz w:val="24"/>
                <w:szCs w:val="24"/>
                <w:lang w:eastAsia="en-AU"/>
              </w:rPr>
            </w:pPr>
          </w:p>
          <w:p w14:paraId="15A4ED92" w14:textId="77777777" w:rsidR="004A1C2F" w:rsidRPr="006E0F74" w:rsidRDefault="004A1C2F" w:rsidP="00BD52E0">
            <w:pPr>
              <w:rPr>
                <w:rFonts w:ascii="Arial" w:hAnsi="Arial" w:cs="Arial"/>
                <w:sz w:val="24"/>
                <w:szCs w:val="24"/>
              </w:rPr>
            </w:pPr>
            <w:r w:rsidRPr="006E0F74">
              <w:rPr>
                <w:rFonts w:ascii="Arial" w:hAnsi="Arial" w:cs="Arial"/>
                <w:noProof/>
                <w:sz w:val="24"/>
                <w:szCs w:val="24"/>
              </w:rPr>
              <w:t>36 local Aborignal people were employed on the project.</w:t>
            </w:r>
          </w:p>
        </w:tc>
      </w:tr>
      <w:tr w:rsidR="004A1C2F" w:rsidRPr="006E0F74" w14:paraId="4CFF19D3" w14:textId="77777777" w:rsidTr="00D417C3">
        <w:tc>
          <w:tcPr>
            <w:tcW w:w="2487" w:type="dxa"/>
          </w:tcPr>
          <w:p w14:paraId="3038CEEF" w14:textId="77777777" w:rsidR="004A1C2F" w:rsidRPr="006E0F74" w:rsidRDefault="004A1C2F" w:rsidP="00BD52E0">
            <w:pPr>
              <w:spacing w:after="0"/>
              <w:rPr>
                <w:rFonts w:ascii="Arial" w:hAnsi="Arial" w:cs="Arial"/>
                <w:b/>
                <w:sz w:val="24"/>
                <w:szCs w:val="24"/>
              </w:rPr>
            </w:pPr>
            <w:r w:rsidRPr="006E0F74">
              <w:rPr>
                <w:rFonts w:ascii="Arial" w:hAnsi="Arial" w:cs="Arial"/>
                <w:b/>
                <w:sz w:val="24"/>
                <w:szCs w:val="24"/>
              </w:rPr>
              <w:t>Business outcomes achieved</w:t>
            </w:r>
          </w:p>
          <w:p w14:paraId="2AAC4ACB" w14:textId="77777777" w:rsidR="004A1C2F" w:rsidRPr="006E0F74" w:rsidRDefault="004A1C2F" w:rsidP="00C17BA8">
            <w:pPr>
              <w:rPr>
                <w:rFonts w:ascii="Arial" w:hAnsi="Arial" w:cs="Arial"/>
                <w:iCs/>
                <w:sz w:val="24"/>
                <w:szCs w:val="24"/>
              </w:rPr>
            </w:pPr>
          </w:p>
        </w:tc>
        <w:tc>
          <w:tcPr>
            <w:tcW w:w="6529" w:type="dxa"/>
          </w:tcPr>
          <w:p w14:paraId="709B8175" w14:textId="77777777" w:rsidR="00085606" w:rsidRPr="006E0F74" w:rsidRDefault="004A1C2F" w:rsidP="00BD52E0">
            <w:pPr>
              <w:spacing w:after="0" w:line="240" w:lineRule="auto"/>
              <w:rPr>
                <w:rFonts w:ascii="Arial" w:hAnsi="Arial" w:cs="Arial"/>
                <w:sz w:val="24"/>
                <w:szCs w:val="24"/>
              </w:rPr>
            </w:pPr>
            <w:proofErr w:type="gramStart"/>
            <w:r w:rsidRPr="006E0F74">
              <w:rPr>
                <w:rFonts w:ascii="Arial" w:hAnsi="Arial" w:cs="Arial"/>
                <w:sz w:val="24"/>
                <w:szCs w:val="24"/>
              </w:rPr>
              <w:t>As head-contractor, WBHO-I</w:t>
            </w:r>
            <w:proofErr w:type="gramEnd"/>
            <w:r w:rsidRPr="006E0F74">
              <w:rPr>
                <w:rFonts w:ascii="Arial" w:hAnsi="Arial" w:cs="Arial"/>
                <w:sz w:val="24"/>
                <w:szCs w:val="24"/>
              </w:rPr>
              <w:t xml:space="preserve"> was ultimately responsible for the quality performance and management of systems on the GNH Maggie Creek to Wyndham Project. It appointed a dedicated quality manager to develop a project-specific quality management plan, with specific reference to the Aboriginal engagement component of this project. WBHO-I identified specific challenges to quality performance </w:t>
            </w:r>
            <w:proofErr w:type="gramStart"/>
            <w:r w:rsidRPr="006E0F74">
              <w:rPr>
                <w:rFonts w:ascii="Arial" w:hAnsi="Arial" w:cs="Arial"/>
                <w:sz w:val="24"/>
                <w:szCs w:val="24"/>
              </w:rPr>
              <w:t>as a result of</w:t>
            </w:r>
            <w:proofErr w:type="gramEnd"/>
            <w:r w:rsidRPr="006E0F74">
              <w:rPr>
                <w:rFonts w:ascii="Arial" w:hAnsi="Arial" w:cs="Arial"/>
                <w:sz w:val="24"/>
                <w:szCs w:val="24"/>
              </w:rPr>
              <w:t xml:space="preserve"> a significant number of relatively inexperienced Aboriginal employees and Aboriginal subcontractors on site (see further below). </w:t>
            </w:r>
          </w:p>
          <w:p w14:paraId="7490E4D3" w14:textId="77777777" w:rsidR="00085606" w:rsidRPr="006E0F74" w:rsidRDefault="00085606" w:rsidP="00BD52E0">
            <w:pPr>
              <w:spacing w:after="0" w:line="240" w:lineRule="auto"/>
              <w:rPr>
                <w:rFonts w:ascii="Arial" w:hAnsi="Arial" w:cs="Arial"/>
                <w:sz w:val="24"/>
                <w:szCs w:val="24"/>
              </w:rPr>
            </w:pPr>
          </w:p>
          <w:p w14:paraId="2EBE1381" w14:textId="18C2645C" w:rsidR="004A1C2F" w:rsidRPr="006E0F74" w:rsidRDefault="004A1C2F" w:rsidP="00BD52E0">
            <w:pPr>
              <w:spacing w:after="0" w:line="240" w:lineRule="auto"/>
              <w:rPr>
                <w:rFonts w:ascii="Arial" w:hAnsi="Arial" w:cs="Arial"/>
                <w:b/>
                <w:sz w:val="24"/>
                <w:szCs w:val="24"/>
              </w:rPr>
            </w:pPr>
            <w:r w:rsidRPr="006E0F74">
              <w:rPr>
                <w:rFonts w:ascii="Arial" w:hAnsi="Arial" w:cs="Arial"/>
                <w:sz w:val="24"/>
                <w:szCs w:val="24"/>
              </w:rPr>
              <w:t xml:space="preserve">To mitigate these risks, WBHO-I involved its Aboriginal partners and drew on their local knowledge and expertise to implement innovative and practical solutions to avoid any non-conformances. These quality systems and procedures were well and truly tested on this </w:t>
            </w:r>
            <w:r w:rsidR="00085606" w:rsidRPr="006E0F74">
              <w:rPr>
                <w:rFonts w:ascii="Arial" w:hAnsi="Arial" w:cs="Arial"/>
                <w:sz w:val="24"/>
                <w:szCs w:val="24"/>
              </w:rPr>
              <w:t>project and</w:t>
            </w:r>
            <w:r w:rsidRPr="006E0F74">
              <w:rPr>
                <w:rFonts w:ascii="Arial" w:hAnsi="Arial" w:cs="Arial"/>
                <w:sz w:val="24"/>
                <w:szCs w:val="24"/>
              </w:rPr>
              <w:t xml:space="preserve"> were proven to be robust and dependable.</w:t>
            </w:r>
            <w:r w:rsidRPr="006E0F74">
              <w:rPr>
                <w:rFonts w:ascii="Arial" w:hAnsi="Arial" w:cs="Arial"/>
                <w:sz w:val="24"/>
                <w:szCs w:val="24"/>
              </w:rPr>
              <w:br/>
            </w:r>
          </w:p>
        </w:tc>
      </w:tr>
    </w:tbl>
    <w:p w14:paraId="1929F628" w14:textId="77777777" w:rsidR="00921314" w:rsidRPr="006E0F74" w:rsidRDefault="00921314" w:rsidP="00AC5985">
      <w:pPr>
        <w:spacing w:after="0" w:line="240" w:lineRule="auto"/>
        <w:rPr>
          <w:color w:val="7030A0"/>
        </w:rPr>
        <w:sectPr w:rsidR="00921314" w:rsidRPr="006E0F74" w:rsidSect="002720F1">
          <w:pgSz w:w="11906" w:h="16838"/>
          <w:pgMar w:top="1560" w:right="1440" w:bottom="1440" w:left="1440" w:header="568" w:footer="708" w:gutter="0"/>
          <w:cols w:space="708"/>
          <w:docGrid w:linePitch="360"/>
        </w:sectPr>
      </w:pPr>
    </w:p>
    <w:p w14:paraId="18420BC9" w14:textId="77777777" w:rsidR="001E4ABE" w:rsidRPr="006E0F74" w:rsidRDefault="001E4ABE" w:rsidP="001E4ABE">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lastRenderedPageBreak/>
        <w:t xml:space="preserve">Western Australian Social Procurement: </w:t>
      </w:r>
    </w:p>
    <w:p w14:paraId="38CAEE58" w14:textId="74412B07" w:rsidR="001E4ABE" w:rsidRPr="006E0F74" w:rsidRDefault="001E4ABE" w:rsidP="001E4ABE">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 xml:space="preserve">Case Study Number </w:t>
      </w:r>
      <w:r w:rsidR="0017288F">
        <w:rPr>
          <w:rFonts w:eastAsiaTheme="majorEastAsia"/>
          <w:b/>
          <w:color w:val="8A1853"/>
          <w:sz w:val="32"/>
          <w:szCs w:val="28"/>
          <w:lang w:eastAsia="en-US"/>
        </w:rPr>
        <w:t>5</w:t>
      </w:r>
    </w:p>
    <w:p w14:paraId="5C267504" w14:textId="77777777" w:rsidR="001E4ABE" w:rsidRPr="006E0F74" w:rsidRDefault="001E4ABE" w:rsidP="001E4ABE">
      <w:pPr>
        <w:spacing w:after="0" w:line="240" w:lineRule="auto"/>
        <w:rPr>
          <w:rFonts w:ascii="Arial" w:hAnsi="Arial" w:cs="Arial"/>
          <w:b/>
          <w:sz w:val="24"/>
          <w:szCs w:val="24"/>
        </w:rPr>
      </w:pPr>
    </w:p>
    <w:p w14:paraId="4A640C7E" w14:textId="67BFA699" w:rsidR="001E4ABE" w:rsidRPr="006E0F74" w:rsidRDefault="001E4ABE" w:rsidP="001E4ABE">
      <w:pPr>
        <w:spacing w:after="0" w:line="240" w:lineRule="auto"/>
        <w:rPr>
          <w:rFonts w:ascii="Arial" w:hAnsi="Arial" w:cs="Arial"/>
          <w:b/>
          <w:sz w:val="24"/>
          <w:szCs w:val="24"/>
        </w:rPr>
      </w:pPr>
      <w:r w:rsidRPr="006E0F74">
        <w:rPr>
          <w:rFonts w:ascii="Arial" w:eastAsiaTheme="majorEastAsia" w:hAnsi="Arial" w:cs="Arial"/>
          <w:b/>
          <w:color w:val="8A1853"/>
          <w:sz w:val="24"/>
        </w:rPr>
        <w:t>STATE AGENCY:</w:t>
      </w:r>
      <w:r w:rsidRPr="006E0F74">
        <w:rPr>
          <w:rFonts w:ascii="Arial" w:eastAsiaTheme="majorEastAsia" w:hAnsi="Arial" w:cs="Arial"/>
          <w:color w:val="008F9E"/>
          <w:sz w:val="24"/>
        </w:rPr>
        <w:t xml:space="preserve"> Department of </w:t>
      </w:r>
      <w:r w:rsidR="00054E97" w:rsidRPr="006E0F74">
        <w:rPr>
          <w:rFonts w:ascii="Arial" w:eastAsiaTheme="majorEastAsia" w:hAnsi="Arial" w:cs="Arial"/>
          <w:color w:val="008F9E"/>
          <w:sz w:val="24"/>
        </w:rPr>
        <w:t>Fire and Emergency Service (DFES)</w:t>
      </w:r>
    </w:p>
    <w:p w14:paraId="7B402924" w14:textId="77777777" w:rsidR="001E4ABE" w:rsidRPr="006E0F74" w:rsidRDefault="001E4ABE" w:rsidP="001E4ABE">
      <w:pPr>
        <w:spacing w:after="0" w:line="240" w:lineRule="auto"/>
        <w:rPr>
          <w:rFonts w:ascii="Arial" w:hAnsi="Arial" w:cs="Arial"/>
          <w:b/>
          <w:sz w:val="24"/>
          <w:szCs w:val="24"/>
        </w:rPr>
      </w:pPr>
    </w:p>
    <w:p w14:paraId="30F3B005" w14:textId="2CE7D2ED" w:rsidR="001E4ABE" w:rsidRPr="006E0F74" w:rsidRDefault="00085606" w:rsidP="00AC5985">
      <w:pPr>
        <w:spacing w:after="0" w:line="240" w:lineRule="auto"/>
        <w:rPr>
          <w:rFonts w:ascii="Arial" w:eastAsiaTheme="majorEastAsia" w:hAnsi="Arial" w:cs="Arial"/>
          <w:color w:val="008F9E"/>
          <w:sz w:val="24"/>
        </w:rPr>
      </w:pPr>
      <w:r w:rsidRPr="006E0F74">
        <w:rPr>
          <w:rFonts w:ascii="Arial" w:eastAsiaTheme="majorEastAsia" w:hAnsi="Arial" w:cs="Arial"/>
          <w:b/>
          <w:color w:val="8A1853"/>
          <w:sz w:val="24"/>
        </w:rPr>
        <w:t>COMMUNITY OBJECTIVES</w:t>
      </w:r>
      <w:r w:rsidR="001E4ABE" w:rsidRPr="006E0F74">
        <w:rPr>
          <w:rFonts w:ascii="Arial" w:eastAsiaTheme="majorEastAsia" w:hAnsi="Arial" w:cs="Arial"/>
          <w:b/>
          <w:color w:val="8A1853"/>
          <w:sz w:val="24"/>
        </w:rPr>
        <w:t xml:space="preserve">: </w:t>
      </w:r>
      <w:r w:rsidR="00253805" w:rsidRPr="006E0F74">
        <w:rPr>
          <w:rFonts w:ascii="Arial" w:eastAsiaTheme="majorEastAsia" w:hAnsi="Arial" w:cs="Arial"/>
          <w:color w:val="008F9E"/>
          <w:sz w:val="24"/>
        </w:rPr>
        <w:t xml:space="preserve">Opportunities </w:t>
      </w:r>
      <w:r w:rsidRPr="006E0F74">
        <w:rPr>
          <w:rFonts w:ascii="Arial" w:eastAsiaTheme="majorEastAsia" w:hAnsi="Arial" w:cs="Arial"/>
          <w:color w:val="008F9E"/>
          <w:sz w:val="24"/>
        </w:rPr>
        <w:t>for Western Australians with a disability</w:t>
      </w:r>
    </w:p>
    <w:p w14:paraId="5C98E8EF" w14:textId="712CF668" w:rsidR="00CF0BEB" w:rsidRPr="006E0F74" w:rsidRDefault="00CF0BEB" w:rsidP="00AC5985">
      <w:pPr>
        <w:spacing w:after="0" w:line="240" w:lineRule="auto"/>
        <w:rPr>
          <w:rFonts w:ascii="Arial" w:eastAsiaTheme="majorEastAsia" w:hAnsi="Arial" w:cs="Arial"/>
          <w:color w:val="008F9E"/>
          <w:sz w:val="24"/>
        </w:rPr>
      </w:pPr>
    </w:p>
    <w:tbl>
      <w:tblPr>
        <w:tblStyle w:val="TableGrid"/>
        <w:tblW w:w="0" w:type="auto"/>
        <w:tblLook w:val="04A0" w:firstRow="1" w:lastRow="0" w:firstColumn="1" w:lastColumn="0" w:noHBand="0" w:noVBand="1"/>
      </w:tblPr>
      <w:tblGrid>
        <w:gridCol w:w="3114"/>
        <w:gridCol w:w="5902"/>
      </w:tblGrid>
      <w:tr w:rsidR="00CF0BEB" w:rsidRPr="006E0F74" w14:paraId="00F42B47" w14:textId="77777777" w:rsidTr="008F3C82">
        <w:tc>
          <w:tcPr>
            <w:tcW w:w="3114" w:type="dxa"/>
            <w:shd w:val="clear" w:color="auto" w:fill="FFFFFF" w:themeFill="background1"/>
          </w:tcPr>
          <w:p w14:paraId="5D661A7F" w14:textId="77777777" w:rsidR="00CF0BEB" w:rsidRPr="006E0F74" w:rsidRDefault="00CF0BEB" w:rsidP="008F3C82">
            <w:pPr>
              <w:spacing w:after="0" w:line="240" w:lineRule="auto"/>
              <w:rPr>
                <w:rFonts w:ascii="Arial" w:hAnsi="Arial" w:cs="Arial"/>
                <w:b/>
                <w:sz w:val="24"/>
                <w:szCs w:val="24"/>
              </w:rPr>
            </w:pPr>
            <w:r w:rsidRPr="006E0F74">
              <w:rPr>
                <w:rFonts w:ascii="Arial" w:hAnsi="Arial" w:cs="Arial"/>
                <w:b/>
                <w:sz w:val="24"/>
                <w:szCs w:val="24"/>
              </w:rPr>
              <w:t xml:space="preserve">Background </w:t>
            </w:r>
          </w:p>
          <w:p w14:paraId="31136BD7" w14:textId="77777777" w:rsidR="00CF0BEB" w:rsidRPr="006E0F74" w:rsidRDefault="00CF0BEB" w:rsidP="008F3C82">
            <w:pPr>
              <w:spacing w:after="0" w:line="240" w:lineRule="auto"/>
              <w:rPr>
                <w:rFonts w:ascii="Arial" w:hAnsi="Arial" w:cs="Arial"/>
                <w:b/>
                <w:sz w:val="24"/>
                <w:szCs w:val="24"/>
              </w:rPr>
            </w:pPr>
          </w:p>
        </w:tc>
        <w:tc>
          <w:tcPr>
            <w:tcW w:w="5902" w:type="dxa"/>
            <w:shd w:val="clear" w:color="auto" w:fill="FFFFFF" w:themeFill="background1"/>
          </w:tcPr>
          <w:p w14:paraId="202084B4" w14:textId="742C2F5A" w:rsidR="00CF0BEB" w:rsidRPr="006E0F74" w:rsidRDefault="00F45D06" w:rsidP="000D1FD1">
            <w:pPr>
              <w:spacing w:after="0" w:line="240" w:lineRule="auto"/>
              <w:rPr>
                <w:rFonts w:ascii="Arial" w:hAnsi="Arial" w:cs="Arial"/>
                <w:sz w:val="24"/>
                <w:szCs w:val="24"/>
              </w:rPr>
            </w:pPr>
            <w:r w:rsidRPr="006E0F74">
              <w:rPr>
                <w:rFonts w:ascii="Arial" w:hAnsi="Arial" w:cs="Arial"/>
                <w:sz w:val="24"/>
                <w:szCs w:val="24"/>
              </w:rPr>
              <w:t>DFES215322 Provision of Maintenance and Testing services of Lay Flat Hoses and Ladders – contracted to Workpower</w:t>
            </w:r>
            <w:r w:rsidR="000D1FD1" w:rsidRPr="006E0F74">
              <w:rPr>
                <w:rFonts w:ascii="Arial" w:hAnsi="Arial" w:cs="Arial"/>
                <w:sz w:val="24"/>
                <w:szCs w:val="24"/>
              </w:rPr>
              <w:t>.</w:t>
            </w:r>
          </w:p>
          <w:p w14:paraId="5E217B84" w14:textId="77777777" w:rsidR="000D1FD1" w:rsidRPr="006E0F74" w:rsidRDefault="000D1FD1" w:rsidP="000D1FD1">
            <w:pPr>
              <w:spacing w:after="0" w:line="240" w:lineRule="auto"/>
              <w:rPr>
                <w:rFonts w:ascii="Arial" w:hAnsi="Arial" w:cs="Arial"/>
                <w:sz w:val="24"/>
                <w:szCs w:val="24"/>
              </w:rPr>
            </w:pPr>
          </w:p>
          <w:p w14:paraId="617156DB" w14:textId="77777777" w:rsidR="00F45D06" w:rsidRPr="006E0F74" w:rsidRDefault="00F45D06" w:rsidP="000D1FD1">
            <w:pPr>
              <w:spacing w:after="0" w:line="240" w:lineRule="auto"/>
              <w:rPr>
                <w:rFonts w:ascii="Arial" w:hAnsi="Arial" w:cs="Arial"/>
                <w:sz w:val="24"/>
                <w:szCs w:val="24"/>
              </w:rPr>
            </w:pPr>
            <w:r w:rsidRPr="006E0F74">
              <w:rPr>
                <w:rFonts w:ascii="Arial" w:hAnsi="Arial" w:cs="Arial"/>
                <w:sz w:val="24"/>
                <w:szCs w:val="24"/>
              </w:rPr>
              <w:t xml:space="preserve">Workpower have been a longstanding supplier for the provision of Maintenance and Testing services of Lay Flat Hoses and </w:t>
            </w:r>
            <w:proofErr w:type="spellStart"/>
            <w:proofErr w:type="gramStart"/>
            <w:r w:rsidRPr="006E0F74">
              <w:rPr>
                <w:rFonts w:ascii="Arial" w:hAnsi="Arial" w:cs="Arial"/>
                <w:sz w:val="24"/>
                <w:szCs w:val="24"/>
              </w:rPr>
              <w:t>Ladders,since</w:t>
            </w:r>
            <w:proofErr w:type="spellEnd"/>
            <w:proofErr w:type="gramEnd"/>
            <w:r w:rsidRPr="006E0F74">
              <w:rPr>
                <w:rFonts w:ascii="Arial" w:hAnsi="Arial" w:cs="Arial"/>
                <w:sz w:val="24"/>
                <w:szCs w:val="24"/>
              </w:rPr>
              <w:t xml:space="preserve"> April 2012. DFES undertook a competitive procurement process for this service in 2017 for which Workpower were the successful Respondent. </w:t>
            </w:r>
          </w:p>
          <w:p w14:paraId="66411104" w14:textId="77777777" w:rsidR="003961A4" w:rsidRPr="006E0F74" w:rsidRDefault="003961A4" w:rsidP="000D1FD1">
            <w:pPr>
              <w:spacing w:after="0" w:line="240" w:lineRule="auto"/>
              <w:rPr>
                <w:rFonts w:ascii="Arial" w:hAnsi="Arial" w:cs="Arial"/>
                <w:sz w:val="24"/>
                <w:szCs w:val="24"/>
              </w:rPr>
            </w:pPr>
          </w:p>
          <w:p w14:paraId="1BC21D8B" w14:textId="4047CF2E" w:rsidR="003961A4" w:rsidRPr="006E0F74" w:rsidRDefault="003961A4" w:rsidP="000D1FD1">
            <w:pPr>
              <w:spacing w:after="0" w:line="240" w:lineRule="auto"/>
              <w:rPr>
                <w:rFonts w:ascii="Arial" w:hAnsi="Arial" w:cs="Arial"/>
                <w:sz w:val="24"/>
                <w:szCs w:val="24"/>
              </w:rPr>
            </w:pPr>
            <w:r w:rsidRPr="006E0F74">
              <w:rPr>
                <w:rFonts w:ascii="Arial" w:hAnsi="Arial" w:cs="Arial"/>
                <w:sz w:val="24"/>
                <w:szCs w:val="24"/>
              </w:rPr>
              <w:t>Estimated Contract Value: $1.8 million</w:t>
            </w:r>
            <w:r w:rsidRPr="006E0F74">
              <w:rPr>
                <w:rFonts w:ascii="Arial" w:hAnsi="Arial" w:cs="Arial"/>
                <w:sz w:val="24"/>
                <w:szCs w:val="24"/>
              </w:rPr>
              <w:br/>
            </w:r>
          </w:p>
        </w:tc>
      </w:tr>
      <w:tr w:rsidR="00CF0BEB" w:rsidRPr="006E0F74" w14:paraId="7F4FE500" w14:textId="77777777" w:rsidTr="003E237D">
        <w:tc>
          <w:tcPr>
            <w:tcW w:w="9016" w:type="dxa"/>
            <w:gridSpan w:val="2"/>
            <w:shd w:val="clear" w:color="auto" w:fill="92CDDC" w:themeFill="accent5" w:themeFillTint="99"/>
          </w:tcPr>
          <w:p w14:paraId="322CE4BD" w14:textId="77777777" w:rsidR="00CF0BEB" w:rsidRPr="006E0F74" w:rsidRDefault="00CF0BEB" w:rsidP="008F3C82">
            <w:pPr>
              <w:spacing w:after="0" w:line="240" w:lineRule="auto"/>
              <w:jc w:val="center"/>
              <w:rPr>
                <w:rFonts w:ascii="Arial" w:eastAsiaTheme="minorHAnsi" w:hAnsi="Arial" w:cs="Arial"/>
                <w:b/>
                <w:bCs/>
                <w:color w:val="000000"/>
                <w:sz w:val="24"/>
                <w:szCs w:val="24"/>
                <w:lang w:eastAsia="en-AU"/>
              </w:rPr>
            </w:pPr>
            <w:r w:rsidRPr="006E0F74">
              <w:rPr>
                <w:rFonts w:ascii="Arial" w:eastAsiaTheme="minorHAnsi" w:hAnsi="Arial" w:cs="Arial"/>
                <w:b/>
                <w:bCs/>
                <w:color w:val="000000"/>
                <w:sz w:val="24"/>
                <w:szCs w:val="24"/>
                <w:lang w:eastAsia="en-AU"/>
              </w:rPr>
              <w:t>Procurement</w:t>
            </w:r>
          </w:p>
        </w:tc>
      </w:tr>
      <w:tr w:rsidR="00CF0BEB" w:rsidRPr="006E0F74" w14:paraId="45941C49" w14:textId="77777777" w:rsidTr="008F3C82">
        <w:tc>
          <w:tcPr>
            <w:tcW w:w="3114" w:type="dxa"/>
            <w:shd w:val="clear" w:color="auto" w:fill="FFFFFF" w:themeFill="background1"/>
          </w:tcPr>
          <w:p w14:paraId="37111B23" w14:textId="77777777" w:rsidR="00CF0BEB" w:rsidRPr="006E0F74" w:rsidRDefault="00CF0BEB" w:rsidP="008F3C82">
            <w:pPr>
              <w:spacing w:after="0" w:line="240" w:lineRule="auto"/>
              <w:rPr>
                <w:rFonts w:ascii="Arial" w:hAnsi="Arial" w:cs="Arial"/>
                <w:b/>
                <w:sz w:val="24"/>
                <w:szCs w:val="24"/>
              </w:rPr>
            </w:pPr>
            <w:r w:rsidRPr="006E0F74">
              <w:rPr>
                <w:rFonts w:ascii="Arial" w:hAnsi="Arial" w:cs="Arial"/>
                <w:b/>
                <w:sz w:val="24"/>
                <w:szCs w:val="24"/>
              </w:rPr>
              <w:t>Approach</w:t>
            </w:r>
          </w:p>
          <w:p w14:paraId="264ADFC3" w14:textId="77777777" w:rsidR="00CF0BEB" w:rsidRPr="006E0F74" w:rsidRDefault="00CF0BEB" w:rsidP="008F3C82">
            <w:pPr>
              <w:pStyle w:val="xmsolistparagraph"/>
              <w:ind w:left="0"/>
              <w:rPr>
                <w:rFonts w:ascii="Arial" w:hAnsi="Arial" w:cs="Arial"/>
                <w:b/>
                <w:sz w:val="24"/>
                <w:szCs w:val="24"/>
              </w:rPr>
            </w:pPr>
          </w:p>
        </w:tc>
        <w:tc>
          <w:tcPr>
            <w:tcW w:w="5902" w:type="dxa"/>
            <w:shd w:val="clear" w:color="auto" w:fill="FFFFFF" w:themeFill="background1"/>
          </w:tcPr>
          <w:p w14:paraId="6FEF2CBC" w14:textId="506BF4CB" w:rsidR="00C41735" w:rsidRPr="006E0F74" w:rsidRDefault="00CD17EA" w:rsidP="00CE7C79">
            <w:pPr>
              <w:pStyle w:val="xmsonormal"/>
              <w:rPr>
                <w:rFonts w:ascii="Arial" w:hAnsi="Arial" w:cs="Arial"/>
                <w:color w:val="000000"/>
                <w:sz w:val="24"/>
                <w:szCs w:val="24"/>
              </w:rPr>
            </w:pPr>
            <w:r w:rsidRPr="006E0F74">
              <w:rPr>
                <w:rFonts w:ascii="Arial" w:hAnsi="Arial" w:cs="Arial"/>
                <w:sz w:val="24"/>
                <w:szCs w:val="24"/>
              </w:rPr>
              <w:t xml:space="preserve">In 2022 DFES approached Workpower directly </w:t>
            </w:r>
            <w:r w:rsidR="00CE7C79" w:rsidRPr="006E0F74">
              <w:rPr>
                <w:rFonts w:ascii="Arial" w:hAnsi="Arial" w:cs="Arial"/>
                <w:color w:val="000000"/>
                <w:sz w:val="24"/>
                <w:szCs w:val="24"/>
              </w:rPr>
              <w:t>utilising the exception process</w:t>
            </w:r>
            <w:r w:rsidR="00C41735" w:rsidRPr="006E0F74">
              <w:rPr>
                <w:rFonts w:ascii="Arial" w:hAnsi="Arial" w:cs="Arial"/>
                <w:color w:val="000000"/>
                <w:sz w:val="24"/>
                <w:szCs w:val="24"/>
              </w:rPr>
              <w:t xml:space="preserve"> allowed under the Procurement Rules.</w:t>
            </w:r>
          </w:p>
        </w:tc>
      </w:tr>
      <w:tr w:rsidR="00CF0BEB" w:rsidRPr="006E0F74" w14:paraId="7DEAC348" w14:textId="77777777" w:rsidTr="00C33F48">
        <w:tc>
          <w:tcPr>
            <w:tcW w:w="9016" w:type="dxa"/>
            <w:gridSpan w:val="2"/>
            <w:shd w:val="clear" w:color="auto" w:fill="92CDDC" w:themeFill="accent5" w:themeFillTint="99"/>
          </w:tcPr>
          <w:p w14:paraId="668B0279" w14:textId="77777777" w:rsidR="00CF0BEB" w:rsidRPr="006E0F74" w:rsidRDefault="00CF0BEB" w:rsidP="008F3C82">
            <w:pPr>
              <w:pStyle w:val="xmsonormal"/>
              <w:jc w:val="center"/>
              <w:rPr>
                <w:rFonts w:ascii="Arial" w:hAnsi="Arial" w:cs="Arial"/>
                <w:b/>
                <w:bCs/>
                <w:color w:val="000000"/>
                <w:sz w:val="24"/>
                <w:szCs w:val="24"/>
              </w:rPr>
            </w:pPr>
            <w:r w:rsidRPr="006E0F74">
              <w:rPr>
                <w:rFonts w:ascii="Arial" w:hAnsi="Arial" w:cs="Arial"/>
                <w:b/>
                <w:bCs/>
                <w:color w:val="000000"/>
                <w:sz w:val="24"/>
                <w:szCs w:val="24"/>
              </w:rPr>
              <w:t>Outcome</w:t>
            </w:r>
          </w:p>
        </w:tc>
      </w:tr>
      <w:tr w:rsidR="00CF0BEB" w:rsidRPr="006E0F74" w14:paraId="44537E95" w14:textId="77777777" w:rsidTr="008F3C82">
        <w:tc>
          <w:tcPr>
            <w:tcW w:w="3114" w:type="dxa"/>
            <w:shd w:val="clear" w:color="auto" w:fill="FFFFFF" w:themeFill="background1"/>
          </w:tcPr>
          <w:p w14:paraId="32528D81" w14:textId="77777777" w:rsidR="00CF0BEB" w:rsidRPr="006E0F74" w:rsidRDefault="00CF0BEB" w:rsidP="008F3C82">
            <w:pPr>
              <w:spacing w:after="0"/>
              <w:rPr>
                <w:rFonts w:ascii="Arial" w:hAnsi="Arial" w:cs="Arial"/>
                <w:b/>
                <w:bCs/>
                <w:iCs/>
                <w:sz w:val="24"/>
                <w:szCs w:val="24"/>
              </w:rPr>
            </w:pPr>
            <w:r w:rsidRPr="006E0F74">
              <w:rPr>
                <w:rFonts w:ascii="Arial" w:hAnsi="Arial" w:cs="Arial"/>
                <w:b/>
                <w:bCs/>
                <w:iCs/>
                <w:sz w:val="24"/>
                <w:szCs w:val="24"/>
              </w:rPr>
              <w:t>Social / Economic outcomes achieved</w:t>
            </w:r>
          </w:p>
          <w:p w14:paraId="240B5A84" w14:textId="77777777" w:rsidR="00CF0BEB" w:rsidRPr="006E0F74" w:rsidRDefault="00CF0BEB" w:rsidP="008F3C82">
            <w:pPr>
              <w:rPr>
                <w:rFonts w:ascii="Arial" w:hAnsi="Arial" w:cs="Arial"/>
                <w:i/>
                <w:sz w:val="24"/>
                <w:szCs w:val="24"/>
              </w:rPr>
            </w:pPr>
            <w:r w:rsidRPr="006E0F74">
              <w:rPr>
                <w:rFonts w:ascii="Arial" w:hAnsi="Arial" w:cs="Arial"/>
                <w:i/>
                <w:sz w:val="24"/>
                <w:szCs w:val="24"/>
              </w:rPr>
              <w:t xml:space="preserve"> </w:t>
            </w:r>
          </w:p>
        </w:tc>
        <w:tc>
          <w:tcPr>
            <w:tcW w:w="5902" w:type="dxa"/>
            <w:shd w:val="clear" w:color="auto" w:fill="FFFFFF" w:themeFill="background1"/>
          </w:tcPr>
          <w:p w14:paraId="2A2B21C0" w14:textId="77777777" w:rsidR="00CF0BEB" w:rsidRPr="006E0F74" w:rsidRDefault="00F5377C" w:rsidP="000D1FD1">
            <w:pPr>
              <w:spacing w:after="0" w:line="240" w:lineRule="auto"/>
              <w:rPr>
                <w:rFonts w:ascii="Arial" w:hAnsi="Arial" w:cs="Arial"/>
                <w:sz w:val="24"/>
                <w:szCs w:val="24"/>
              </w:rPr>
            </w:pPr>
            <w:r w:rsidRPr="006E0F74">
              <w:rPr>
                <w:rFonts w:ascii="Arial" w:hAnsi="Arial" w:cs="Arial"/>
                <w:sz w:val="24"/>
                <w:szCs w:val="24"/>
              </w:rPr>
              <w:t>Workpower employ over 350+ with disability. For this particular contract Workpower employ 40 people, 30 of which have a disability (representing 75% of employees engaged on contract). Workpower are passionate about providing a world of opportunity for people of all abilities. Their commercial businesses employ people with disability who work alongside industry professionals, creating opportunities that enable people with disability to lead more fulfilling lives within their local community and recognise their valuable contribution to society.</w:t>
            </w:r>
          </w:p>
          <w:p w14:paraId="35E243E5" w14:textId="7188DA49" w:rsidR="000D1FD1" w:rsidRPr="006E0F74" w:rsidRDefault="000D1FD1" w:rsidP="000D1FD1">
            <w:pPr>
              <w:spacing w:after="0" w:line="240" w:lineRule="auto"/>
              <w:rPr>
                <w:rFonts w:ascii="Arial" w:hAnsi="Arial" w:cs="Arial"/>
                <w:color w:val="000000"/>
                <w:sz w:val="24"/>
                <w:szCs w:val="24"/>
              </w:rPr>
            </w:pPr>
          </w:p>
        </w:tc>
      </w:tr>
      <w:tr w:rsidR="00CF0BEB" w:rsidRPr="006E0F74" w14:paraId="0FB1DE02" w14:textId="77777777" w:rsidTr="008F3C82">
        <w:tc>
          <w:tcPr>
            <w:tcW w:w="3114" w:type="dxa"/>
            <w:shd w:val="clear" w:color="auto" w:fill="FFFFFF" w:themeFill="background1"/>
          </w:tcPr>
          <w:p w14:paraId="522C0487" w14:textId="77777777" w:rsidR="00CF0BEB" w:rsidRPr="006E0F74" w:rsidRDefault="00CF0BEB" w:rsidP="008F3C82">
            <w:pPr>
              <w:spacing w:after="0"/>
              <w:rPr>
                <w:rFonts w:ascii="Arial" w:hAnsi="Arial" w:cs="Arial"/>
                <w:b/>
                <w:sz w:val="24"/>
                <w:szCs w:val="24"/>
              </w:rPr>
            </w:pPr>
            <w:r w:rsidRPr="006E0F74">
              <w:rPr>
                <w:rFonts w:ascii="Arial" w:hAnsi="Arial" w:cs="Arial"/>
                <w:b/>
                <w:sz w:val="24"/>
                <w:szCs w:val="24"/>
              </w:rPr>
              <w:t>Business outcomes achieved</w:t>
            </w:r>
          </w:p>
          <w:p w14:paraId="7DB6862E" w14:textId="77777777" w:rsidR="00CF0BEB" w:rsidRPr="006E0F74" w:rsidRDefault="00CF0BEB" w:rsidP="008F3C82">
            <w:pPr>
              <w:rPr>
                <w:rFonts w:ascii="Arial" w:hAnsi="Arial" w:cs="Arial"/>
                <w:iCs/>
                <w:sz w:val="24"/>
                <w:szCs w:val="24"/>
              </w:rPr>
            </w:pPr>
          </w:p>
        </w:tc>
        <w:tc>
          <w:tcPr>
            <w:tcW w:w="5902" w:type="dxa"/>
            <w:shd w:val="clear" w:color="auto" w:fill="FFFFFF" w:themeFill="background1"/>
          </w:tcPr>
          <w:p w14:paraId="35CEC44B" w14:textId="77777777" w:rsidR="000D1FD1" w:rsidRPr="006E0F74" w:rsidRDefault="00DB0FCA" w:rsidP="00CF0BEB">
            <w:pPr>
              <w:pStyle w:val="xmsonormal"/>
              <w:rPr>
                <w:rFonts w:ascii="Arial" w:eastAsia="Calibri" w:hAnsi="Arial" w:cs="Arial"/>
                <w:color w:val="000000"/>
                <w:sz w:val="24"/>
                <w:szCs w:val="24"/>
                <w:lang w:eastAsia="en-US"/>
              </w:rPr>
            </w:pPr>
            <w:r w:rsidRPr="006E0F74">
              <w:rPr>
                <w:rFonts w:ascii="Arial" w:eastAsia="Calibri" w:hAnsi="Arial" w:cs="Arial"/>
                <w:color w:val="000000"/>
                <w:sz w:val="24"/>
                <w:szCs w:val="24"/>
                <w:lang w:eastAsia="en-US"/>
              </w:rPr>
              <w:t xml:space="preserve">Workpower is a </w:t>
            </w:r>
            <w:proofErr w:type="gramStart"/>
            <w:r w:rsidRPr="006E0F74">
              <w:rPr>
                <w:rFonts w:ascii="Arial" w:eastAsia="Calibri" w:hAnsi="Arial" w:cs="Arial"/>
                <w:color w:val="000000"/>
                <w:sz w:val="24"/>
                <w:szCs w:val="24"/>
                <w:lang w:eastAsia="en-US"/>
              </w:rPr>
              <w:t>long standing</w:t>
            </w:r>
            <w:proofErr w:type="gramEnd"/>
            <w:r w:rsidRPr="006E0F74">
              <w:rPr>
                <w:rFonts w:ascii="Arial" w:eastAsia="Calibri" w:hAnsi="Arial" w:cs="Arial"/>
                <w:color w:val="000000"/>
                <w:sz w:val="24"/>
                <w:szCs w:val="24"/>
                <w:lang w:eastAsia="en-US"/>
              </w:rPr>
              <w:t xml:space="preserve"> supplier with DFES who continues to deliver a high standard of service with continuous improvements made to service during contract delivery, achieving value for money outcomes. For example, Workpower suggested how to streamline and save costs on their regional service delivery. Previously a standard monthly fee was paid by DFES for state</w:t>
            </w:r>
            <w:r w:rsidR="00693653" w:rsidRPr="006E0F74">
              <w:rPr>
                <w:rFonts w:ascii="Arial" w:eastAsia="Calibri" w:hAnsi="Arial" w:cs="Arial"/>
                <w:color w:val="000000"/>
                <w:sz w:val="24"/>
                <w:szCs w:val="24"/>
                <w:lang w:eastAsia="en-US"/>
              </w:rPr>
              <w:t>-</w:t>
            </w:r>
            <w:r w:rsidRPr="006E0F74">
              <w:rPr>
                <w:rFonts w:ascii="Arial" w:eastAsia="Calibri" w:hAnsi="Arial" w:cs="Arial"/>
                <w:color w:val="000000"/>
                <w:sz w:val="24"/>
                <w:szCs w:val="24"/>
                <w:lang w:eastAsia="en-US"/>
              </w:rPr>
              <w:t xml:space="preserve">wide regional maintenance, but it was suggested that the costs be divided into regional costs to better reflect the differences in costs per region, based on each region’s travel and accommodation requirements. </w:t>
            </w:r>
          </w:p>
          <w:p w14:paraId="2491C758" w14:textId="77777777" w:rsidR="000D1FD1" w:rsidRPr="006E0F74" w:rsidRDefault="000D1FD1" w:rsidP="00CF0BEB">
            <w:pPr>
              <w:pStyle w:val="xmsonormal"/>
              <w:rPr>
                <w:rFonts w:ascii="Arial" w:eastAsia="Calibri" w:hAnsi="Arial" w:cs="Arial"/>
                <w:color w:val="000000"/>
                <w:sz w:val="24"/>
                <w:szCs w:val="24"/>
                <w:lang w:eastAsia="en-US"/>
              </w:rPr>
            </w:pPr>
          </w:p>
          <w:p w14:paraId="18410D9B" w14:textId="77777777" w:rsidR="00CF0BEB" w:rsidRPr="006E0F74" w:rsidRDefault="00DB0FCA" w:rsidP="00CF0BEB">
            <w:pPr>
              <w:pStyle w:val="xmsonormal"/>
              <w:rPr>
                <w:rFonts w:ascii="Arial" w:eastAsia="Calibri" w:hAnsi="Arial" w:cs="Arial"/>
                <w:color w:val="000000"/>
                <w:sz w:val="24"/>
                <w:szCs w:val="24"/>
                <w:lang w:eastAsia="en-US"/>
              </w:rPr>
            </w:pPr>
            <w:r w:rsidRPr="006E0F74">
              <w:rPr>
                <w:rFonts w:ascii="Arial" w:eastAsia="Calibri" w:hAnsi="Arial" w:cs="Arial"/>
                <w:color w:val="000000"/>
                <w:sz w:val="24"/>
                <w:szCs w:val="24"/>
                <w:lang w:eastAsia="en-US"/>
              </w:rPr>
              <w:t>There is now a regional schedule with associated costs. Workpower saved DFES money by suggesting in the new Contract, to courier replacement materials to one regional and remote location, rather than having two personnel drive and deliver materials in person. This would normally require two people to drive a vehicle and stay in accommodation for two nights, but by couriering the parts the two personnel were free to do other work and DFES saved on costs.</w:t>
            </w:r>
          </w:p>
          <w:p w14:paraId="10ECE060" w14:textId="77777777" w:rsidR="00DC1F7B" w:rsidRPr="006E0F74" w:rsidRDefault="00DC1F7B" w:rsidP="00CF0BEB">
            <w:pPr>
              <w:pStyle w:val="xmsonormal"/>
              <w:rPr>
                <w:rFonts w:ascii="Arial" w:hAnsi="Arial" w:cs="Arial"/>
                <w:b/>
                <w:color w:val="000000"/>
                <w:sz w:val="24"/>
                <w:szCs w:val="24"/>
                <w:lang w:eastAsia="en-US"/>
              </w:rPr>
            </w:pPr>
          </w:p>
          <w:p w14:paraId="5E9B87B4" w14:textId="6A68851C" w:rsidR="00DC1F7B" w:rsidRPr="006E0F74" w:rsidRDefault="00DC1F7B" w:rsidP="00CF0BEB">
            <w:pPr>
              <w:pStyle w:val="xmsonormal"/>
              <w:rPr>
                <w:rFonts w:ascii="Arial" w:hAnsi="Arial" w:cs="Arial"/>
                <w:b/>
                <w:sz w:val="24"/>
                <w:szCs w:val="24"/>
              </w:rPr>
            </w:pPr>
            <w:r w:rsidRPr="006E0F74">
              <w:rPr>
                <w:rFonts w:ascii="Arial" w:hAnsi="Arial" w:cs="Arial"/>
                <w:sz w:val="24"/>
                <w:szCs w:val="24"/>
              </w:rPr>
              <w:t xml:space="preserve">DFES continues to achieve value for money outcomes </w:t>
            </w:r>
            <w:proofErr w:type="gramStart"/>
            <w:r w:rsidRPr="006E0F74">
              <w:rPr>
                <w:rFonts w:ascii="Arial" w:hAnsi="Arial" w:cs="Arial"/>
                <w:sz w:val="24"/>
                <w:szCs w:val="24"/>
              </w:rPr>
              <w:t>as a result of</w:t>
            </w:r>
            <w:proofErr w:type="gramEnd"/>
            <w:r w:rsidRPr="006E0F74">
              <w:rPr>
                <w:rFonts w:ascii="Arial" w:hAnsi="Arial" w:cs="Arial"/>
                <w:sz w:val="24"/>
                <w:szCs w:val="24"/>
              </w:rPr>
              <w:t xml:space="preserve"> Workpower’s quality of service and reasonably competitive pricing.</w:t>
            </w:r>
          </w:p>
        </w:tc>
      </w:tr>
    </w:tbl>
    <w:p w14:paraId="64F5EEF6" w14:textId="77777777" w:rsidR="00CF0BEB" w:rsidRPr="006E0F74" w:rsidRDefault="00CF0BEB" w:rsidP="00AC5985">
      <w:pPr>
        <w:spacing w:after="0" w:line="240" w:lineRule="auto"/>
        <w:rPr>
          <w:color w:val="7030A0"/>
        </w:rPr>
      </w:pPr>
    </w:p>
    <w:p w14:paraId="1BBB8796" w14:textId="77777777" w:rsidR="001E4ABE" w:rsidRPr="006E0F74" w:rsidRDefault="001E4ABE" w:rsidP="00AC5985">
      <w:pPr>
        <w:spacing w:after="0" w:line="240" w:lineRule="auto"/>
        <w:rPr>
          <w:color w:val="7030A0"/>
        </w:rPr>
      </w:pPr>
    </w:p>
    <w:p w14:paraId="22C5C5CD" w14:textId="77777777" w:rsidR="001E4ABE" w:rsidRPr="006E0F74" w:rsidRDefault="001E4ABE" w:rsidP="00AC5985">
      <w:pPr>
        <w:spacing w:after="0" w:line="240" w:lineRule="auto"/>
        <w:rPr>
          <w:color w:val="7030A0"/>
        </w:rPr>
      </w:pPr>
    </w:p>
    <w:p w14:paraId="3EFDE539" w14:textId="044D4110" w:rsidR="001E4ABE" w:rsidRPr="006E0F74" w:rsidRDefault="001E4ABE" w:rsidP="00AC5985">
      <w:pPr>
        <w:spacing w:after="0" w:line="240" w:lineRule="auto"/>
        <w:rPr>
          <w:color w:val="7030A0"/>
        </w:rPr>
        <w:sectPr w:rsidR="001E4ABE" w:rsidRPr="006E0F74" w:rsidSect="002720F1">
          <w:pgSz w:w="11906" w:h="16838"/>
          <w:pgMar w:top="1560" w:right="1440" w:bottom="1440" w:left="1440" w:header="568" w:footer="708" w:gutter="0"/>
          <w:cols w:space="708"/>
          <w:docGrid w:linePitch="360"/>
        </w:sectPr>
      </w:pPr>
    </w:p>
    <w:p w14:paraId="02C522DC" w14:textId="77777777" w:rsidR="001E4ABE" w:rsidRPr="006E0F74" w:rsidRDefault="001E4ABE" w:rsidP="001E4ABE">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lastRenderedPageBreak/>
        <w:t xml:space="preserve">Western Australian Social Procurement: </w:t>
      </w:r>
    </w:p>
    <w:p w14:paraId="5FD6FB95" w14:textId="7E0F6EE4" w:rsidR="001E4ABE" w:rsidRPr="006E0F74" w:rsidRDefault="001E4ABE" w:rsidP="001E4ABE">
      <w:pPr>
        <w:pStyle w:val="Heading2"/>
        <w:keepNext/>
        <w:keepLines/>
        <w:spacing w:after="0" w:afterAutospacing="0"/>
        <w:jc w:val="center"/>
        <w:rPr>
          <w:rFonts w:eastAsiaTheme="majorEastAsia"/>
          <w:b/>
          <w:color w:val="8A1853"/>
          <w:sz w:val="32"/>
          <w:szCs w:val="28"/>
          <w:lang w:eastAsia="en-US"/>
        </w:rPr>
      </w:pPr>
      <w:r w:rsidRPr="006E0F74">
        <w:rPr>
          <w:rFonts w:eastAsiaTheme="majorEastAsia"/>
          <w:b/>
          <w:color w:val="8A1853"/>
          <w:sz w:val="32"/>
          <w:szCs w:val="28"/>
          <w:lang w:eastAsia="en-US"/>
        </w:rPr>
        <w:t xml:space="preserve">Case Study Number </w:t>
      </w:r>
      <w:r w:rsidR="0017288F">
        <w:rPr>
          <w:rFonts w:eastAsiaTheme="majorEastAsia"/>
          <w:b/>
          <w:color w:val="8A1853"/>
          <w:sz w:val="32"/>
          <w:szCs w:val="28"/>
          <w:lang w:eastAsia="en-US"/>
        </w:rPr>
        <w:t>6</w:t>
      </w:r>
    </w:p>
    <w:p w14:paraId="557E5CAB" w14:textId="77777777" w:rsidR="001E4ABE" w:rsidRPr="006E0F74" w:rsidRDefault="001E4ABE" w:rsidP="001E4ABE">
      <w:pPr>
        <w:spacing w:after="0" w:line="240" w:lineRule="auto"/>
        <w:rPr>
          <w:rFonts w:ascii="Arial" w:hAnsi="Arial" w:cs="Arial"/>
          <w:b/>
          <w:sz w:val="24"/>
          <w:szCs w:val="24"/>
        </w:rPr>
      </w:pPr>
    </w:p>
    <w:p w14:paraId="6BB5FF49" w14:textId="71EA16E6" w:rsidR="001E4ABE" w:rsidRPr="006E0F74" w:rsidRDefault="001E4ABE" w:rsidP="001E4ABE">
      <w:pPr>
        <w:spacing w:after="0" w:line="240" w:lineRule="auto"/>
        <w:rPr>
          <w:rFonts w:ascii="Arial" w:hAnsi="Arial" w:cs="Arial"/>
          <w:b/>
          <w:sz w:val="24"/>
          <w:szCs w:val="24"/>
        </w:rPr>
      </w:pPr>
      <w:r w:rsidRPr="006E0F74">
        <w:rPr>
          <w:rFonts w:ascii="Arial" w:eastAsiaTheme="majorEastAsia" w:hAnsi="Arial" w:cs="Arial"/>
          <w:b/>
          <w:color w:val="8A1853"/>
          <w:sz w:val="24"/>
        </w:rPr>
        <w:t>STATE AGENCY:</w:t>
      </w:r>
      <w:r w:rsidRPr="006E0F74">
        <w:rPr>
          <w:rFonts w:ascii="Arial" w:eastAsiaTheme="majorEastAsia" w:hAnsi="Arial" w:cs="Arial"/>
          <w:color w:val="008F9E"/>
          <w:sz w:val="24"/>
        </w:rPr>
        <w:t xml:space="preserve"> Department of Biodiversity, Conservation and Attractions</w:t>
      </w:r>
      <w:r w:rsidR="007578E3" w:rsidRPr="006E0F74">
        <w:rPr>
          <w:rFonts w:ascii="Arial" w:eastAsiaTheme="majorEastAsia" w:hAnsi="Arial" w:cs="Arial"/>
          <w:color w:val="008F9E"/>
          <w:sz w:val="24"/>
        </w:rPr>
        <w:t xml:space="preserve"> (DBCA)</w:t>
      </w:r>
    </w:p>
    <w:p w14:paraId="400F7454" w14:textId="77777777" w:rsidR="001E4ABE" w:rsidRPr="006E0F74" w:rsidRDefault="001E4ABE" w:rsidP="001E4ABE">
      <w:pPr>
        <w:spacing w:after="0" w:line="240" w:lineRule="auto"/>
        <w:rPr>
          <w:rFonts w:ascii="Arial" w:hAnsi="Arial" w:cs="Arial"/>
          <w:b/>
          <w:sz w:val="24"/>
          <w:szCs w:val="24"/>
        </w:rPr>
      </w:pPr>
    </w:p>
    <w:p w14:paraId="18412D09" w14:textId="78CB5005" w:rsidR="00085606" w:rsidRPr="006E0F74" w:rsidRDefault="00085606" w:rsidP="00085606">
      <w:pPr>
        <w:spacing w:after="0" w:line="240" w:lineRule="auto"/>
        <w:rPr>
          <w:rFonts w:ascii="Arial" w:eastAsiaTheme="majorEastAsia" w:hAnsi="Arial" w:cs="Arial"/>
          <w:color w:val="008F9E"/>
          <w:sz w:val="24"/>
        </w:rPr>
      </w:pPr>
      <w:r w:rsidRPr="006E0F74">
        <w:rPr>
          <w:rFonts w:ascii="Arial" w:eastAsiaTheme="majorEastAsia" w:hAnsi="Arial" w:cs="Arial"/>
          <w:b/>
          <w:color w:val="8A1853"/>
          <w:sz w:val="24"/>
        </w:rPr>
        <w:t xml:space="preserve">COMMUNITY OBJECTIVES: </w:t>
      </w:r>
      <w:r w:rsidR="007C37E1" w:rsidRPr="006E0F74">
        <w:rPr>
          <w:rFonts w:ascii="Arial" w:eastAsiaTheme="majorEastAsia" w:hAnsi="Arial" w:cs="Arial"/>
          <w:color w:val="008F9E"/>
          <w:sz w:val="24"/>
        </w:rPr>
        <w:t xml:space="preserve">Opportunities </w:t>
      </w:r>
      <w:r w:rsidRPr="006E0F74">
        <w:rPr>
          <w:rFonts w:ascii="Arial" w:eastAsiaTheme="majorEastAsia" w:hAnsi="Arial" w:cs="Arial"/>
          <w:color w:val="008F9E"/>
          <w:sz w:val="24"/>
        </w:rPr>
        <w:t>for Western Australians with a disability</w:t>
      </w:r>
    </w:p>
    <w:p w14:paraId="585FF081" w14:textId="77777777" w:rsidR="002A085B" w:rsidRPr="006E0F74" w:rsidRDefault="002A085B" w:rsidP="002A085B">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A085B" w:rsidRPr="006E0F74" w14:paraId="49BEFA4A" w14:textId="77777777" w:rsidTr="009A76FA">
        <w:tc>
          <w:tcPr>
            <w:tcW w:w="3114" w:type="dxa"/>
            <w:shd w:val="clear" w:color="auto" w:fill="FFFFFF" w:themeFill="background1"/>
          </w:tcPr>
          <w:p w14:paraId="3DD48936" w14:textId="77777777" w:rsidR="002A085B" w:rsidRPr="006E0F74" w:rsidRDefault="002A085B" w:rsidP="009A76FA">
            <w:pPr>
              <w:spacing w:after="0" w:line="240" w:lineRule="auto"/>
              <w:rPr>
                <w:rFonts w:ascii="Arial" w:hAnsi="Arial" w:cs="Arial"/>
                <w:b/>
                <w:sz w:val="24"/>
                <w:szCs w:val="24"/>
              </w:rPr>
            </w:pPr>
            <w:r w:rsidRPr="006E0F74">
              <w:rPr>
                <w:rFonts w:ascii="Arial" w:hAnsi="Arial" w:cs="Arial"/>
                <w:b/>
                <w:sz w:val="24"/>
                <w:szCs w:val="24"/>
              </w:rPr>
              <w:t xml:space="preserve">Background </w:t>
            </w:r>
          </w:p>
          <w:p w14:paraId="37B88CDE" w14:textId="77777777" w:rsidR="002A085B" w:rsidRPr="006E0F74" w:rsidRDefault="002A085B" w:rsidP="002A085B">
            <w:pPr>
              <w:spacing w:after="0" w:line="240" w:lineRule="auto"/>
              <w:rPr>
                <w:rFonts w:ascii="Arial" w:hAnsi="Arial" w:cs="Arial"/>
                <w:b/>
                <w:sz w:val="24"/>
                <w:szCs w:val="24"/>
              </w:rPr>
            </w:pPr>
          </w:p>
        </w:tc>
        <w:tc>
          <w:tcPr>
            <w:tcW w:w="5902" w:type="dxa"/>
            <w:shd w:val="clear" w:color="auto" w:fill="FFFFFF" w:themeFill="background1"/>
          </w:tcPr>
          <w:p w14:paraId="2C686D84" w14:textId="76C7AD16" w:rsidR="002A085B" w:rsidRPr="006E0F74" w:rsidRDefault="002A085B" w:rsidP="005801BD">
            <w:pPr>
              <w:pStyle w:val="xmsonormal"/>
              <w:rPr>
                <w:rFonts w:ascii="Arial" w:hAnsi="Arial" w:cs="Arial"/>
                <w:color w:val="000000"/>
                <w:sz w:val="24"/>
                <w:szCs w:val="24"/>
              </w:rPr>
            </w:pPr>
            <w:r w:rsidRPr="006E0F74">
              <w:rPr>
                <w:rFonts w:ascii="Arial" w:hAnsi="Arial" w:cs="Arial"/>
                <w:color w:val="000000"/>
                <w:sz w:val="24"/>
                <w:szCs w:val="24"/>
              </w:rPr>
              <w:t>DBCA754032020 – “Provision of Lawn Mowing and Gardening Maintenance Services – Kensington”</w:t>
            </w:r>
          </w:p>
          <w:p w14:paraId="1891CCBF" w14:textId="77777777" w:rsidR="002A085B" w:rsidRPr="006E0F74" w:rsidRDefault="002A085B" w:rsidP="005801BD">
            <w:pPr>
              <w:pStyle w:val="xmsonormal"/>
              <w:rPr>
                <w:rFonts w:ascii="Arial" w:hAnsi="Arial" w:cs="Arial"/>
                <w:color w:val="000000"/>
                <w:sz w:val="24"/>
                <w:szCs w:val="24"/>
              </w:rPr>
            </w:pPr>
          </w:p>
          <w:p w14:paraId="3E01013B" w14:textId="22D443BE" w:rsidR="002A085B" w:rsidRPr="006E0F74" w:rsidRDefault="002A085B" w:rsidP="005801BD">
            <w:pPr>
              <w:pStyle w:val="xmsonormal"/>
              <w:rPr>
                <w:rFonts w:ascii="Arial" w:hAnsi="Arial" w:cs="Arial"/>
                <w:color w:val="000000"/>
                <w:sz w:val="24"/>
                <w:szCs w:val="24"/>
              </w:rPr>
            </w:pPr>
            <w:r w:rsidRPr="006E0F74">
              <w:rPr>
                <w:rFonts w:ascii="Arial" w:hAnsi="Arial" w:cs="Arial"/>
                <w:color w:val="000000"/>
                <w:sz w:val="24"/>
                <w:szCs w:val="24"/>
              </w:rPr>
              <w:t xml:space="preserve">DBCA was keen to support and engage a WADE which would assist in achieving important social outcomes.  DBCA already had an existing successful contract with Lochness who were providing Ground Maintenance services.  Working with Lochness, </w:t>
            </w:r>
            <w:r w:rsidR="005840F4" w:rsidRPr="006E0F74">
              <w:rPr>
                <w:rFonts w:ascii="Arial" w:hAnsi="Arial" w:cs="Arial"/>
                <w:color w:val="000000"/>
                <w:sz w:val="24"/>
                <w:szCs w:val="24"/>
              </w:rPr>
              <w:t xml:space="preserve">it was </w:t>
            </w:r>
            <w:r w:rsidRPr="006E0F74">
              <w:rPr>
                <w:rFonts w:ascii="Arial" w:hAnsi="Arial" w:cs="Arial"/>
                <w:color w:val="000000"/>
                <w:sz w:val="24"/>
                <w:szCs w:val="24"/>
              </w:rPr>
              <w:t xml:space="preserve">discussed how </w:t>
            </w:r>
            <w:r w:rsidR="005840F4" w:rsidRPr="006E0F74">
              <w:rPr>
                <w:rFonts w:ascii="Arial" w:hAnsi="Arial" w:cs="Arial"/>
                <w:color w:val="000000"/>
                <w:sz w:val="24"/>
                <w:szCs w:val="24"/>
              </w:rPr>
              <w:t>the integration of</w:t>
            </w:r>
            <w:r w:rsidRPr="006E0F74">
              <w:rPr>
                <w:rFonts w:ascii="Arial" w:hAnsi="Arial" w:cs="Arial"/>
                <w:color w:val="000000"/>
                <w:sz w:val="24"/>
                <w:szCs w:val="24"/>
              </w:rPr>
              <w:t xml:space="preserve"> Intelife services </w:t>
            </w:r>
            <w:r w:rsidR="005840F4" w:rsidRPr="006E0F74">
              <w:rPr>
                <w:rFonts w:ascii="Arial" w:hAnsi="Arial" w:cs="Arial"/>
                <w:color w:val="000000"/>
                <w:sz w:val="24"/>
                <w:szCs w:val="24"/>
              </w:rPr>
              <w:t xml:space="preserve">could </w:t>
            </w:r>
            <w:r w:rsidRPr="006E0F74">
              <w:rPr>
                <w:rFonts w:ascii="Arial" w:hAnsi="Arial" w:cs="Arial"/>
                <w:color w:val="000000"/>
                <w:sz w:val="24"/>
                <w:szCs w:val="24"/>
              </w:rPr>
              <w:t xml:space="preserve">achieve a positive outcome across the board.  </w:t>
            </w:r>
          </w:p>
          <w:p w14:paraId="202C4281" w14:textId="77777777" w:rsidR="005840F4" w:rsidRPr="006E0F74" w:rsidRDefault="005840F4" w:rsidP="005801BD">
            <w:pPr>
              <w:pStyle w:val="xmsonormal"/>
              <w:rPr>
                <w:rFonts w:ascii="Arial" w:hAnsi="Arial" w:cs="Arial"/>
                <w:color w:val="000000"/>
                <w:sz w:val="24"/>
                <w:szCs w:val="24"/>
              </w:rPr>
            </w:pPr>
          </w:p>
          <w:p w14:paraId="6493BBDE" w14:textId="77777777" w:rsidR="002A085B" w:rsidRPr="006E0F74" w:rsidRDefault="003E63DC" w:rsidP="005801BD">
            <w:pPr>
              <w:pStyle w:val="xmsonormal"/>
              <w:rPr>
                <w:rFonts w:ascii="Arial" w:hAnsi="Arial" w:cs="Arial"/>
                <w:color w:val="000000"/>
                <w:sz w:val="24"/>
                <w:szCs w:val="24"/>
              </w:rPr>
            </w:pPr>
            <w:r w:rsidRPr="006E0F74">
              <w:rPr>
                <w:rFonts w:ascii="Arial" w:hAnsi="Arial" w:cs="Arial"/>
                <w:color w:val="000000"/>
                <w:sz w:val="24"/>
                <w:szCs w:val="24"/>
              </w:rPr>
              <w:t>Through c</w:t>
            </w:r>
            <w:r w:rsidR="002A085B" w:rsidRPr="006E0F74">
              <w:rPr>
                <w:rFonts w:ascii="Arial" w:hAnsi="Arial" w:cs="Arial"/>
                <w:color w:val="000000"/>
                <w:sz w:val="24"/>
                <w:szCs w:val="24"/>
              </w:rPr>
              <w:t>ontract</w:t>
            </w:r>
            <w:r w:rsidR="005840F4" w:rsidRPr="006E0F74">
              <w:rPr>
                <w:rFonts w:ascii="Arial" w:hAnsi="Arial" w:cs="Arial"/>
                <w:color w:val="000000"/>
                <w:sz w:val="24"/>
                <w:szCs w:val="24"/>
              </w:rPr>
              <w:t xml:space="preserve">ing </w:t>
            </w:r>
            <w:r w:rsidR="002A085B" w:rsidRPr="006E0F74">
              <w:rPr>
                <w:rFonts w:ascii="Arial" w:hAnsi="Arial" w:cs="Arial"/>
                <w:color w:val="000000"/>
                <w:sz w:val="24"/>
                <w:szCs w:val="24"/>
              </w:rPr>
              <w:t>joint companies, Lochness under the contract of Intelife to achieve results</w:t>
            </w:r>
            <w:r w:rsidR="005840F4" w:rsidRPr="006E0F74">
              <w:rPr>
                <w:rFonts w:ascii="Arial" w:hAnsi="Arial" w:cs="Arial"/>
                <w:color w:val="000000"/>
                <w:sz w:val="24"/>
                <w:szCs w:val="24"/>
              </w:rPr>
              <w:t xml:space="preserve">, </w:t>
            </w:r>
            <w:r w:rsidR="002A085B" w:rsidRPr="006E0F74">
              <w:rPr>
                <w:rFonts w:ascii="Arial" w:hAnsi="Arial" w:cs="Arial"/>
                <w:color w:val="000000"/>
                <w:sz w:val="24"/>
                <w:szCs w:val="24"/>
              </w:rPr>
              <w:t xml:space="preserve">WADE employees </w:t>
            </w:r>
            <w:r w:rsidRPr="006E0F74">
              <w:rPr>
                <w:rFonts w:ascii="Arial" w:hAnsi="Arial" w:cs="Arial"/>
                <w:color w:val="000000"/>
                <w:sz w:val="24"/>
                <w:szCs w:val="24"/>
              </w:rPr>
              <w:t xml:space="preserve">now </w:t>
            </w:r>
            <w:r w:rsidR="002A085B" w:rsidRPr="006E0F74">
              <w:rPr>
                <w:rFonts w:ascii="Arial" w:hAnsi="Arial" w:cs="Arial"/>
                <w:color w:val="000000"/>
                <w:sz w:val="24"/>
                <w:szCs w:val="24"/>
              </w:rPr>
              <w:t>undertak</w:t>
            </w:r>
            <w:r w:rsidRPr="006E0F74">
              <w:rPr>
                <w:rFonts w:ascii="Arial" w:hAnsi="Arial" w:cs="Arial"/>
                <w:color w:val="000000"/>
                <w:sz w:val="24"/>
                <w:szCs w:val="24"/>
              </w:rPr>
              <w:t>e</w:t>
            </w:r>
            <w:r w:rsidR="002A085B" w:rsidRPr="006E0F74">
              <w:rPr>
                <w:rFonts w:ascii="Arial" w:hAnsi="Arial" w:cs="Arial"/>
                <w:color w:val="000000"/>
                <w:sz w:val="24"/>
                <w:szCs w:val="24"/>
              </w:rPr>
              <w:t xml:space="preserve"> all grounds maintenance and Lochness doing lawnmowing and slashing. </w:t>
            </w:r>
          </w:p>
          <w:p w14:paraId="3A030B63" w14:textId="77777777" w:rsidR="003961A4" w:rsidRPr="006E0F74" w:rsidRDefault="003961A4" w:rsidP="005801BD">
            <w:pPr>
              <w:pStyle w:val="xmsonormal"/>
              <w:rPr>
                <w:rFonts w:ascii="Arial" w:hAnsi="Arial" w:cs="Arial"/>
                <w:color w:val="000000"/>
                <w:sz w:val="24"/>
                <w:szCs w:val="24"/>
              </w:rPr>
            </w:pPr>
          </w:p>
          <w:p w14:paraId="406F802E" w14:textId="14B8A075" w:rsidR="003961A4" w:rsidRPr="006E0F74" w:rsidRDefault="003961A4" w:rsidP="005801BD">
            <w:pPr>
              <w:pStyle w:val="xmsonormal"/>
              <w:rPr>
                <w:rFonts w:ascii="Arial" w:hAnsi="Arial" w:cs="Arial"/>
                <w:color w:val="000000"/>
                <w:sz w:val="24"/>
                <w:szCs w:val="24"/>
              </w:rPr>
            </w:pPr>
            <w:r w:rsidRPr="006E0F74">
              <w:rPr>
                <w:rFonts w:ascii="Arial" w:hAnsi="Arial" w:cs="Arial"/>
                <w:color w:val="000000"/>
                <w:sz w:val="24"/>
                <w:szCs w:val="24"/>
              </w:rPr>
              <w:t>Estimated Contract Value: $1.4 million</w:t>
            </w:r>
          </w:p>
          <w:p w14:paraId="568BBC2D" w14:textId="245178CB" w:rsidR="005801BD" w:rsidRPr="006E0F74" w:rsidRDefault="005801BD" w:rsidP="005801BD">
            <w:pPr>
              <w:pStyle w:val="xmsonormal"/>
              <w:rPr>
                <w:rFonts w:ascii="Arial" w:hAnsi="Arial" w:cs="Arial"/>
                <w:color w:val="000000"/>
                <w:sz w:val="24"/>
                <w:szCs w:val="24"/>
              </w:rPr>
            </w:pPr>
          </w:p>
        </w:tc>
      </w:tr>
      <w:tr w:rsidR="00E65265" w:rsidRPr="006E0F74" w14:paraId="659CD675" w14:textId="77777777" w:rsidTr="00C33F48">
        <w:tc>
          <w:tcPr>
            <w:tcW w:w="9016" w:type="dxa"/>
            <w:gridSpan w:val="2"/>
            <w:shd w:val="clear" w:color="auto" w:fill="92CDDC" w:themeFill="accent5" w:themeFillTint="99"/>
          </w:tcPr>
          <w:p w14:paraId="3550536A" w14:textId="668ECBE5" w:rsidR="00E65265" w:rsidRPr="006E0F74" w:rsidRDefault="00E65265" w:rsidP="00E65265">
            <w:pPr>
              <w:spacing w:after="0" w:line="240" w:lineRule="auto"/>
              <w:jc w:val="center"/>
              <w:rPr>
                <w:rFonts w:ascii="Arial" w:eastAsiaTheme="minorHAnsi" w:hAnsi="Arial" w:cs="Arial"/>
                <w:b/>
                <w:bCs/>
                <w:color w:val="000000"/>
                <w:sz w:val="24"/>
                <w:szCs w:val="24"/>
                <w:lang w:eastAsia="en-AU"/>
              </w:rPr>
            </w:pPr>
            <w:r w:rsidRPr="006E0F74">
              <w:rPr>
                <w:rFonts w:ascii="Arial" w:eastAsiaTheme="minorHAnsi" w:hAnsi="Arial" w:cs="Arial"/>
                <w:b/>
                <w:bCs/>
                <w:color w:val="000000"/>
                <w:sz w:val="24"/>
                <w:szCs w:val="24"/>
                <w:lang w:eastAsia="en-AU"/>
              </w:rPr>
              <w:t>Procurement</w:t>
            </w:r>
          </w:p>
        </w:tc>
      </w:tr>
      <w:tr w:rsidR="002A085B" w:rsidRPr="006E0F74" w14:paraId="68B3E32A" w14:textId="77777777" w:rsidTr="009A76FA">
        <w:tc>
          <w:tcPr>
            <w:tcW w:w="3114" w:type="dxa"/>
            <w:shd w:val="clear" w:color="auto" w:fill="FFFFFF" w:themeFill="background1"/>
          </w:tcPr>
          <w:p w14:paraId="448F2344" w14:textId="77777777" w:rsidR="002A085B" w:rsidRPr="006E0F74" w:rsidRDefault="002A085B" w:rsidP="009A76FA">
            <w:pPr>
              <w:pStyle w:val="xmsonormal"/>
            </w:pPr>
            <w:r w:rsidRPr="006E0F74">
              <w:rPr>
                <w:rFonts w:ascii="Arial" w:hAnsi="Arial" w:cs="Arial"/>
                <w:b/>
                <w:bCs/>
                <w:color w:val="000000"/>
                <w:sz w:val="24"/>
                <w:szCs w:val="24"/>
              </w:rPr>
              <w:t>Planning</w:t>
            </w:r>
          </w:p>
          <w:p w14:paraId="4248C37E" w14:textId="232357D3" w:rsidR="002A085B" w:rsidRPr="006E0F74" w:rsidRDefault="002A085B" w:rsidP="009A76FA">
            <w:pPr>
              <w:spacing w:after="0" w:line="240" w:lineRule="auto"/>
              <w:rPr>
                <w:rFonts w:ascii="Arial" w:hAnsi="Arial" w:cs="Arial"/>
                <w:b/>
                <w:sz w:val="24"/>
                <w:szCs w:val="24"/>
              </w:rPr>
            </w:pPr>
          </w:p>
        </w:tc>
        <w:tc>
          <w:tcPr>
            <w:tcW w:w="5902" w:type="dxa"/>
            <w:shd w:val="clear" w:color="auto" w:fill="FFFFFF" w:themeFill="background1"/>
          </w:tcPr>
          <w:p w14:paraId="3B0F6840" w14:textId="3687F652" w:rsidR="002A085B" w:rsidRPr="006E0F74" w:rsidRDefault="00F95008" w:rsidP="009A76FA">
            <w:pPr>
              <w:pStyle w:val="xmsonormal"/>
              <w:rPr>
                <w:rFonts w:ascii="Arial" w:hAnsi="Arial" w:cs="Arial"/>
                <w:color w:val="000000"/>
                <w:sz w:val="24"/>
                <w:szCs w:val="24"/>
              </w:rPr>
            </w:pPr>
            <w:r w:rsidRPr="006E0F74">
              <w:rPr>
                <w:rFonts w:ascii="Arial" w:hAnsi="Arial" w:cs="Arial"/>
                <w:color w:val="000000"/>
                <w:sz w:val="24"/>
                <w:szCs w:val="24"/>
              </w:rPr>
              <w:t>C</w:t>
            </w:r>
            <w:r w:rsidR="002A085B" w:rsidRPr="006E0F74">
              <w:rPr>
                <w:rFonts w:ascii="Arial" w:hAnsi="Arial" w:cs="Arial"/>
                <w:color w:val="000000"/>
                <w:sz w:val="24"/>
                <w:szCs w:val="24"/>
              </w:rPr>
              <w:t>onsideration</w:t>
            </w:r>
            <w:r w:rsidRPr="006E0F74">
              <w:rPr>
                <w:rFonts w:ascii="Arial" w:hAnsi="Arial" w:cs="Arial"/>
                <w:color w:val="000000"/>
                <w:sz w:val="24"/>
                <w:szCs w:val="24"/>
              </w:rPr>
              <w:t>s to</w:t>
            </w:r>
            <w:r w:rsidR="002A085B" w:rsidRPr="006E0F74">
              <w:rPr>
                <w:rFonts w:ascii="Arial" w:hAnsi="Arial" w:cs="Arial"/>
                <w:color w:val="000000"/>
                <w:sz w:val="24"/>
                <w:szCs w:val="24"/>
              </w:rPr>
              <w:t xml:space="preserve"> the benefits of social procurement, </w:t>
            </w:r>
            <w:r w:rsidRPr="006E0F74">
              <w:rPr>
                <w:rFonts w:ascii="Arial" w:hAnsi="Arial" w:cs="Arial"/>
                <w:color w:val="000000"/>
                <w:sz w:val="24"/>
                <w:szCs w:val="24"/>
              </w:rPr>
              <w:t>occurred during the procurement planning stage of the</w:t>
            </w:r>
            <w:r w:rsidR="002A085B" w:rsidRPr="006E0F74">
              <w:rPr>
                <w:rFonts w:ascii="Arial" w:hAnsi="Arial" w:cs="Arial"/>
                <w:color w:val="000000"/>
                <w:sz w:val="24"/>
                <w:szCs w:val="24"/>
              </w:rPr>
              <w:t xml:space="preserve"> project to ensure </w:t>
            </w:r>
            <w:r w:rsidRPr="006E0F74">
              <w:rPr>
                <w:rFonts w:ascii="Arial" w:hAnsi="Arial" w:cs="Arial"/>
                <w:color w:val="000000"/>
                <w:sz w:val="24"/>
                <w:szCs w:val="24"/>
              </w:rPr>
              <w:t>the</w:t>
            </w:r>
            <w:r w:rsidR="002A085B" w:rsidRPr="006E0F74">
              <w:rPr>
                <w:rFonts w:ascii="Arial" w:hAnsi="Arial" w:cs="Arial"/>
                <w:color w:val="000000"/>
                <w:sz w:val="24"/>
                <w:szCs w:val="24"/>
              </w:rPr>
              <w:t xml:space="preserve"> deliver</w:t>
            </w:r>
            <w:r w:rsidRPr="006E0F74">
              <w:rPr>
                <w:rFonts w:ascii="Arial" w:hAnsi="Arial" w:cs="Arial"/>
                <w:color w:val="000000"/>
                <w:sz w:val="24"/>
                <w:szCs w:val="24"/>
              </w:rPr>
              <w:t>y of</w:t>
            </w:r>
            <w:r w:rsidR="002A085B" w:rsidRPr="006E0F74">
              <w:rPr>
                <w:rFonts w:ascii="Arial" w:hAnsi="Arial" w:cs="Arial"/>
                <w:color w:val="000000"/>
                <w:sz w:val="24"/>
                <w:szCs w:val="24"/>
              </w:rPr>
              <w:t xml:space="preserve"> a procurement plan that could best achieve both </w:t>
            </w:r>
            <w:r w:rsidRPr="006E0F74">
              <w:rPr>
                <w:rFonts w:ascii="Arial" w:hAnsi="Arial" w:cs="Arial"/>
                <w:color w:val="000000"/>
                <w:sz w:val="24"/>
                <w:szCs w:val="24"/>
              </w:rPr>
              <w:t xml:space="preserve">cost and social benefits </w:t>
            </w:r>
            <w:r w:rsidR="002A085B" w:rsidRPr="006E0F74">
              <w:rPr>
                <w:rFonts w:ascii="Arial" w:hAnsi="Arial" w:cs="Arial"/>
                <w:color w:val="000000"/>
                <w:sz w:val="24"/>
                <w:szCs w:val="24"/>
              </w:rPr>
              <w:t>outcomes in a balanced way. </w:t>
            </w:r>
          </w:p>
          <w:p w14:paraId="7C807FCD" w14:textId="7A80D244" w:rsidR="002A085B" w:rsidRPr="006E0F74" w:rsidRDefault="002A085B" w:rsidP="009A76FA">
            <w:pPr>
              <w:pStyle w:val="xmsonormal"/>
              <w:rPr>
                <w:rFonts w:ascii="Arial" w:hAnsi="Arial" w:cs="Arial"/>
                <w:color w:val="000000"/>
                <w:sz w:val="24"/>
                <w:szCs w:val="24"/>
              </w:rPr>
            </w:pPr>
            <w:r w:rsidRPr="006E0F74">
              <w:rPr>
                <w:rFonts w:ascii="Arial" w:hAnsi="Arial" w:cs="Arial"/>
                <w:color w:val="000000"/>
                <w:sz w:val="24"/>
                <w:szCs w:val="24"/>
              </w:rPr>
              <w:t xml:space="preserve"> </w:t>
            </w:r>
          </w:p>
        </w:tc>
      </w:tr>
      <w:tr w:rsidR="002A085B" w:rsidRPr="006E0F74" w14:paraId="16CDB30B" w14:textId="77777777" w:rsidTr="009A76FA">
        <w:tc>
          <w:tcPr>
            <w:tcW w:w="3114" w:type="dxa"/>
            <w:shd w:val="clear" w:color="auto" w:fill="FFFFFF" w:themeFill="background1"/>
          </w:tcPr>
          <w:p w14:paraId="581EC0A9" w14:textId="77777777" w:rsidR="002A085B" w:rsidRPr="006E0F74" w:rsidRDefault="002A085B" w:rsidP="009A76FA">
            <w:pPr>
              <w:spacing w:after="0" w:line="240" w:lineRule="auto"/>
              <w:rPr>
                <w:rFonts w:ascii="Arial" w:hAnsi="Arial" w:cs="Arial"/>
                <w:b/>
                <w:sz w:val="24"/>
                <w:szCs w:val="24"/>
              </w:rPr>
            </w:pPr>
            <w:r w:rsidRPr="006E0F74">
              <w:rPr>
                <w:rFonts w:ascii="Arial" w:hAnsi="Arial" w:cs="Arial"/>
                <w:b/>
                <w:sz w:val="24"/>
                <w:szCs w:val="24"/>
              </w:rPr>
              <w:t>Market Approach</w:t>
            </w:r>
          </w:p>
          <w:p w14:paraId="2ED1FDA5" w14:textId="1DED01A9" w:rsidR="002A085B" w:rsidRPr="006E0F74" w:rsidRDefault="002A085B" w:rsidP="009A76FA">
            <w:pPr>
              <w:spacing w:after="0" w:line="240" w:lineRule="auto"/>
              <w:rPr>
                <w:rFonts w:ascii="Arial" w:hAnsi="Arial" w:cs="Arial"/>
                <w:b/>
                <w:sz w:val="24"/>
                <w:szCs w:val="24"/>
              </w:rPr>
            </w:pPr>
          </w:p>
        </w:tc>
        <w:tc>
          <w:tcPr>
            <w:tcW w:w="5902" w:type="dxa"/>
            <w:shd w:val="clear" w:color="auto" w:fill="FFFFFF" w:themeFill="background1"/>
          </w:tcPr>
          <w:p w14:paraId="238D7085" w14:textId="77777777" w:rsidR="00E81EFD" w:rsidRPr="006E0F74" w:rsidRDefault="00E81EFD" w:rsidP="00E81EFD">
            <w:pPr>
              <w:pStyle w:val="xmsonormal"/>
              <w:rPr>
                <w:rFonts w:ascii="Arial" w:hAnsi="Arial" w:cs="Arial"/>
                <w:color w:val="000000"/>
                <w:sz w:val="24"/>
                <w:szCs w:val="24"/>
              </w:rPr>
            </w:pPr>
            <w:r w:rsidRPr="006E0F74">
              <w:rPr>
                <w:rFonts w:ascii="Arial" w:hAnsi="Arial" w:cs="Arial"/>
                <w:color w:val="000000"/>
                <w:sz w:val="24"/>
                <w:szCs w:val="24"/>
              </w:rPr>
              <w:t>Early engagement with the existing contractor was an integral part of the process, and their mutual support to achieve these social outcomes was beneficial.  DBCA engaged Intelife through an exception process.  DBCA liaised with Department of Finance to work through the joint arrangements, which was a key part of the process as this was the first partnership arrangement to be put in place.</w:t>
            </w:r>
          </w:p>
          <w:p w14:paraId="1949E87D" w14:textId="77777777" w:rsidR="00E81EFD" w:rsidRPr="006E0F74" w:rsidRDefault="00E81EFD" w:rsidP="009A76FA">
            <w:pPr>
              <w:pStyle w:val="xmsonormal"/>
              <w:rPr>
                <w:rFonts w:ascii="Arial" w:hAnsi="Arial" w:cs="Arial"/>
                <w:color w:val="000000"/>
                <w:sz w:val="24"/>
                <w:szCs w:val="24"/>
              </w:rPr>
            </w:pPr>
          </w:p>
          <w:p w14:paraId="1B5A1600" w14:textId="59A95A70" w:rsidR="002A085B" w:rsidRPr="006E0F74" w:rsidRDefault="002A085B" w:rsidP="009A76FA">
            <w:pPr>
              <w:pStyle w:val="xmsonormal"/>
              <w:rPr>
                <w:rFonts w:ascii="Arial" w:hAnsi="Arial" w:cs="Arial"/>
                <w:color w:val="000000"/>
                <w:sz w:val="24"/>
                <w:szCs w:val="24"/>
              </w:rPr>
            </w:pPr>
            <w:r w:rsidRPr="006E0F74">
              <w:rPr>
                <w:rFonts w:ascii="Arial" w:hAnsi="Arial" w:cs="Arial"/>
                <w:color w:val="000000"/>
                <w:sz w:val="24"/>
                <w:szCs w:val="24"/>
              </w:rPr>
              <w:t>Working within the State’s Social Procurement Framework and Procurement Rules</w:t>
            </w:r>
            <w:r w:rsidR="00800595" w:rsidRPr="006E0F74">
              <w:rPr>
                <w:rFonts w:ascii="Arial" w:hAnsi="Arial" w:cs="Arial"/>
                <w:color w:val="000000"/>
                <w:sz w:val="24"/>
                <w:szCs w:val="24"/>
              </w:rPr>
              <w:t>,</w:t>
            </w:r>
            <w:r w:rsidRPr="006E0F74">
              <w:rPr>
                <w:rFonts w:ascii="Arial" w:hAnsi="Arial" w:cs="Arial"/>
                <w:color w:val="000000"/>
                <w:sz w:val="24"/>
                <w:szCs w:val="24"/>
              </w:rPr>
              <w:t xml:space="preserve"> </w:t>
            </w:r>
            <w:r w:rsidR="00F06FA5" w:rsidRPr="006E0F74">
              <w:rPr>
                <w:rFonts w:ascii="Arial" w:hAnsi="Arial" w:cs="Arial"/>
                <w:color w:val="000000"/>
                <w:sz w:val="24"/>
                <w:szCs w:val="24"/>
              </w:rPr>
              <w:t xml:space="preserve">the contractor </w:t>
            </w:r>
            <w:proofErr w:type="spellStart"/>
            <w:r w:rsidRPr="006E0F74">
              <w:rPr>
                <w:rFonts w:ascii="Arial" w:hAnsi="Arial" w:cs="Arial"/>
                <w:color w:val="000000"/>
                <w:sz w:val="24"/>
                <w:szCs w:val="24"/>
              </w:rPr>
              <w:t>Intelife</w:t>
            </w:r>
            <w:proofErr w:type="spellEnd"/>
            <w:r w:rsidRPr="006E0F74">
              <w:rPr>
                <w:rFonts w:ascii="Arial" w:hAnsi="Arial" w:cs="Arial"/>
                <w:color w:val="000000"/>
                <w:sz w:val="24"/>
                <w:szCs w:val="24"/>
              </w:rPr>
              <w:t xml:space="preserve"> </w:t>
            </w:r>
            <w:r w:rsidR="00F06FA5" w:rsidRPr="006E0F74">
              <w:rPr>
                <w:rFonts w:ascii="Arial" w:hAnsi="Arial" w:cs="Arial"/>
                <w:color w:val="000000"/>
                <w:sz w:val="24"/>
                <w:szCs w:val="24"/>
              </w:rPr>
              <w:t>was engaged directly</w:t>
            </w:r>
            <w:r w:rsidRPr="006E0F74">
              <w:rPr>
                <w:rFonts w:ascii="Arial" w:hAnsi="Arial" w:cs="Arial"/>
                <w:color w:val="000000"/>
                <w:sz w:val="24"/>
                <w:szCs w:val="24"/>
              </w:rPr>
              <w:t>.</w:t>
            </w:r>
          </w:p>
          <w:p w14:paraId="48FC6C25" w14:textId="591F284E" w:rsidR="002A085B" w:rsidRPr="006E0F74" w:rsidRDefault="002A085B" w:rsidP="009A76FA">
            <w:pPr>
              <w:pStyle w:val="xmsonormal"/>
              <w:rPr>
                <w:rFonts w:ascii="Arial" w:hAnsi="Arial" w:cs="Arial"/>
                <w:color w:val="000000"/>
                <w:sz w:val="24"/>
                <w:szCs w:val="24"/>
              </w:rPr>
            </w:pPr>
          </w:p>
        </w:tc>
      </w:tr>
      <w:tr w:rsidR="002A085B" w:rsidRPr="006E0F74" w14:paraId="027A89AC" w14:textId="77777777" w:rsidTr="009A76FA">
        <w:tc>
          <w:tcPr>
            <w:tcW w:w="3114" w:type="dxa"/>
            <w:shd w:val="clear" w:color="auto" w:fill="FFFFFF" w:themeFill="background1"/>
          </w:tcPr>
          <w:p w14:paraId="4653E945" w14:textId="77777777" w:rsidR="002A085B" w:rsidRPr="006E0F74" w:rsidRDefault="002A085B" w:rsidP="009A76FA">
            <w:pPr>
              <w:pStyle w:val="xmsonormal"/>
            </w:pPr>
            <w:r w:rsidRPr="006E0F74">
              <w:rPr>
                <w:rFonts w:ascii="Arial" w:hAnsi="Arial" w:cs="Arial"/>
                <w:b/>
                <w:bCs/>
                <w:color w:val="000000"/>
                <w:sz w:val="24"/>
                <w:szCs w:val="24"/>
              </w:rPr>
              <w:t>Contract / Project Management</w:t>
            </w:r>
          </w:p>
          <w:p w14:paraId="1C28CD4B" w14:textId="3B05900D" w:rsidR="002A085B" w:rsidRPr="006E0F74" w:rsidRDefault="002A085B" w:rsidP="009A76FA">
            <w:pPr>
              <w:spacing w:after="0" w:line="240" w:lineRule="auto"/>
              <w:rPr>
                <w:rFonts w:ascii="Arial" w:hAnsi="Arial" w:cs="Arial"/>
                <w:b/>
                <w:sz w:val="24"/>
                <w:szCs w:val="24"/>
              </w:rPr>
            </w:pPr>
          </w:p>
        </w:tc>
        <w:tc>
          <w:tcPr>
            <w:tcW w:w="5902" w:type="dxa"/>
            <w:shd w:val="clear" w:color="auto" w:fill="FFFFFF" w:themeFill="background1"/>
          </w:tcPr>
          <w:p w14:paraId="645865D3" w14:textId="7F774143" w:rsidR="002A085B" w:rsidRPr="006E0F74" w:rsidRDefault="002A085B" w:rsidP="009A76FA">
            <w:pPr>
              <w:pStyle w:val="xmsonormal"/>
              <w:rPr>
                <w:rFonts w:ascii="Arial" w:hAnsi="Arial" w:cs="Arial"/>
                <w:color w:val="000000"/>
                <w:sz w:val="24"/>
                <w:szCs w:val="24"/>
              </w:rPr>
            </w:pPr>
            <w:r w:rsidRPr="006E0F74">
              <w:rPr>
                <w:rFonts w:ascii="Arial" w:hAnsi="Arial" w:cs="Arial"/>
                <w:color w:val="000000"/>
                <w:sz w:val="24"/>
                <w:szCs w:val="24"/>
              </w:rPr>
              <w:t xml:space="preserve">DBCA recognises the </w:t>
            </w:r>
            <w:r w:rsidRPr="006E0F74">
              <w:rPr>
                <w:rFonts w:ascii="Arial" w:hAnsi="Arial" w:cs="Arial"/>
                <w:sz w:val="24"/>
                <w:szCs w:val="24"/>
              </w:rPr>
              <w:t xml:space="preserve">important benefits for individuals and the community in providing employment opportunities to people with disability.  </w:t>
            </w:r>
            <w:r w:rsidR="001C7CAD" w:rsidRPr="006E0F74">
              <w:rPr>
                <w:rFonts w:ascii="Arial" w:hAnsi="Arial" w:cs="Arial"/>
                <w:sz w:val="24"/>
                <w:szCs w:val="24"/>
              </w:rPr>
              <w:lastRenderedPageBreak/>
              <w:t>DBCA</w:t>
            </w:r>
            <w:r w:rsidRPr="006E0F74">
              <w:rPr>
                <w:rFonts w:ascii="Arial" w:hAnsi="Arial" w:cs="Arial"/>
                <w:sz w:val="24"/>
                <w:szCs w:val="24"/>
              </w:rPr>
              <w:t xml:space="preserve"> share the outcomes of this </w:t>
            </w:r>
            <w:r w:rsidRPr="006E0F74">
              <w:rPr>
                <w:rFonts w:ascii="Arial" w:hAnsi="Arial" w:cs="Arial"/>
                <w:color w:val="000000"/>
                <w:sz w:val="24"/>
                <w:szCs w:val="24"/>
              </w:rPr>
              <w:t xml:space="preserve">contract with staff via an all-staff broadcast, and staff have been </w:t>
            </w:r>
            <w:proofErr w:type="gramStart"/>
            <w:r w:rsidRPr="006E0F74">
              <w:rPr>
                <w:rFonts w:ascii="Arial" w:hAnsi="Arial" w:cs="Arial"/>
                <w:color w:val="000000"/>
                <w:sz w:val="24"/>
                <w:szCs w:val="24"/>
              </w:rPr>
              <w:t>really supportive</w:t>
            </w:r>
            <w:proofErr w:type="gramEnd"/>
            <w:r w:rsidRPr="006E0F74">
              <w:rPr>
                <w:rFonts w:ascii="Arial" w:hAnsi="Arial" w:cs="Arial"/>
                <w:color w:val="000000"/>
                <w:sz w:val="24"/>
                <w:szCs w:val="24"/>
              </w:rPr>
              <w:t xml:space="preserve"> of the work being delivered by Intelife at our Kensington site. </w:t>
            </w:r>
          </w:p>
          <w:p w14:paraId="2E47369B" w14:textId="77777777" w:rsidR="002A085B" w:rsidRPr="006E0F74" w:rsidRDefault="002A085B" w:rsidP="009A76FA">
            <w:pPr>
              <w:pStyle w:val="xmsonormal"/>
              <w:rPr>
                <w:rFonts w:ascii="Arial" w:hAnsi="Arial" w:cs="Arial"/>
                <w:color w:val="000000"/>
                <w:sz w:val="24"/>
                <w:szCs w:val="24"/>
              </w:rPr>
            </w:pPr>
          </w:p>
          <w:p w14:paraId="18648A66" w14:textId="641E2306" w:rsidR="002A085B" w:rsidRPr="006E0F74" w:rsidRDefault="002A085B" w:rsidP="009A76FA">
            <w:pPr>
              <w:pStyle w:val="xmsonormal"/>
              <w:rPr>
                <w:rFonts w:ascii="Arial" w:hAnsi="Arial" w:cs="Arial"/>
                <w:color w:val="000000"/>
                <w:sz w:val="24"/>
                <w:szCs w:val="24"/>
              </w:rPr>
            </w:pPr>
            <w:r w:rsidRPr="006E0F74">
              <w:rPr>
                <w:rFonts w:ascii="Arial" w:hAnsi="Arial" w:cs="Arial"/>
                <w:color w:val="000000"/>
                <w:sz w:val="24"/>
                <w:szCs w:val="24"/>
              </w:rPr>
              <w:t>An annual barbeque event is held at the Kensington site to acknowledge IDPWD</w:t>
            </w:r>
            <w:r w:rsidR="001D4CE3" w:rsidRPr="006E0F74">
              <w:rPr>
                <w:rFonts w:ascii="Arial" w:hAnsi="Arial" w:cs="Arial"/>
                <w:color w:val="000000"/>
                <w:sz w:val="24"/>
                <w:szCs w:val="24"/>
              </w:rPr>
              <w:t>,</w:t>
            </w:r>
            <w:r w:rsidRPr="006E0F74">
              <w:rPr>
                <w:rFonts w:ascii="Arial" w:hAnsi="Arial" w:cs="Arial"/>
                <w:color w:val="000000"/>
                <w:sz w:val="24"/>
                <w:szCs w:val="24"/>
              </w:rPr>
              <w:t xml:space="preserve"> which is a great opportunity to celebrate with </w:t>
            </w:r>
            <w:r w:rsidR="008F610B" w:rsidRPr="006E0F74">
              <w:rPr>
                <w:rFonts w:ascii="Arial" w:hAnsi="Arial" w:cs="Arial"/>
                <w:color w:val="000000"/>
                <w:sz w:val="24"/>
                <w:szCs w:val="24"/>
              </w:rPr>
              <w:t>W</w:t>
            </w:r>
            <w:r w:rsidRPr="006E0F74">
              <w:rPr>
                <w:rFonts w:ascii="Arial" w:hAnsi="Arial" w:cs="Arial"/>
                <w:color w:val="000000"/>
                <w:sz w:val="24"/>
                <w:szCs w:val="24"/>
              </w:rPr>
              <w:t xml:space="preserve">ADEs and </w:t>
            </w:r>
            <w:r w:rsidRPr="006E0F74">
              <w:rPr>
                <w:rFonts w:ascii="Arial" w:hAnsi="Arial" w:cs="Arial"/>
                <w:sz w:val="24"/>
                <w:szCs w:val="24"/>
              </w:rPr>
              <w:t xml:space="preserve">meet people with disability who are making a valuable contribution to DBCA. </w:t>
            </w:r>
            <w:r w:rsidRPr="006E0F74">
              <w:rPr>
                <w:rFonts w:ascii="Arial" w:hAnsi="Arial" w:cs="Arial"/>
                <w:color w:val="000000"/>
                <w:sz w:val="24"/>
                <w:szCs w:val="24"/>
              </w:rPr>
              <w:t xml:space="preserve"> </w:t>
            </w:r>
          </w:p>
          <w:p w14:paraId="7D06A1CF" w14:textId="787BE1D4" w:rsidR="007E5D2E" w:rsidRPr="006E0F74" w:rsidRDefault="007E5D2E" w:rsidP="009A76FA">
            <w:pPr>
              <w:pStyle w:val="xmsonormal"/>
              <w:rPr>
                <w:rFonts w:ascii="Arial" w:hAnsi="Arial" w:cs="Arial"/>
                <w:color w:val="000000"/>
                <w:sz w:val="24"/>
                <w:szCs w:val="24"/>
              </w:rPr>
            </w:pPr>
          </w:p>
        </w:tc>
      </w:tr>
      <w:tr w:rsidR="002A085B" w:rsidRPr="006E0F74" w14:paraId="3671B129" w14:textId="77777777" w:rsidTr="00C33F48">
        <w:tc>
          <w:tcPr>
            <w:tcW w:w="9016" w:type="dxa"/>
            <w:gridSpan w:val="2"/>
            <w:shd w:val="clear" w:color="auto" w:fill="92CDDC" w:themeFill="accent5" w:themeFillTint="99"/>
          </w:tcPr>
          <w:p w14:paraId="7E419EB0" w14:textId="57E34A80" w:rsidR="002A085B" w:rsidRPr="006E0F74" w:rsidRDefault="002A085B" w:rsidP="002A085B">
            <w:pPr>
              <w:pStyle w:val="xmsonormal"/>
              <w:jc w:val="center"/>
              <w:rPr>
                <w:rFonts w:ascii="Arial" w:hAnsi="Arial" w:cs="Arial"/>
                <w:b/>
                <w:bCs/>
                <w:color w:val="000000"/>
                <w:sz w:val="24"/>
                <w:szCs w:val="24"/>
              </w:rPr>
            </w:pPr>
            <w:r w:rsidRPr="006E0F74">
              <w:rPr>
                <w:rFonts w:ascii="Arial" w:hAnsi="Arial" w:cs="Arial"/>
                <w:b/>
                <w:bCs/>
                <w:color w:val="000000"/>
                <w:sz w:val="24"/>
                <w:szCs w:val="24"/>
              </w:rPr>
              <w:t>Outcome</w:t>
            </w:r>
          </w:p>
        </w:tc>
      </w:tr>
      <w:tr w:rsidR="002A085B" w:rsidRPr="006E0F74" w14:paraId="37085DF5" w14:textId="77777777" w:rsidTr="009A76FA">
        <w:tc>
          <w:tcPr>
            <w:tcW w:w="3114" w:type="dxa"/>
            <w:shd w:val="clear" w:color="auto" w:fill="FFFFFF" w:themeFill="background1"/>
          </w:tcPr>
          <w:p w14:paraId="32004E8C" w14:textId="77777777" w:rsidR="002A085B" w:rsidRPr="006E0F74" w:rsidRDefault="002A085B" w:rsidP="009A76FA">
            <w:pPr>
              <w:spacing w:after="0"/>
              <w:rPr>
                <w:rFonts w:ascii="Arial" w:hAnsi="Arial" w:cs="Arial"/>
                <w:b/>
                <w:bCs/>
                <w:iCs/>
                <w:sz w:val="24"/>
                <w:szCs w:val="24"/>
              </w:rPr>
            </w:pPr>
            <w:r w:rsidRPr="006E0F74">
              <w:rPr>
                <w:rFonts w:ascii="Arial" w:hAnsi="Arial" w:cs="Arial"/>
                <w:b/>
                <w:bCs/>
                <w:iCs/>
                <w:sz w:val="24"/>
                <w:szCs w:val="24"/>
              </w:rPr>
              <w:t>Social / Economic outcomes achieved</w:t>
            </w:r>
          </w:p>
          <w:p w14:paraId="1F9448E1" w14:textId="7B98997C" w:rsidR="002A085B" w:rsidRPr="006E0F74" w:rsidRDefault="002A085B" w:rsidP="002A085B">
            <w:pPr>
              <w:rPr>
                <w:rFonts w:ascii="Arial" w:hAnsi="Arial" w:cs="Arial"/>
                <w:i/>
                <w:sz w:val="24"/>
                <w:szCs w:val="24"/>
              </w:rPr>
            </w:pPr>
            <w:r w:rsidRPr="006E0F74">
              <w:rPr>
                <w:rFonts w:ascii="Arial" w:hAnsi="Arial" w:cs="Arial"/>
                <w:i/>
                <w:sz w:val="24"/>
                <w:szCs w:val="24"/>
              </w:rPr>
              <w:t xml:space="preserve"> </w:t>
            </w:r>
          </w:p>
        </w:tc>
        <w:tc>
          <w:tcPr>
            <w:tcW w:w="5902" w:type="dxa"/>
            <w:shd w:val="clear" w:color="auto" w:fill="FFFFFF" w:themeFill="background1"/>
          </w:tcPr>
          <w:p w14:paraId="16BCA8B9" w14:textId="77777777" w:rsidR="002A085B" w:rsidRPr="006E0F74" w:rsidRDefault="002A085B" w:rsidP="009A76FA">
            <w:pPr>
              <w:pStyle w:val="xmsonormal"/>
              <w:rPr>
                <w:rFonts w:ascii="Arial" w:hAnsi="Arial" w:cs="Arial"/>
                <w:sz w:val="24"/>
                <w:szCs w:val="24"/>
              </w:rPr>
            </w:pPr>
            <w:r w:rsidRPr="006E0F74">
              <w:rPr>
                <w:rFonts w:ascii="Arial" w:hAnsi="Arial" w:cs="Arial"/>
                <w:sz w:val="24"/>
                <w:szCs w:val="24"/>
              </w:rPr>
              <w:t>Employment: approximately 10 employees supported, each averaging 10 hours per week.</w:t>
            </w:r>
          </w:p>
          <w:p w14:paraId="5EA17189" w14:textId="77777777" w:rsidR="002A085B" w:rsidRPr="006E0F74" w:rsidRDefault="002A085B" w:rsidP="009A76FA">
            <w:pPr>
              <w:pStyle w:val="xmsonormal"/>
              <w:rPr>
                <w:rFonts w:ascii="Arial" w:hAnsi="Arial" w:cs="Arial"/>
                <w:sz w:val="24"/>
                <w:szCs w:val="24"/>
              </w:rPr>
            </w:pPr>
            <w:r w:rsidRPr="006E0F74">
              <w:rPr>
                <w:rFonts w:ascii="Arial" w:hAnsi="Arial" w:cs="Arial"/>
                <w:sz w:val="24"/>
                <w:szCs w:val="24"/>
              </w:rPr>
              <w:t> </w:t>
            </w:r>
          </w:p>
          <w:p w14:paraId="728D74AD" w14:textId="77777777" w:rsidR="002A085B" w:rsidRPr="006E0F74" w:rsidRDefault="002A085B" w:rsidP="009A76FA">
            <w:pPr>
              <w:pStyle w:val="xmsonormal"/>
              <w:rPr>
                <w:rFonts w:ascii="Arial" w:hAnsi="Arial" w:cs="Arial"/>
                <w:sz w:val="24"/>
                <w:szCs w:val="24"/>
              </w:rPr>
            </w:pPr>
            <w:r w:rsidRPr="006E0F74">
              <w:rPr>
                <w:rFonts w:ascii="Arial" w:hAnsi="Arial" w:cs="Arial"/>
                <w:sz w:val="24"/>
                <w:szCs w:val="24"/>
              </w:rPr>
              <w:t>Benefit to supported employees:</w:t>
            </w:r>
          </w:p>
          <w:p w14:paraId="37C1FDDF" w14:textId="77777777" w:rsidR="002A085B" w:rsidRPr="006E0F74" w:rsidRDefault="002A085B" w:rsidP="000E413D">
            <w:pPr>
              <w:pStyle w:val="xmsolistparagraph"/>
              <w:numPr>
                <w:ilvl w:val="0"/>
                <w:numId w:val="13"/>
              </w:numPr>
              <w:rPr>
                <w:rFonts w:ascii="Arial" w:eastAsia="Times New Roman" w:hAnsi="Arial" w:cs="Arial"/>
                <w:sz w:val="24"/>
                <w:szCs w:val="24"/>
              </w:rPr>
            </w:pPr>
            <w:r w:rsidRPr="006E0F74">
              <w:rPr>
                <w:rFonts w:ascii="Arial" w:eastAsia="Times New Roman" w:hAnsi="Arial" w:cs="Arial"/>
                <w:sz w:val="24"/>
                <w:szCs w:val="24"/>
              </w:rPr>
              <w:t xml:space="preserve">Horticulture skills are learned and carried out with particular attention to the aesthetic requirements of the crew. </w:t>
            </w:r>
          </w:p>
          <w:p w14:paraId="28351294" w14:textId="77777777" w:rsidR="002A085B" w:rsidRPr="006E0F74" w:rsidRDefault="002A085B" w:rsidP="000E413D">
            <w:pPr>
              <w:pStyle w:val="xmsolistparagraph"/>
              <w:numPr>
                <w:ilvl w:val="0"/>
                <w:numId w:val="13"/>
              </w:numPr>
              <w:rPr>
                <w:rFonts w:ascii="Arial" w:eastAsia="Times New Roman" w:hAnsi="Arial" w:cs="Arial"/>
                <w:sz w:val="24"/>
                <w:szCs w:val="24"/>
              </w:rPr>
            </w:pPr>
            <w:r w:rsidRPr="006E0F74">
              <w:rPr>
                <w:rFonts w:ascii="Arial" w:eastAsia="Times New Roman" w:hAnsi="Arial" w:cs="Arial"/>
                <w:sz w:val="24"/>
                <w:szCs w:val="24"/>
              </w:rPr>
              <w:t>Further opportunities with progressing learning/training for horticulture certificates.</w:t>
            </w:r>
          </w:p>
          <w:p w14:paraId="171684F2" w14:textId="2F447A01" w:rsidR="002A085B" w:rsidRPr="006E0F74" w:rsidRDefault="002A085B" w:rsidP="000E413D">
            <w:pPr>
              <w:pStyle w:val="xmsolistparagraph"/>
              <w:numPr>
                <w:ilvl w:val="0"/>
                <w:numId w:val="13"/>
              </w:numPr>
              <w:rPr>
                <w:rFonts w:ascii="Arial" w:eastAsia="Times New Roman" w:hAnsi="Arial" w:cs="Arial"/>
                <w:sz w:val="24"/>
                <w:szCs w:val="24"/>
              </w:rPr>
            </w:pPr>
            <w:r w:rsidRPr="006E0F74">
              <w:rPr>
                <w:rFonts w:ascii="Arial" w:eastAsia="Times New Roman" w:hAnsi="Arial" w:cs="Arial"/>
                <w:sz w:val="24"/>
                <w:szCs w:val="24"/>
              </w:rPr>
              <w:t>DBCA also invites the teams in creating garden areas within the grounds at Kensington which include themes (Geographical i.e</w:t>
            </w:r>
            <w:r w:rsidR="002279BA" w:rsidRPr="006E0F74">
              <w:rPr>
                <w:rFonts w:ascii="Arial" w:eastAsia="Times New Roman" w:hAnsi="Arial" w:cs="Arial"/>
                <w:sz w:val="24"/>
                <w:szCs w:val="24"/>
              </w:rPr>
              <w:t>.</w:t>
            </w:r>
            <w:r w:rsidRPr="006E0F74">
              <w:rPr>
                <w:rFonts w:ascii="Arial" w:eastAsia="Times New Roman" w:hAnsi="Arial" w:cs="Arial"/>
                <w:sz w:val="24"/>
                <w:szCs w:val="24"/>
              </w:rPr>
              <w:t xml:space="preserve"> a garden area is defined by regions within WA i.e. Kimberley) and resourcing plants is a requirement.</w:t>
            </w:r>
          </w:p>
          <w:p w14:paraId="55F6EED6" w14:textId="71094636" w:rsidR="002A085B" w:rsidRPr="006E0F74" w:rsidRDefault="002A085B" w:rsidP="000E413D">
            <w:pPr>
              <w:pStyle w:val="xmsolistparagraph"/>
              <w:numPr>
                <w:ilvl w:val="0"/>
                <w:numId w:val="13"/>
              </w:numPr>
              <w:rPr>
                <w:rFonts w:ascii="Arial" w:eastAsia="Times New Roman" w:hAnsi="Arial" w:cs="Arial"/>
                <w:sz w:val="24"/>
                <w:szCs w:val="24"/>
              </w:rPr>
            </w:pPr>
            <w:r w:rsidRPr="006E0F74">
              <w:rPr>
                <w:rFonts w:ascii="Arial" w:eastAsia="Times New Roman" w:hAnsi="Arial" w:cs="Arial"/>
                <w:sz w:val="24"/>
                <w:szCs w:val="24"/>
              </w:rPr>
              <w:t>DBCA is very inclusive and accommodating to ensure the crew continues</w:t>
            </w:r>
            <w:r w:rsidR="002279BA" w:rsidRPr="006E0F74">
              <w:rPr>
                <w:rFonts w:ascii="Arial" w:eastAsia="Times New Roman" w:hAnsi="Arial" w:cs="Arial"/>
                <w:sz w:val="24"/>
                <w:szCs w:val="24"/>
              </w:rPr>
              <w:t>.</w:t>
            </w:r>
          </w:p>
          <w:p w14:paraId="7D35670C" w14:textId="77777777" w:rsidR="002A085B" w:rsidRPr="006E0F74" w:rsidRDefault="002A085B" w:rsidP="009A76FA">
            <w:pPr>
              <w:pStyle w:val="xmsolistparagraph"/>
              <w:rPr>
                <w:rFonts w:ascii="Arial" w:eastAsia="Times New Roman" w:hAnsi="Arial" w:cs="Arial"/>
                <w:sz w:val="24"/>
                <w:szCs w:val="24"/>
              </w:rPr>
            </w:pPr>
          </w:p>
          <w:p w14:paraId="04BF395D" w14:textId="17C072BF" w:rsidR="002A085B" w:rsidRPr="006E0F74" w:rsidRDefault="002A085B" w:rsidP="001E0566">
            <w:pPr>
              <w:spacing w:line="240" w:lineRule="auto"/>
              <w:rPr>
                <w:rFonts w:ascii="Arial" w:hAnsi="Arial" w:cs="Arial"/>
                <w:bCs/>
                <w:sz w:val="24"/>
                <w:szCs w:val="24"/>
              </w:rPr>
            </w:pPr>
            <w:r w:rsidRPr="006E0F74">
              <w:rPr>
                <w:rFonts w:ascii="Arial" w:eastAsiaTheme="minorHAnsi" w:hAnsi="Arial" w:cs="Arial"/>
                <w:color w:val="000000"/>
                <w:sz w:val="24"/>
                <w:szCs w:val="24"/>
                <w:lang w:eastAsia="en-AU"/>
              </w:rPr>
              <w:t>People learn a variety of important job skills including attending work, preparing for shifts, Workplace Health and Safety, time management, and working with others.</w:t>
            </w:r>
          </w:p>
        </w:tc>
      </w:tr>
      <w:tr w:rsidR="002A085B" w14:paraId="35B659AB" w14:textId="77777777" w:rsidTr="009A76FA">
        <w:tc>
          <w:tcPr>
            <w:tcW w:w="3114" w:type="dxa"/>
            <w:shd w:val="clear" w:color="auto" w:fill="FFFFFF" w:themeFill="background1"/>
          </w:tcPr>
          <w:p w14:paraId="57094A2F" w14:textId="77777777" w:rsidR="002A085B" w:rsidRPr="006E0F74" w:rsidRDefault="002A085B" w:rsidP="009A76FA">
            <w:pPr>
              <w:spacing w:after="0"/>
              <w:rPr>
                <w:rFonts w:ascii="Arial" w:hAnsi="Arial" w:cs="Arial"/>
                <w:b/>
                <w:sz w:val="24"/>
                <w:szCs w:val="24"/>
              </w:rPr>
            </w:pPr>
            <w:r w:rsidRPr="006E0F74">
              <w:rPr>
                <w:rFonts w:ascii="Arial" w:hAnsi="Arial" w:cs="Arial"/>
                <w:b/>
                <w:sz w:val="24"/>
                <w:szCs w:val="24"/>
              </w:rPr>
              <w:t>Business outcomes achieved</w:t>
            </w:r>
          </w:p>
          <w:p w14:paraId="6FCCBBEB" w14:textId="77777777" w:rsidR="002A085B" w:rsidRPr="006E0F74" w:rsidRDefault="002A085B" w:rsidP="002A085B">
            <w:pPr>
              <w:rPr>
                <w:rFonts w:ascii="Arial" w:hAnsi="Arial" w:cs="Arial"/>
                <w:iCs/>
                <w:sz w:val="24"/>
                <w:szCs w:val="24"/>
              </w:rPr>
            </w:pPr>
          </w:p>
        </w:tc>
        <w:tc>
          <w:tcPr>
            <w:tcW w:w="5902" w:type="dxa"/>
            <w:shd w:val="clear" w:color="auto" w:fill="FFFFFF" w:themeFill="background1"/>
          </w:tcPr>
          <w:p w14:paraId="1C522288" w14:textId="0B1FE19C" w:rsidR="002A085B" w:rsidRPr="006E0F74" w:rsidRDefault="002A085B" w:rsidP="009A76FA">
            <w:pPr>
              <w:pStyle w:val="xmsonormal"/>
              <w:rPr>
                <w:rFonts w:ascii="Arial" w:hAnsi="Arial" w:cs="Arial"/>
                <w:color w:val="000000"/>
                <w:sz w:val="24"/>
                <w:szCs w:val="24"/>
              </w:rPr>
            </w:pPr>
            <w:r w:rsidRPr="006E0F74">
              <w:rPr>
                <w:rFonts w:ascii="Arial" w:hAnsi="Arial" w:cs="Arial"/>
                <w:color w:val="000000"/>
                <w:sz w:val="24"/>
                <w:szCs w:val="24"/>
              </w:rPr>
              <w:t xml:space="preserve">This contract has shown positive results to date and DBCA is keen to continue working with WADE’s, </w:t>
            </w:r>
            <w:r w:rsidR="00664663" w:rsidRPr="006E0F74">
              <w:rPr>
                <w:rFonts w:ascii="Arial" w:hAnsi="Arial" w:cs="Arial"/>
                <w:color w:val="000000"/>
                <w:sz w:val="24"/>
                <w:szCs w:val="24"/>
              </w:rPr>
              <w:t xml:space="preserve">to </w:t>
            </w:r>
            <w:r w:rsidRPr="006E0F74">
              <w:rPr>
                <w:rFonts w:ascii="Arial" w:hAnsi="Arial" w:cs="Arial"/>
                <w:color w:val="000000"/>
                <w:sz w:val="24"/>
                <w:szCs w:val="24"/>
              </w:rPr>
              <w:t xml:space="preserve">meet business needs </w:t>
            </w:r>
            <w:r w:rsidR="00664663" w:rsidRPr="006E0F74">
              <w:rPr>
                <w:rFonts w:ascii="Arial" w:hAnsi="Arial" w:cs="Arial"/>
                <w:color w:val="000000"/>
                <w:sz w:val="24"/>
                <w:szCs w:val="24"/>
              </w:rPr>
              <w:t xml:space="preserve">whilst </w:t>
            </w:r>
            <w:r w:rsidRPr="006E0F74">
              <w:rPr>
                <w:rFonts w:ascii="Arial" w:hAnsi="Arial" w:cs="Arial"/>
                <w:color w:val="000000"/>
                <w:sz w:val="24"/>
                <w:szCs w:val="24"/>
              </w:rPr>
              <w:t>ensur</w:t>
            </w:r>
            <w:r w:rsidR="00664663" w:rsidRPr="006E0F74">
              <w:rPr>
                <w:rFonts w:ascii="Arial" w:hAnsi="Arial" w:cs="Arial"/>
                <w:color w:val="000000"/>
                <w:sz w:val="24"/>
                <w:szCs w:val="24"/>
              </w:rPr>
              <w:t xml:space="preserve">ing </w:t>
            </w:r>
            <w:r w:rsidRPr="006E0F74">
              <w:rPr>
                <w:rFonts w:ascii="Arial" w:hAnsi="Arial" w:cs="Arial"/>
                <w:color w:val="000000"/>
                <w:sz w:val="24"/>
                <w:szCs w:val="24"/>
              </w:rPr>
              <w:t xml:space="preserve">achieving positive social outcomes.  </w:t>
            </w:r>
          </w:p>
          <w:p w14:paraId="16036E23" w14:textId="77777777" w:rsidR="002A085B" w:rsidRPr="006E0F74" w:rsidRDefault="002A085B" w:rsidP="009A76FA">
            <w:pPr>
              <w:pStyle w:val="xmsonormal"/>
              <w:rPr>
                <w:rFonts w:ascii="Arial" w:hAnsi="Arial" w:cs="Arial"/>
                <w:color w:val="000000"/>
                <w:sz w:val="24"/>
                <w:szCs w:val="24"/>
              </w:rPr>
            </w:pPr>
          </w:p>
          <w:p w14:paraId="7D415369" w14:textId="4B74DDEC" w:rsidR="002A085B" w:rsidRPr="002A085B" w:rsidRDefault="002A085B" w:rsidP="009A76FA">
            <w:pPr>
              <w:pStyle w:val="xmsonormal"/>
              <w:rPr>
                <w:rFonts w:ascii="Arial" w:hAnsi="Arial" w:cs="Arial"/>
                <w:color w:val="000000"/>
                <w:sz w:val="24"/>
                <w:szCs w:val="24"/>
              </w:rPr>
            </w:pPr>
            <w:r w:rsidRPr="006E0F74">
              <w:rPr>
                <w:rFonts w:ascii="Arial" w:hAnsi="Arial" w:cs="Arial"/>
                <w:color w:val="000000"/>
                <w:sz w:val="24"/>
                <w:szCs w:val="24"/>
              </w:rPr>
              <w:t>DBCA will continue to review the contract outcomes as per the contract review process.</w:t>
            </w:r>
            <w:r>
              <w:rPr>
                <w:rFonts w:ascii="Arial" w:hAnsi="Arial" w:cs="Arial"/>
                <w:color w:val="000000"/>
                <w:sz w:val="24"/>
                <w:szCs w:val="24"/>
              </w:rPr>
              <w:t xml:space="preserve"> </w:t>
            </w:r>
          </w:p>
          <w:p w14:paraId="4E29D3FC" w14:textId="77777777" w:rsidR="002A085B" w:rsidRPr="007723FD" w:rsidRDefault="002A085B" w:rsidP="009A76FA">
            <w:pPr>
              <w:spacing w:after="0" w:line="240" w:lineRule="auto"/>
              <w:rPr>
                <w:rFonts w:ascii="Arial" w:hAnsi="Arial" w:cs="Arial"/>
                <w:bCs/>
                <w:sz w:val="24"/>
                <w:szCs w:val="24"/>
              </w:rPr>
            </w:pPr>
          </w:p>
        </w:tc>
      </w:tr>
    </w:tbl>
    <w:p w14:paraId="3D028133" w14:textId="7DE96702" w:rsidR="00C41560" w:rsidRPr="00AC5985" w:rsidRDefault="00C41560" w:rsidP="00AC5985">
      <w:pPr>
        <w:spacing w:after="0" w:line="240" w:lineRule="auto"/>
        <w:rPr>
          <w:color w:val="7030A0"/>
        </w:rPr>
      </w:pPr>
    </w:p>
    <w:sectPr w:rsidR="00C41560" w:rsidRPr="00AC5985" w:rsidSect="002720F1">
      <w:pgSz w:w="11906" w:h="16838"/>
      <w:pgMar w:top="156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4C14" w14:textId="77777777" w:rsidR="009244A1" w:rsidRDefault="009244A1" w:rsidP="00A06DF2">
      <w:pPr>
        <w:spacing w:after="0" w:line="240" w:lineRule="auto"/>
      </w:pPr>
      <w:r>
        <w:separator/>
      </w:r>
    </w:p>
  </w:endnote>
  <w:endnote w:type="continuationSeparator" w:id="0">
    <w:p w14:paraId="66342365" w14:textId="77777777" w:rsidR="009244A1" w:rsidRDefault="009244A1" w:rsidP="00A0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011" w14:textId="2E23B637" w:rsidR="003E6B13" w:rsidRDefault="003E6B13">
    <w:pPr>
      <w:pStyle w:val="Footer"/>
    </w:pPr>
    <w:r>
      <w:rPr>
        <w:noProof/>
      </w:rPr>
      <w:drawing>
        <wp:anchor distT="0" distB="0" distL="114300" distR="114300" simplePos="0" relativeHeight="251659264" behindDoc="1" locked="0" layoutInCell="1" allowOverlap="1" wp14:anchorId="46D18F48" wp14:editId="74C63076">
          <wp:simplePos x="0" y="0"/>
          <wp:positionH relativeFrom="margin">
            <wp:posOffset>9525</wp:posOffset>
          </wp:positionH>
          <wp:positionV relativeFrom="page">
            <wp:posOffset>9772650</wp:posOffset>
          </wp:positionV>
          <wp:extent cx="6029325" cy="1434465"/>
          <wp:effectExtent l="0" t="0" r="9525" b="0"/>
          <wp:wrapNone/>
          <wp:docPr id="11" name="Picture 11" descr="A picture containing vector graphics, business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 businesscard&#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029325" cy="1434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16EB" w14:textId="77777777" w:rsidR="009244A1" w:rsidRDefault="009244A1" w:rsidP="00A06DF2">
      <w:pPr>
        <w:spacing w:after="0" w:line="240" w:lineRule="auto"/>
      </w:pPr>
      <w:r>
        <w:separator/>
      </w:r>
    </w:p>
  </w:footnote>
  <w:footnote w:type="continuationSeparator" w:id="0">
    <w:p w14:paraId="0D29F69E" w14:textId="77777777" w:rsidR="009244A1" w:rsidRDefault="009244A1" w:rsidP="00A0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F0D1" w14:textId="7CE12B96" w:rsidR="009179C6" w:rsidRDefault="009179C6" w:rsidP="00EF2D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41BA" w14:textId="3F744C1E" w:rsidR="00327B48" w:rsidRDefault="00327B48">
    <w:pPr>
      <w:pStyle w:val="Header"/>
    </w:pPr>
    <w:r>
      <w:rPr>
        <w:noProof/>
        <w:lang w:eastAsia="en-AU"/>
      </w:rPr>
      <w:drawing>
        <wp:anchor distT="0" distB="0" distL="114300" distR="114300" simplePos="0" relativeHeight="251663360" behindDoc="1" locked="0" layoutInCell="1" allowOverlap="1" wp14:anchorId="6B9903CC" wp14:editId="68338E56">
          <wp:simplePos x="0" y="0"/>
          <wp:positionH relativeFrom="page">
            <wp:posOffset>914400</wp:posOffset>
          </wp:positionH>
          <wp:positionV relativeFrom="page">
            <wp:posOffset>360045</wp:posOffset>
          </wp:positionV>
          <wp:extent cx="3492000" cy="4860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0" cy="4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4AF"/>
    <w:multiLevelType w:val="hybridMultilevel"/>
    <w:tmpl w:val="B57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E3234"/>
    <w:multiLevelType w:val="hybridMultilevel"/>
    <w:tmpl w:val="63147748"/>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5192CF2"/>
    <w:multiLevelType w:val="hybridMultilevel"/>
    <w:tmpl w:val="1530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97795"/>
    <w:multiLevelType w:val="hybridMultilevel"/>
    <w:tmpl w:val="9D3EE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9F0D78"/>
    <w:multiLevelType w:val="hybridMultilevel"/>
    <w:tmpl w:val="D8B07F9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0C9E3022"/>
    <w:multiLevelType w:val="hybridMultilevel"/>
    <w:tmpl w:val="9BA45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D86460"/>
    <w:multiLevelType w:val="multilevel"/>
    <w:tmpl w:val="E3E46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74663"/>
    <w:multiLevelType w:val="hybridMultilevel"/>
    <w:tmpl w:val="FFFFFFFF"/>
    <w:lvl w:ilvl="0" w:tplc="91AA97A4">
      <w:start w:val="1"/>
      <w:numFmt w:val="bullet"/>
      <w:lvlText w:val="·"/>
      <w:lvlJc w:val="left"/>
      <w:pPr>
        <w:ind w:left="720" w:hanging="360"/>
      </w:pPr>
      <w:rPr>
        <w:rFonts w:ascii="Symbol" w:hAnsi="Symbol" w:hint="default"/>
      </w:rPr>
    </w:lvl>
    <w:lvl w:ilvl="1" w:tplc="00620540">
      <w:start w:val="1"/>
      <w:numFmt w:val="bullet"/>
      <w:lvlText w:val="o"/>
      <w:lvlJc w:val="left"/>
      <w:pPr>
        <w:ind w:left="1440" w:hanging="360"/>
      </w:pPr>
      <w:rPr>
        <w:rFonts w:ascii="Courier New" w:hAnsi="Courier New" w:hint="default"/>
      </w:rPr>
    </w:lvl>
    <w:lvl w:ilvl="2" w:tplc="A1D028C2">
      <w:start w:val="1"/>
      <w:numFmt w:val="bullet"/>
      <w:lvlText w:val=""/>
      <w:lvlJc w:val="left"/>
      <w:pPr>
        <w:ind w:left="2160" w:hanging="360"/>
      </w:pPr>
      <w:rPr>
        <w:rFonts w:ascii="Wingdings" w:hAnsi="Wingdings" w:hint="default"/>
      </w:rPr>
    </w:lvl>
    <w:lvl w:ilvl="3" w:tplc="1E285A34">
      <w:start w:val="1"/>
      <w:numFmt w:val="bullet"/>
      <w:lvlText w:val=""/>
      <w:lvlJc w:val="left"/>
      <w:pPr>
        <w:ind w:left="2880" w:hanging="360"/>
      </w:pPr>
      <w:rPr>
        <w:rFonts w:ascii="Symbol" w:hAnsi="Symbol" w:hint="default"/>
      </w:rPr>
    </w:lvl>
    <w:lvl w:ilvl="4" w:tplc="16AAECE6">
      <w:start w:val="1"/>
      <w:numFmt w:val="bullet"/>
      <w:lvlText w:val="o"/>
      <w:lvlJc w:val="left"/>
      <w:pPr>
        <w:ind w:left="3600" w:hanging="360"/>
      </w:pPr>
      <w:rPr>
        <w:rFonts w:ascii="Courier New" w:hAnsi="Courier New" w:hint="default"/>
      </w:rPr>
    </w:lvl>
    <w:lvl w:ilvl="5" w:tplc="B2423ADC">
      <w:start w:val="1"/>
      <w:numFmt w:val="bullet"/>
      <w:lvlText w:val=""/>
      <w:lvlJc w:val="left"/>
      <w:pPr>
        <w:ind w:left="4320" w:hanging="360"/>
      </w:pPr>
      <w:rPr>
        <w:rFonts w:ascii="Wingdings" w:hAnsi="Wingdings" w:hint="default"/>
      </w:rPr>
    </w:lvl>
    <w:lvl w:ilvl="6" w:tplc="8E026B5A">
      <w:start w:val="1"/>
      <w:numFmt w:val="bullet"/>
      <w:lvlText w:val=""/>
      <w:lvlJc w:val="left"/>
      <w:pPr>
        <w:ind w:left="5040" w:hanging="360"/>
      </w:pPr>
      <w:rPr>
        <w:rFonts w:ascii="Symbol" w:hAnsi="Symbol" w:hint="default"/>
      </w:rPr>
    </w:lvl>
    <w:lvl w:ilvl="7" w:tplc="CB08A592">
      <w:start w:val="1"/>
      <w:numFmt w:val="bullet"/>
      <w:lvlText w:val="o"/>
      <w:lvlJc w:val="left"/>
      <w:pPr>
        <w:ind w:left="5760" w:hanging="360"/>
      </w:pPr>
      <w:rPr>
        <w:rFonts w:ascii="Courier New" w:hAnsi="Courier New" w:hint="default"/>
      </w:rPr>
    </w:lvl>
    <w:lvl w:ilvl="8" w:tplc="435463A6">
      <w:start w:val="1"/>
      <w:numFmt w:val="bullet"/>
      <w:lvlText w:val=""/>
      <w:lvlJc w:val="left"/>
      <w:pPr>
        <w:ind w:left="6480" w:hanging="360"/>
      </w:pPr>
      <w:rPr>
        <w:rFonts w:ascii="Wingdings" w:hAnsi="Wingdings" w:hint="default"/>
      </w:rPr>
    </w:lvl>
  </w:abstractNum>
  <w:abstractNum w:abstractNumId="8" w15:restartNumberingAfterBreak="0">
    <w:nsid w:val="1C507101"/>
    <w:multiLevelType w:val="hybridMultilevel"/>
    <w:tmpl w:val="2A9AD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108EA"/>
    <w:multiLevelType w:val="hybridMultilevel"/>
    <w:tmpl w:val="609EF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70634E"/>
    <w:multiLevelType w:val="hybridMultilevel"/>
    <w:tmpl w:val="D7A2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717A6"/>
    <w:multiLevelType w:val="hybridMultilevel"/>
    <w:tmpl w:val="FA1833F6"/>
    <w:lvl w:ilvl="0" w:tplc="105AC778">
      <w:start w:val="2"/>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6C04C71"/>
    <w:multiLevelType w:val="hybridMultilevel"/>
    <w:tmpl w:val="FFFFFFFF"/>
    <w:lvl w:ilvl="0" w:tplc="61C2AD24">
      <w:start w:val="1"/>
      <w:numFmt w:val="upperLetter"/>
      <w:lvlText w:val="%1)"/>
      <w:lvlJc w:val="left"/>
      <w:pPr>
        <w:ind w:left="360" w:hanging="360"/>
      </w:pPr>
    </w:lvl>
    <w:lvl w:ilvl="1" w:tplc="C76E5730">
      <w:start w:val="1"/>
      <w:numFmt w:val="lowerLetter"/>
      <w:lvlText w:val="%2."/>
      <w:lvlJc w:val="left"/>
      <w:pPr>
        <w:ind w:left="1080" w:hanging="360"/>
      </w:pPr>
    </w:lvl>
    <w:lvl w:ilvl="2" w:tplc="1FA43320">
      <w:start w:val="1"/>
      <w:numFmt w:val="lowerRoman"/>
      <w:lvlText w:val="%3."/>
      <w:lvlJc w:val="right"/>
      <w:pPr>
        <w:ind w:left="1800" w:hanging="180"/>
      </w:pPr>
    </w:lvl>
    <w:lvl w:ilvl="3" w:tplc="E2208394">
      <w:start w:val="1"/>
      <w:numFmt w:val="decimal"/>
      <w:lvlText w:val="%4."/>
      <w:lvlJc w:val="left"/>
      <w:pPr>
        <w:ind w:left="2520" w:hanging="360"/>
      </w:pPr>
    </w:lvl>
    <w:lvl w:ilvl="4" w:tplc="57DC1508">
      <w:start w:val="1"/>
      <w:numFmt w:val="lowerLetter"/>
      <w:lvlText w:val="%5."/>
      <w:lvlJc w:val="left"/>
      <w:pPr>
        <w:ind w:left="3240" w:hanging="360"/>
      </w:pPr>
    </w:lvl>
    <w:lvl w:ilvl="5" w:tplc="2738E200">
      <w:start w:val="1"/>
      <w:numFmt w:val="lowerRoman"/>
      <w:lvlText w:val="%6."/>
      <w:lvlJc w:val="right"/>
      <w:pPr>
        <w:ind w:left="3960" w:hanging="180"/>
      </w:pPr>
    </w:lvl>
    <w:lvl w:ilvl="6" w:tplc="ADFE87EC">
      <w:start w:val="1"/>
      <w:numFmt w:val="decimal"/>
      <w:lvlText w:val="%7."/>
      <w:lvlJc w:val="left"/>
      <w:pPr>
        <w:ind w:left="4680" w:hanging="360"/>
      </w:pPr>
    </w:lvl>
    <w:lvl w:ilvl="7" w:tplc="D856E1E4">
      <w:start w:val="1"/>
      <w:numFmt w:val="lowerLetter"/>
      <w:lvlText w:val="%8."/>
      <w:lvlJc w:val="left"/>
      <w:pPr>
        <w:ind w:left="5400" w:hanging="360"/>
      </w:pPr>
    </w:lvl>
    <w:lvl w:ilvl="8" w:tplc="7258F2C6">
      <w:start w:val="1"/>
      <w:numFmt w:val="lowerRoman"/>
      <w:lvlText w:val="%9."/>
      <w:lvlJc w:val="right"/>
      <w:pPr>
        <w:ind w:left="6120" w:hanging="180"/>
      </w:pPr>
    </w:lvl>
  </w:abstractNum>
  <w:abstractNum w:abstractNumId="13" w15:restartNumberingAfterBreak="0">
    <w:nsid w:val="47886E07"/>
    <w:multiLevelType w:val="hybridMultilevel"/>
    <w:tmpl w:val="FFD2CC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B12C2C"/>
    <w:multiLevelType w:val="hybridMultilevel"/>
    <w:tmpl w:val="BCC2E6F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5" w15:restartNumberingAfterBreak="0">
    <w:nsid w:val="50A20D2C"/>
    <w:multiLevelType w:val="hybridMultilevel"/>
    <w:tmpl w:val="16C26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E34DA5"/>
    <w:multiLevelType w:val="hybridMultilevel"/>
    <w:tmpl w:val="53FA0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8C6EB2"/>
    <w:multiLevelType w:val="hybridMultilevel"/>
    <w:tmpl w:val="C7046A30"/>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342E2"/>
    <w:multiLevelType w:val="hybridMultilevel"/>
    <w:tmpl w:val="5316E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20622912">
    <w:abstractNumId w:val="16"/>
  </w:num>
  <w:num w:numId="2" w16cid:durableId="828517194">
    <w:abstractNumId w:val="11"/>
  </w:num>
  <w:num w:numId="3" w16cid:durableId="1105886287">
    <w:abstractNumId w:val="13"/>
  </w:num>
  <w:num w:numId="4" w16cid:durableId="2137092272">
    <w:abstractNumId w:val="12"/>
  </w:num>
  <w:num w:numId="5" w16cid:durableId="1748190638">
    <w:abstractNumId w:val="7"/>
  </w:num>
  <w:num w:numId="6" w16cid:durableId="1374692227">
    <w:abstractNumId w:val="3"/>
  </w:num>
  <w:num w:numId="7" w16cid:durableId="1096054314">
    <w:abstractNumId w:val="18"/>
  </w:num>
  <w:num w:numId="8" w16cid:durableId="1211191541">
    <w:abstractNumId w:val="0"/>
  </w:num>
  <w:num w:numId="9" w16cid:durableId="981277212">
    <w:abstractNumId w:val="5"/>
  </w:num>
  <w:num w:numId="10" w16cid:durableId="1713917346">
    <w:abstractNumId w:val="4"/>
  </w:num>
  <w:num w:numId="11" w16cid:durableId="338388305">
    <w:abstractNumId w:val="14"/>
  </w:num>
  <w:num w:numId="12" w16cid:durableId="1764494372">
    <w:abstractNumId w:val="15"/>
  </w:num>
  <w:num w:numId="13" w16cid:durableId="1073315079">
    <w:abstractNumId w:val="6"/>
  </w:num>
  <w:num w:numId="14" w16cid:durableId="207646754">
    <w:abstractNumId w:val="17"/>
  </w:num>
  <w:num w:numId="15" w16cid:durableId="1082334346">
    <w:abstractNumId w:val="8"/>
  </w:num>
  <w:num w:numId="16" w16cid:durableId="961183071">
    <w:abstractNumId w:val="1"/>
  </w:num>
  <w:num w:numId="17" w16cid:durableId="1011177592">
    <w:abstractNumId w:val="9"/>
  </w:num>
  <w:num w:numId="18" w16cid:durableId="2069261819">
    <w:abstractNumId w:val="2"/>
  </w:num>
  <w:num w:numId="19" w16cid:durableId="26735371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0D"/>
    <w:rsid w:val="00002DF3"/>
    <w:rsid w:val="000109A2"/>
    <w:rsid w:val="00016B03"/>
    <w:rsid w:val="00020D6D"/>
    <w:rsid w:val="00021F67"/>
    <w:rsid w:val="0002271D"/>
    <w:rsid w:val="00022A43"/>
    <w:rsid w:val="00024EAC"/>
    <w:rsid w:val="00027DF0"/>
    <w:rsid w:val="00027EA5"/>
    <w:rsid w:val="00031FA7"/>
    <w:rsid w:val="000320E6"/>
    <w:rsid w:val="000372D7"/>
    <w:rsid w:val="000423F0"/>
    <w:rsid w:val="00047625"/>
    <w:rsid w:val="000509C3"/>
    <w:rsid w:val="00050EFF"/>
    <w:rsid w:val="00051B39"/>
    <w:rsid w:val="00054E97"/>
    <w:rsid w:val="0005790D"/>
    <w:rsid w:val="000602DD"/>
    <w:rsid w:val="00064A15"/>
    <w:rsid w:val="00064EEA"/>
    <w:rsid w:val="000721B7"/>
    <w:rsid w:val="00075EF6"/>
    <w:rsid w:val="000767CD"/>
    <w:rsid w:val="00085606"/>
    <w:rsid w:val="00085876"/>
    <w:rsid w:val="00093825"/>
    <w:rsid w:val="00095BAD"/>
    <w:rsid w:val="000B2968"/>
    <w:rsid w:val="000D1FD1"/>
    <w:rsid w:val="000D209E"/>
    <w:rsid w:val="000D654C"/>
    <w:rsid w:val="000E07F8"/>
    <w:rsid w:val="000E413D"/>
    <w:rsid w:val="000E5503"/>
    <w:rsid w:val="000E7B00"/>
    <w:rsid w:val="000F0A7D"/>
    <w:rsid w:val="000F34E7"/>
    <w:rsid w:val="000F38E4"/>
    <w:rsid w:val="000F6C43"/>
    <w:rsid w:val="000F76B6"/>
    <w:rsid w:val="00101C58"/>
    <w:rsid w:val="0010741D"/>
    <w:rsid w:val="001118B8"/>
    <w:rsid w:val="001220C8"/>
    <w:rsid w:val="00122CD6"/>
    <w:rsid w:val="00124463"/>
    <w:rsid w:val="001307E0"/>
    <w:rsid w:val="00133352"/>
    <w:rsid w:val="00134768"/>
    <w:rsid w:val="00145601"/>
    <w:rsid w:val="00146C9C"/>
    <w:rsid w:val="0015407D"/>
    <w:rsid w:val="0015711C"/>
    <w:rsid w:val="00160481"/>
    <w:rsid w:val="001629A0"/>
    <w:rsid w:val="0017288F"/>
    <w:rsid w:val="001754D0"/>
    <w:rsid w:val="001757F3"/>
    <w:rsid w:val="0018029B"/>
    <w:rsid w:val="001869B9"/>
    <w:rsid w:val="00190FED"/>
    <w:rsid w:val="00194D55"/>
    <w:rsid w:val="00195890"/>
    <w:rsid w:val="0019688D"/>
    <w:rsid w:val="00197731"/>
    <w:rsid w:val="001B180F"/>
    <w:rsid w:val="001B3884"/>
    <w:rsid w:val="001B692D"/>
    <w:rsid w:val="001B7627"/>
    <w:rsid w:val="001B7F26"/>
    <w:rsid w:val="001C09CD"/>
    <w:rsid w:val="001C1CE5"/>
    <w:rsid w:val="001C277C"/>
    <w:rsid w:val="001C297C"/>
    <w:rsid w:val="001C4664"/>
    <w:rsid w:val="001C7CAD"/>
    <w:rsid w:val="001C7D0A"/>
    <w:rsid w:val="001D1E5C"/>
    <w:rsid w:val="001D270B"/>
    <w:rsid w:val="001D4CE3"/>
    <w:rsid w:val="001E0566"/>
    <w:rsid w:val="001E1F95"/>
    <w:rsid w:val="001E2877"/>
    <w:rsid w:val="001E4ABE"/>
    <w:rsid w:val="001E7533"/>
    <w:rsid w:val="001F56B2"/>
    <w:rsid w:val="001F5E75"/>
    <w:rsid w:val="00201929"/>
    <w:rsid w:val="0020592B"/>
    <w:rsid w:val="002101D6"/>
    <w:rsid w:val="00210C0E"/>
    <w:rsid w:val="0021173C"/>
    <w:rsid w:val="00215832"/>
    <w:rsid w:val="00215987"/>
    <w:rsid w:val="00216C23"/>
    <w:rsid w:val="00221461"/>
    <w:rsid w:val="00222A67"/>
    <w:rsid w:val="00226728"/>
    <w:rsid w:val="0022730D"/>
    <w:rsid w:val="002279BA"/>
    <w:rsid w:val="002308D4"/>
    <w:rsid w:val="0023116B"/>
    <w:rsid w:val="002320A2"/>
    <w:rsid w:val="0024087A"/>
    <w:rsid w:val="00242149"/>
    <w:rsid w:val="00243FF3"/>
    <w:rsid w:val="002443D3"/>
    <w:rsid w:val="00250285"/>
    <w:rsid w:val="00252DA7"/>
    <w:rsid w:val="00253805"/>
    <w:rsid w:val="002571A8"/>
    <w:rsid w:val="00261B1F"/>
    <w:rsid w:val="00261E7C"/>
    <w:rsid w:val="0027011C"/>
    <w:rsid w:val="00270655"/>
    <w:rsid w:val="00271A01"/>
    <w:rsid w:val="002720F1"/>
    <w:rsid w:val="00272BFD"/>
    <w:rsid w:val="00272E54"/>
    <w:rsid w:val="00274AC2"/>
    <w:rsid w:val="00275563"/>
    <w:rsid w:val="00276EF3"/>
    <w:rsid w:val="00281F0E"/>
    <w:rsid w:val="002972E1"/>
    <w:rsid w:val="002A085B"/>
    <w:rsid w:val="002A5A4C"/>
    <w:rsid w:val="002C23C5"/>
    <w:rsid w:val="002D193D"/>
    <w:rsid w:val="002D37E6"/>
    <w:rsid w:val="002D6C93"/>
    <w:rsid w:val="002D71D8"/>
    <w:rsid w:val="002E1220"/>
    <w:rsid w:val="002E758E"/>
    <w:rsid w:val="002F01D9"/>
    <w:rsid w:val="002F2092"/>
    <w:rsid w:val="002F2FB3"/>
    <w:rsid w:val="002F66FC"/>
    <w:rsid w:val="00300D18"/>
    <w:rsid w:val="00300E40"/>
    <w:rsid w:val="00301E40"/>
    <w:rsid w:val="003243B8"/>
    <w:rsid w:val="00327B48"/>
    <w:rsid w:val="00330D50"/>
    <w:rsid w:val="003458C8"/>
    <w:rsid w:val="00350306"/>
    <w:rsid w:val="00354B16"/>
    <w:rsid w:val="00356732"/>
    <w:rsid w:val="00360FDA"/>
    <w:rsid w:val="00365297"/>
    <w:rsid w:val="00370A16"/>
    <w:rsid w:val="003737C4"/>
    <w:rsid w:val="00375DB1"/>
    <w:rsid w:val="003819FC"/>
    <w:rsid w:val="00384A2F"/>
    <w:rsid w:val="00385645"/>
    <w:rsid w:val="003929B6"/>
    <w:rsid w:val="003961A4"/>
    <w:rsid w:val="0039639B"/>
    <w:rsid w:val="00397A9D"/>
    <w:rsid w:val="003A003C"/>
    <w:rsid w:val="003A5ECE"/>
    <w:rsid w:val="003A7A83"/>
    <w:rsid w:val="003B109D"/>
    <w:rsid w:val="003B4F43"/>
    <w:rsid w:val="003C0682"/>
    <w:rsid w:val="003C65E1"/>
    <w:rsid w:val="003D587A"/>
    <w:rsid w:val="003D5CF6"/>
    <w:rsid w:val="003D6C3C"/>
    <w:rsid w:val="003D7EBE"/>
    <w:rsid w:val="003E237D"/>
    <w:rsid w:val="003E63DC"/>
    <w:rsid w:val="003E6B13"/>
    <w:rsid w:val="003F0666"/>
    <w:rsid w:val="003F73DE"/>
    <w:rsid w:val="004055E8"/>
    <w:rsid w:val="00405D55"/>
    <w:rsid w:val="004069DB"/>
    <w:rsid w:val="004208B6"/>
    <w:rsid w:val="004315B7"/>
    <w:rsid w:val="004402F6"/>
    <w:rsid w:val="0044790E"/>
    <w:rsid w:val="00447A84"/>
    <w:rsid w:val="00452709"/>
    <w:rsid w:val="00460B9F"/>
    <w:rsid w:val="00462C46"/>
    <w:rsid w:val="00464DE4"/>
    <w:rsid w:val="00475C03"/>
    <w:rsid w:val="00481857"/>
    <w:rsid w:val="00486448"/>
    <w:rsid w:val="00495C4E"/>
    <w:rsid w:val="004978A2"/>
    <w:rsid w:val="004A11B6"/>
    <w:rsid w:val="004A1C2F"/>
    <w:rsid w:val="004A43BD"/>
    <w:rsid w:val="004A51F8"/>
    <w:rsid w:val="004B1AB3"/>
    <w:rsid w:val="004B1EF2"/>
    <w:rsid w:val="004B2F5C"/>
    <w:rsid w:val="004B479D"/>
    <w:rsid w:val="004C069C"/>
    <w:rsid w:val="004C09DF"/>
    <w:rsid w:val="004C53A1"/>
    <w:rsid w:val="004C552E"/>
    <w:rsid w:val="004C7593"/>
    <w:rsid w:val="004D508F"/>
    <w:rsid w:val="004D5C03"/>
    <w:rsid w:val="004E08BF"/>
    <w:rsid w:val="004E2C13"/>
    <w:rsid w:val="004F4B80"/>
    <w:rsid w:val="00504469"/>
    <w:rsid w:val="00505573"/>
    <w:rsid w:val="00505EC8"/>
    <w:rsid w:val="00511330"/>
    <w:rsid w:val="0051541B"/>
    <w:rsid w:val="005155D5"/>
    <w:rsid w:val="00516ABA"/>
    <w:rsid w:val="00516F1D"/>
    <w:rsid w:val="00522341"/>
    <w:rsid w:val="00523598"/>
    <w:rsid w:val="00526EA5"/>
    <w:rsid w:val="00534D79"/>
    <w:rsid w:val="00535588"/>
    <w:rsid w:val="005357E9"/>
    <w:rsid w:val="005368A7"/>
    <w:rsid w:val="0054344D"/>
    <w:rsid w:val="00551E71"/>
    <w:rsid w:val="0055215E"/>
    <w:rsid w:val="005557C5"/>
    <w:rsid w:val="0055622F"/>
    <w:rsid w:val="00561220"/>
    <w:rsid w:val="00561DAC"/>
    <w:rsid w:val="0056371C"/>
    <w:rsid w:val="00573ED8"/>
    <w:rsid w:val="00574C4B"/>
    <w:rsid w:val="005760D4"/>
    <w:rsid w:val="00576BC3"/>
    <w:rsid w:val="00580073"/>
    <w:rsid w:val="005801BD"/>
    <w:rsid w:val="00580B78"/>
    <w:rsid w:val="00581A5B"/>
    <w:rsid w:val="0058274A"/>
    <w:rsid w:val="005840F4"/>
    <w:rsid w:val="00590DCB"/>
    <w:rsid w:val="0059295B"/>
    <w:rsid w:val="00592F82"/>
    <w:rsid w:val="005A1823"/>
    <w:rsid w:val="005A412B"/>
    <w:rsid w:val="005B1B48"/>
    <w:rsid w:val="005B4BF5"/>
    <w:rsid w:val="005B4DCB"/>
    <w:rsid w:val="005B5567"/>
    <w:rsid w:val="005C1645"/>
    <w:rsid w:val="005C1AF6"/>
    <w:rsid w:val="005C6407"/>
    <w:rsid w:val="005D12DD"/>
    <w:rsid w:val="005D1747"/>
    <w:rsid w:val="005D44F5"/>
    <w:rsid w:val="005E4119"/>
    <w:rsid w:val="005E4B8A"/>
    <w:rsid w:val="005E55E8"/>
    <w:rsid w:val="005F47CD"/>
    <w:rsid w:val="005F66FF"/>
    <w:rsid w:val="005F697B"/>
    <w:rsid w:val="00603905"/>
    <w:rsid w:val="00603A76"/>
    <w:rsid w:val="00610872"/>
    <w:rsid w:val="006177D0"/>
    <w:rsid w:val="00621471"/>
    <w:rsid w:val="0062258A"/>
    <w:rsid w:val="00622779"/>
    <w:rsid w:val="00624922"/>
    <w:rsid w:val="0062773D"/>
    <w:rsid w:val="006329D6"/>
    <w:rsid w:val="00633970"/>
    <w:rsid w:val="00641EE3"/>
    <w:rsid w:val="00643669"/>
    <w:rsid w:val="00646F50"/>
    <w:rsid w:val="00647727"/>
    <w:rsid w:val="00652FA0"/>
    <w:rsid w:val="00654747"/>
    <w:rsid w:val="0065549E"/>
    <w:rsid w:val="00664333"/>
    <w:rsid w:val="00664663"/>
    <w:rsid w:val="00664DF0"/>
    <w:rsid w:val="006751F2"/>
    <w:rsid w:val="006757FF"/>
    <w:rsid w:val="00690E51"/>
    <w:rsid w:val="00693653"/>
    <w:rsid w:val="00694DCA"/>
    <w:rsid w:val="006A008E"/>
    <w:rsid w:val="006A0995"/>
    <w:rsid w:val="006A10A7"/>
    <w:rsid w:val="006A1B20"/>
    <w:rsid w:val="006A21E1"/>
    <w:rsid w:val="006A22BC"/>
    <w:rsid w:val="006A245D"/>
    <w:rsid w:val="006A38F9"/>
    <w:rsid w:val="006A6B0E"/>
    <w:rsid w:val="006B12E8"/>
    <w:rsid w:val="006B6F37"/>
    <w:rsid w:val="006C0E4B"/>
    <w:rsid w:val="006D0813"/>
    <w:rsid w:val="006D1B2D"/>
    <w:rsid w:val="006D1DE3"/>
    <w:rsid w:val="006D205F"/>
    <w:rsid w:val="006D211F"/>
    <w:rsid w:val="006D3C73"/>
    <w:rsid w:val="006D701C"/>
    <w:rsid w:val="006E0BB7"/>
    <w:rsid w:val="006E0F74"/>
    <w:rsid w:val="006E180D"/>
    <w:rsid w:val="006F7724"/>
    <w:rsid w:val="00711032"/>
    <w:rsid w:val="0071212B"/>
    <w:rsid w:val="00715229"/>
    <w:rsid w:val="0071639C"/>
    <w:rsid w:val="00716660"/>
    <w:rsid w:val="00720C70"/>
    <w:rsid w:val="00723A85"/>
    <w:rsid w:val="00726443"/>
    <w:rsid w:val="00734944"/>
    <w:rsid w:val="007350B7"/>
    <w:rsid w:val="00736040"/>
    <w:rsid w:val="00742700"/>
    <w:rsid w:val="00750F9B"/>
    <w:rsid w:val="007578E3"/>
    <w:rsid w:val="00761140"/>
    <w:rsid w:val="0076328E"/>
    <w:rsid w:val="00766554"/>
    <w:rsid w:val="00766E34"/>
    <w:rsid w:val="00770BE0"/>
    <w:rsid w:val="00772C07"/>
    <w:rsid w:val="00774C83"/>
    <w:rsid w:val="007778B1"/>
    <w:rsid w:val="00784B38"/>
    <w:rsid w:val="007856E3"/>
    <w:rsid w:val="007968E0"/>
    <w:rsid w:val="007A006E"/>
    <w:rsid w:val="007B280C"/>
    <w:rsid w:val="007B31A9"/>
    <w:rsid w:val="007B393A"/>
    <w:rsid w:val="007B6763"/>
    <w:rsid w:val="007B76DD"/>
    <w:rsid w:val="007C37E1"/>
    <w:rsid w:val="007C41C6"/>
    <w:rsid w:val="007C5BF0"/>
    <w:rsid w:val="007D3E4B"/>
    <w:rsid w:val="007E0065"/>
    <w:rsid w:val="007E0293"/>
    <w:rsid w:val="007E1FB4"/>
    <w:rsid w:val="007E2BFA"/>
    <w:rsid w:val="007E3AE6"/>
    <w:rsid w:val="007E4043"/>
    <w:rsid w:val="007E5D2E"/>
    <w:rsid w:val="007F1098"/>
    <w:rsid w:val="007F25E5"/>
    <w:rsid w:val="007F7311"/>
    <w:rsid w:val="00800595"/>
    <w:rsid w:val="00800E3D"/>
    <w:rsid w:val="00800F76"/>
    <w:rsid w:val="0080292B"/>
    <w:rsid w:val="008052AF"/>
    <w:rsid w:val="00806FB7"/>
    <w:rsid w:val="0081253B"/>
    <w:rsid w:val="008125BC"/>
    <w:rsid w:val="00813122"/>
    <w:rsid w:val="00825AD0"/>
    <w:rsid w:val="00830676"/>
    <w:rsid w:val="0084190C"/>
    <w:rsid w:val="00852C01"/>
    <w:rsid w:val="00854175"/>
    <w:rsid w:val="00856A73"/>
    <w:rsid w:val="00862826"/>
    <w:rsid w:val="00867021"/>
    <w:rsid w:val="008673DB"/>
    <w:rsid w:val="0087276A"/>
    <w:rsid w:val="00882C4C"/>
    <w:rsid w:val="00887D51"/>
    <w:rsid w:val="00891E5B"/>
    <w:rsid w:val="00893DF4"/>
    <w:rsid w:val="00895E5C"/>
    <w:rsid w:val="008A4539"/>
    <w:rsid w:val="008A4BF6"/>
    <w:rsid w:val="008A70EA"/>
    <w:rsid w:val="008A7E5C"/>
    <w:rsid w:val="008B4086"/>
    <w:rsid w:val="008B41AD"/>
    <w:rsid w:val="008B57EB"/>
    <w:rsid w:val="008B665D"/>
    <w:rsid w:val="008C36FB"/>
    <w:rsid w:val="008C372E"/>
    <w:rsid w:val="008C485E"/>
    <w:rsid w:val="008C5303"/>
    <w:rsid w:val="008D3636"/>
    <w:rsid w:val="008D36AC"/>
    <w:rsid w:val="008D5130"/>
    <w:rsid w:val="008D67B3"/>
    <w:rsid w:val="008E043F"/>
    <w:rsid w:val="008E52B9"/>
    <w:rsid w:val="008F1A14"/>
    <w:rsid w:val="008F3C6C"/>
    <w:rsid w:val="008F610B"/>
    <w:rsid w:val="008F674F"/>
    <w:rsid w:val="009005FA"/>
    <w:rsid w:val="009011BF"/>
    <w:rsid w:val="00901473"/>
    <w:rsid w:val="00903114"/>
    <w:rsid w:val="009179C6"/>
    <w:rsid w:val="00921314"/>
    <w:rsid w:val="0092215B"/>
    <w:rsid w:val="009244A1"/>
    <w:rsid w:val="00925982"/>
    <w:rsid w:val="00926566"/>
    <w:rsid w:val="00931C3D"/>
    <w:rsid w:val="009360B7"/>
    <w:rsid w:val="00937F5B"/>
    <w:rsid w:val="00940732"/>
    <w:rsid w:val="009430BC"/>
    <w:rsid w:val="009442C2"/>
    <w:rsid w:val="00950699"/>
    <w:rsid w:val="00950B9B"/>
    <w:rsid w:val="0095126D"/>
    <w:rsid w:val="00963B5B"/>
    <w:rsid w:val="00970775"/>
    <w:rsid w:val="0097096B"/>
    <w:rsid w:val="009721C5"/>
    <w:rsid w:val="00980D15"/>
    <w:rsid w:val="0098167D"/>
    <w:rsid w:val="00984BB7"/>
    <w:rsid w:val="00986D9F"/>
    <w:rsid w:val="009A13F5"/>
    <w:rsid w:val="009A45E1"/>
    <w:rsid w:val="009A5F72"/>
    <w:rsid w:val="009B0810"/>
    <w:rsid w:val="009B110B"/>
    <w:rsid w:val="009B5257"/>
    <w:rsid w:val="009B5D32"/>
    <w:rsid w:val="009C359F"/>
    <w:rsid w:val="009C408D"/>
    <w:rsid w:val="009C4216"/>
    <w:rsid w:val="009D1AA1"/>
    <w:rsid w:val="009E35DA"/>
    <w:rsid w:val="009F17A9"/>
    <w:rsid w:val="009F246B"/>
    <w:rsid w:val="009F7D1C"/>
    <w:rsid w:val="00A00CE0"/>
    <w:rsid w:val="00A02E66"/>
    <w:rsid w:val="00A05CB2"/>
    <w:rsid w:val="00A06DF2"/>
    <w:rsid w:val="00A15359"/>
    <w:rsid w:val="00A1674D"/>
    <w:rsid w:val="00A248ED"/>
    <w:rsid w:val="00A26079"/>
    <w:rsid w:val="00A316B9"/>
    <w:rsid w:val="00A3191D"/>
    <w:rsid w:val="00A31C26"/>
    <w:rsid w:val="00A3247C"/>
    <w:rsid w:val="00A42269"/>
    <w:rsid w:val="00A43BDE"/>
    <w:rsid w:val="00A459AB"/>
    <w:rsid w:val="00A466F7"/>
    <w:rsid w:val="00A50888"/>
    <w:rsid w:val="00A60626"/>
    <w:rsid w:val="00A61FE3"/>
    <w:rsid w:val="00A63FE9"/>
    <w:rsid w:val="00A64E36"/>
    <w:rsid w:val="00A738FF"/>
    <w:rsid w:val="00A7541B"/>
    <w:rsid w:val="00A97C63"/>
    <w:rsid w:val="00AB4E5B"/>
    <w:rsid w:val="00AC3C06"/>
    <w:rsid w:val="00AC3D48"/>
    <w:rsid w:val="00AC5985"/>
    <w:rsid w:val="00AC77B8"/>
    <w:rsid w:val="00AD1A61"/>
    <w:rsid w:val="00AD3AE2"/>
    <w:rsid w:val="00AD3C99"/>
    <w:rsid w:val="00AD487D"/>
    <w:rsid w:val="00AD7274"/>
    <w:rsid w:val="00AE1A93"/>
    <w:rsid w:val="00AE3504"/>
    <w:rsid w:val="00AE6DE5"/>
    <w:rsid w:val="00AF2568"/>
    <w:rsid w:val="00AF2673"/>
    <w:rsid w:val="00AF2B1A"/>
    <w:rsid w:val="00AF3C5C"/>
    <w:rsid w:val="00AF7FE5"/>
    <w:rsid w:val="00B121BE"/>
    <w:rsid w:val="00B12767"/>
    <w:rsid w:val="00B20459"/>
    <w:rsid w:val="00B20EAB"/>
    <w:rsid w:val="00B40B25"/>
    <w:rsid w:val="00B41681"/>
    <w:rsid w:val="00B44F62"/>
    <w:rsid w:val="00B57E82"/>
    <w:rsid w:val="00B602F0"/>
    <w:rsid w:val="00B61A9E"/>
    <w:rsid w:val="00B641DE"/>
    <w:rsid w:val="00B678E2"/>
    <w:rsid w:val="00B74226"/>
    <w:rsid w:val="00B75D3B"/>
    <w:rsid w:val="00B77F22"/>
    <w:rsid w:val="00B83716"/>
    <w:rsid w:val="00B84FBB"/>
    <w:rsid w:val="00B86D0F"/>
    <w:rsid w:val="00B920AE"/>
    <w:rsid w:val="00BA1CF6"/>
    <w:rsid w:val="00BA3FA7"/>
    <w:rsid w:val="00BA5F7C"/>
    <w:rsid w:val="00BA6928"/>
    <w:rsid w:val="00BA70CC"/>
    <w:rsid w:val="00BB0483"/>
    <w:rsid w:val="00BB0FBE"/>
    <w:rsid w:val="00BB181A"/>
    <w:rsid w:val="00BC4E98"/>
    <w:rsid w:val="00BD2640"/>
    <w:rsid w:val="00BD4C50"/>
    <w:rsid w:val="00BD56BD"/>
    <w:rsid w:val="00BD73FE"/>
    <w:rsid w:val="00BE05EC"/>
    <w:rsid w:val="00BE2C7A"/>
    <w:rsid w:val="00BE304F"/>
    <w:rsid w:val="00BE7FDD"/>
    <w:rsid w:val="00BF1833"/>
    <w:rsid w:val="00C0005F"/>
    <w:rsid w:val="00C0251A"/>
    <w:rsid w:val="00C06661"/>
    <w:rsid w:val="00C07FD2"/>
    <w:rsid w:val="00C10EB7"/>
    <w:rsid w:val="00C124CC"/>
    <w:rsid w:val="00C17BA8"/>
    <w:rsid w:val="00C212E1"/>
    <w:rsid w:val="00C23902"/>
    <w:rsid w:val="00C27C3F"/>
    <w:rsid w:val="00C30ED1"/>
    <w:rsid w:val="00C33F48"/>
    <w:rsid w:val="00C34605"/>
    <w:rsid w:val="00C41560"/>
    <w:rsid w:val="00C41735"/>
    <w:rsid w:val="00C44D53"/>
    <w:rsid w:val="00C51162"/>
    <w:rsid w:val="00C513B1"/>
    <w:rsid w:val="00C51462"/>
    <w:rsid w:val="00C51D16"/>
    <w:rsid w:val="00C52438"/>
    <w:rsid w:val="00C55516"/>
    <w:rsid w:val="00C573BF"/>
    <w:rsid w:val="00C605E3"/>
    <w:rsid w:val="00C656A8"/>
    <w:rsid w:val="00C66001"/>
    <w:rsid w:val="00C711D5"/>
    <w:rsid w:val="00C75DC1"/>
    <w:rsid w:val="00C77708"/>
    <w:rsid w:val="00C82EC4"/>
    <w:rsid w:val="00C831EC"/>
    <w:rsid w:val="00C871A9"/>
    <w:rsid w:val="00C87621"/>
    <w:rsid w:val="00C91ED2"/>
    <w:rsid w:val="00C93915"/>
    <w:rsid w:val="00CA281A"/>
    <w:rsid w:val="00CA4309"/>
    <w:rsid w:val="00CA7F81"/>
    <w:rsid w:val="00CB0292"/>
    <w:rsid w:val="00CB059C"/>
    <w:rsid w:val="00CB2E99"/>
    <w:rsid w:val="00CB48AE"/>
    <w:rsid w:val="00CB5EE4"/>
    <w:rsid w:val="00CB652C"/>
    <w:rsid w:val="00CC158A"/>
    <w:rsid w:val="00CD17EA"/>
    <w:rsid w:val="00CD1C44"/>
    <w:rsid w:val="00CD4379"/>
    <w:rsid w:val="00CE24EF"/>
    <w:rsid w:val="00CE636B"/>
    <w:rsid w:val="00CE7C79"/>
    <w:rsid w:val="00CF039D"/>
    <w:rsid w:val="00CF0BEB"/>
    <w:rsid w:val="00CF6A82"/>
    <w:rsid w:val="00D001EA"/>
    <w:rsid w:val="00D00A46"/>
    <w:rsid w:val="00D00F6E"/>
    <w:rsid w:val="00D10936"/>
    <w:rsid w:val="00D36DB7"/>
    <w:rsid w:val="00D37419"/>
    <w:rsid w:val="00D417C3"/>
    <w:rsid w:val="00D423FE"/>
    <w:rsid w:val="00D53605"/>
    <w:rsid w:val="00D549D2"/>
    <w:rsid w:val="00D612A2"/>
    <w:rsid w:val="00D63A99"/>
    <w:rsid w:val="00D65D01"/>
    <w:rsid w:val="00D66E28"/>
    <w:rsid w:val="00D73AC7"/>
    <w:rsid w:val="00D859A1"/>
    <w:rsid w:val="00D9119E"/>
    <w:rsid w:val="00D939B8"/>
    <w:rsid w:val="00D94FA2"/>
    <w:rsid w:val="00D962C2"/>
    <w:rsid w:val="00DB0FCA"/>
    <w:rsid w:val="00DB498A"/>
    <w:rsid w:val="00DB4FD7"/>
    <w:rsid w:val="00DC1F7B"/>
    <w:rsid w:val="00DD06CE"/>
    <w:rsid w:val="00DD34F1"/>
    <w:rsid w:val="00DD539F"/>
    <w:rsid w:val="00DE2B6B"/>
    <w:rsid w:val="00DE349D"/>
    <w:rsid w:val="00DF5C0B"/>
    <w:rsid w:val="00E005F7"/>
    <w:rsid w:val="00E04979"/>
    <w:rsid w:val="00E07898"/>
    <w:rsid w:val="00E1004B"/>
    <w:rsid w:val="00E1501F"/>
    <w:rsid w:val="00E15675"/>
    <w:rsid w:val="00E16DAD"/>
    <w:rsid w:val="00E22655"/>
    <w:rsid w:val="00E23137"/>
    <w:rsid w:val="00E267BF"/>
    <w:rsid w:val="00E3031A"/>
    <w:rsid w:val="00E305F8"/>
    <w:rsid w:val="00E30E7B"/>
    <w:rsid w:val="00E31318"/>
    <w:rsid w:val="00E362D7"/>
    <w:rsid w:val="00E376A3"/>
    <w:rsid w:val="00E43A1E"/>
    <w:rsid w:val="00E451DB"/>
    <w:rsid w:val="00E50EEA"/>
    <w:rsid w:val="00E5208C"/>
    <w:rsid w:val="00E5362E"/>
    <w:rsid w:val="00E53F54"/>
    <w:rsid w:val="00E540E3"/>
    <w:rsid w:val="00E62858"/>
    <w:rsid w:val="00E65265"/>
    <w:rsid w:val="00E71EFC"/>
    <w:rsid w:val="00E8163E"/>
    <w:rsid w:val="00E81EFD"/>
    <w:rsid w:val="00E82F69"/>
    <w:rsid w:val="00E84C88"/>
    <w:rsid w:val="00E85A5A"/>
    <w:rsid w:val="00E8653D"/>
    <w:rsid w:val="00E872AC"/>
    <w:rsid w:val="00E875F4"/>
    <w:rsid w:val="00E9447A"/>
    <w:rsid w:val="00E944FF"/>
    <w:rsid w:val="00E96121"/>
    <w:rsid w:val="00E97DB1"/>
    <w:rsid w:val="00EA059D"/>
    <w:rsid w:val="00EB1FD4"/>
    <w:rsid w:val="00ED12D9"/>
    <w:rsid w:val="00ED2BCB"/>
    <w:rsid w:val="00ED7B45"/>
    <w:rsid w:val="00EE0792"/>
    <w:rsid w:val="00EE08EB"/>
    <w:rsid w:val="00EE16D7"/>
    <w:rsid w:val="00EE36E2"/>
    <w:rsid w:val="00EE6891"/>
    <w:rsid w:val="00EF2198"/>
    <w:rsid w:val="00EF28DD"/>
    <w:rsid w:val="00EF2D8E"/>
    <w:rsid w:val="00F0625B"/>
    <w:rsid w:val="00F06418"/>
    <w:rsid w:val="00F06FA5"/>
    <w:rsid w:val="00F06FAE"/>
    <w:rsid w:val="00F079C3"/>
    <w:rsid w:val="00F07F84"/>
    <w:rsid w:val="00F178A8"/>
    <w:rsid w:val="00F178B8"/>
    <w:rsid w:val="00F21913"/>
    <w:rsid w:val="00F24760"/>
    <w:rsid w:val="00F333D9"/>
    <w:rsid w:val="00F40BBC"/>
    <w:rsid w:val="00F40BC1"/>
    <w:rsid w:val="00F42F1E"/>
    <w:rsid w:val="00F44550"/>
    <w:rsid w:val="00F45D06"/>
    <w:rsid w:val="00F51BA8"/>
    <w:rsid w:val="00F532A3"/>
    <w:rsid w:val="00F5377C"/>
    <w:rsid w:val="00F61F70"/>
    <w:rsid w:val="00F62760"/>
    <w:rsid w:val="00F62DA6"/>
    <w:rsid w:val="00F73229"/>
    <w:rsid w:val="00F76205"/>
    <w:rsid w:val="00F77C9E"/>
    <w:rsid w:val="00F80325"/>
    <w:rsid w:val="00F8178F"/>
    <w:rsid w:val="00F819F6"/>
    <w:rsid w:val="00F845CB"/>
    <w:rsid w:val="00F84DED"/>
    <w:rsid w:val="00F95008"/>
    <w:rsid w:val="00F9637D"/>
    <w:rsid w:val="00F964A1"/>
    <w:rsid w:val="00FA50B3"/>
    <w:rsid w:val="00FA521D"/>
    <w:rsid w:val="00FB01E0"/>
    <w:rsid w:val="00FB1105"/>
    <w:rsid w:val="00FB1FC2"/>
    <w:rsid w:val="00FB3014"/>
    <w:rsid w:val="00FB6645"/>
    <w:rsid w:val="00FC356C"/>
    <w:rsid w:val="00FC3EE2"/>
    <w:rsid w:val="00FD2EAA"/>
    <w:rsid w:val="00FD4F88"/>
    <w:rsid w:val="00FD7CA0"/>
    <w:rsid w:val="00FE1C90"/>
    <w:rsid w:val="00FE2028"/>
    <w:rsid w:val="00FE5529"/>
    <w:rsid w:val="00FF537A"/>
    <w:rsid w:val="00FF7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33D37"/>
  <w15:docId w15:val="{11B8FD76-AE96-4B54-8503-40FA0FE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6E180D"/>
    <w:pPr>
      <w:spacing w:after="100" w:afterAutospacing="1" w:line="240" w:lineRule="auto"/>
      <w:outlineLvl w:val="0"/>
    </w:pPr>
    <w:rPr>
      <w:rFonts w:ascii="Arial" w:eastAsia="Times New Roman" w:hAnsi="Arial" w:cs="Arial"/>
      <w:color w:val="000000"/>
      <w:kern w:val="36"/>
      <w:sz w:val="48"/>
      <w:szCs w:val="48"/>
      <w:lang w:eastAsia="en-AU"/>
    </w:rPr>
  </w:style>
  <w:style w:type="paragraph" w:styleId="Heading2">
    <w:name w:val="heading 2"/>
    <w:basedOn w:val="Normal"/>
    <w:link w:val="Heading2Char"/>
    <w:uiPriority w:val="9"/>
    <w:qFormat/>
    <w:rsid w:val="006E180D"/>
    <w:pPr>
      <w:spacing w:after="100" w:afterAutospacing="1" w:line="240" w:lineRule="auto"/>
      <w:outlineLvl w:val="1"/>
    </w:pPr>
    <w:rPr>
      <w:rFonts w:ascii="Arial" w:eastAsia="Times New Roman" w:hAnsi="Arial" w:cs="Arial"/>
      <w:color w:val="000000"/>
      <w:sz w:val="36"/>
      <w:szCs w:val="36"/>
      <w:lang w:eastAsia="en-AU"/>
    </w:rPr>
  </w:style>
  <w:style w:type="paragraph" w:styleId="Heading3">
    <w:name w:val="heading 3"/>
    <w:basedOn w:val="Normal"/>
    <w:next w:val="Normal"/>
    <w:link w:val="Heading3Char"/>
    <w:uiPriority w:val="9"/>
    <w:unhideWhenUsed/>
    <w:qFormat/>
    <w:rsid w:val="004A1C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180D"/>
    <w:rPr>
      <w:rFonts w:ascii="Arial" w:eastAsia="Times New Roman" w:hAnsi="Arial" w:cs="Arial"/>
      <w:color w:val="000000"/>
      <w:kern w:val="36"/>
      <w:sz w:val="48"/>
      <w:szCs w:val="48"/>
      <w:lang w:eastAsia="en-AU"/>
    </w:rPr>
  </w:style>
  <w:style w:type="character" w:customStyle="1" w:styleId="Heading2Char">
    <w:name w:val="Heading 2 Char"/>
    <w:link w:val="Heading2"/>
    <w:uiPriority w:val="9"/>
    <w:rsid w:val="006E180D"/>
    <w:rPr>
      <w:rFonts w:ascii="Arial" w:eastAsia="Times New Roman" w:hAnsi="Arial" w:cs="Arial"/>
      <w:color w:val="000000"/>
      <w:sz w:val="36"/>
      <w:szCs w:val="36"/>
      <w:lang w:eastAsia="en-AU"/>
    </w:rPr>
  </w:style>
  <w:style w:type="paragraph" w:styleId="NormalWeb">
    <w:name w:val="Normal (Web)"/>
    <w:basedOn w:val="Normal"/>
    <w:unhideWhenUsed/>
    <w:rsid w:val="006E180D"/>
    <w:pPr>
      <w:spacing w:before="180" w:after="255" w:line="240" w:lineRule="auto"/>
    </w:pPr>
    <w:rPr>
      <w:rFonts w:ascii="Times New Roman" w:eastAsia="Times New Roman" w:hAnsi="Times New Roman"/>
      <w:sz w:val="24"/>
      <w:szCs w:val="24"/>
      <w:lang w:eastAsia="en-AU"/>
    </w:rPr>
  </w:style>
  <w:style w:type="paragraph" w:customStyle="1" w:styleId="wp-caption-text">
    <w:name w:val="wp-caption-text"/>
    <w:basedOn w:val="Normal"/>
    <w:rsid w:val="006E180D"/>
    <w:pPr>
      <w:spacing w:before="180" w:after="255"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6E18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80D"/>
    <w:rPr>
      <w:rFonts w:ascii="Tahoma" w:hAnsi="Tahoma" w:cs="Tahoma"/>
      <w:sz w:val="16"/>
      <w:szCs w:val="16"/>
    </w:rPr>
  </w:style>
  <w:style w:type="paragraph" w:styleId="BodyText2">
    <w:name w:val="Body Text 2"/>
    <w:basedOn w:val="Normal"/>
    <w:link w:val="BodyText2Char"/>
    <w:unhideWhenUsed/>
    <w:rsid w:val="006A6B0E"/>
    <w:pPr>
      <w:spacing w:after="0" w:line="240" w:lineRule="auto"/>
    </w:pPr>
    <w:rPr>
      <w:rFonts w:ascii="Times New Roman" w:eastAsia="Times New Roman" w:hAnsi="Times New Roman"/>
      <w:b/>
      <w:i/>
      <w:sz w:val="24"/>
      <w:szCs w:val="20"/>
    </w:rPr>
  </w:style>
  <w:style w:type="character" w:customStyle="1" w:styleId="BodyText2Char">
    <w:name w:val="Body Text 2 Char"/>
    <w:link w:val="BodyText2"/>
    <w:rsid w:val="006A6B0E"/>
    <w:rPr>
      <w:rFonts w:ascii="Times New Roman" w:eastAsia="Times New Roman" w:hAnsi="Times New Roman" w:cs="Times New Roman"/>
      <w:b/>
      <w:i/>
      <w:sz w:val="24"/>
      <w:szCs w:val="20"/>
    </w:rPr>
  </w:style>
  <w:style w:type="character" w:styleId="Strong">
    <w:name w:val="Strong"/>
    <w:uiPriority w:val="22"/>
    <w:qFormat/>
    <w:rsid w:val="006A6B0E"/>
    <w:rPr>
      <w:b/>
      <w:bCs/>
    </w:rPr>
  </w:style>
  <w:style w:type="character" w:styleId="Hyperlink">
    <w:name w:val="Hyperlink"/>
    <w:uiPriority w:val="99"/>
    <w:unhideWhenUsed/>
    <w:rsid w:val="006A6B0E"/>
    <w:rPr>
      <w:color w:val="0000FF"/>
      <w:u w:val="single"/>
    </w:rPr>
  </w:style>
  <w:style w:type="paragraph" w:styleId="ListParagraph">
    <w:name w:val="List Paragraph"/>
    <w:basedOn w:val="Normal"/>
    <w:uiPriority w:val="34"/>
    <w:qFormat/>
    <w:rsid w:val="006A6B0E"/>
    <w:pPr>
      <w:spacing w:after="0" w:line="240" w:lineRule="auto"/>
      <w:ind w:left="720"/>
    </w:pPr>
    <w:rPr>
      <w:lang w:eastAsia="en-AU"/>
    </w:rPr>
  </w:style>
  <w:style w:type="paragraph" w:styleId="PlainText">
    <w:name w:val="Plain Text"/>
    <w:basedOn w:val="Normal"/>
    <w:link w:val="PlainTextChar"/>
    <w:uiPriority w:val="99"/>
    <w:unhideWhenUsed/>
    <w:rsid w:val="006A6B0E"/>
    <w:pPr>
      <w:spacing w:after="0" w:line="240" w:lineRule="auto"/>
    </w:pPr>
    <w:rPr>
      <w:rFonts w:ascii="Consolas" w:hAnsi="Consolas"/>
      <w:sz w:val="21"/>
      <w:szCs w:val="21"/>
    </w:rPr>
  </w:style>
  <w:style w:type="character" w:customStyle="1" w:styleId="PlainTextChar">
    <w:name w:val="Plain Text Char"/>
    <w:link w:val="PlainText"/>
    <w:uiPriority w:val="99"/>
    <w:rsid w:val="006A6B0E"/>
    <w:rPr>
      <w:rFonts w:ascii="Consolas" w:eastAsia="Calibri" w:hAnsi="Consolas" w:cs="Times New Roman"/>
      <w:sz w:val="21"/>
      <w:szCs w:val="21"/>
    </w:rPr>
  </w:style>
  <w:style w:type="character" w:styleId="CommentReference">
    <w:name w:val="annotation reference"/>
    <w:uiPriority w:val="99"/>
    <w:semiHidden/>
    <w:unhideWhenUsed/>
    <w:rsid w:val="005760D4"/>
    <w:rPr>
      <w:sz w:val="16"/>
      <w:szCs w:val="16"/>
    </w:rPr>
  </w:style>
  <w:style w:type="paragraph" w:styleId="CommentText">
    <w:name w:val="annotation text"/>
    <w:basedOn w:val="Normal"/>
    <w:link w:val="CommentTextChar"/>
    <w:uiPriority w:val="99"/>
    <w:unhideWhenUsed/>
    <w:rsid w:val="005760D4"/>
    <w:rPr>
      <w:sz w:val="20"/>
      <w:szCs w:val="20"/>
    </w:rPr>
  </w:style>
  <w:style w:type="character" w:customStyle="1" w:styleId="CommentTextChar">
    <w:name w:val="Comment Text Char"/>
    <w:link w:val="CommentText"/>
    <w:uiPriority w:val="99"/>
    <w:rsid w:val="005760D4"/>
    <w:rPr>
      <w:lang w:eastAsia="en-US"/>
    </w:rPr>
  </w:style>
  <w:style w:type="paragraph" w:styleId="CommentSubject">
    <w:name w:val="annotation subject"/>
    <w:basedOn w:val="CommentText"/>
    <w:next w:val="CommentText"/>
    <w:link w:val="CommentSubjectChar"/>
    <w:uiPriority w:val="99"/>
    <w:semiHidden/>
    <w:unhideWhenUsed/>
    <w:rsid w:val="005760D4"/>
    <w:rPr>
      <w:b/>
      <w:bCs/>
    </w:rPr>
  </w:style>
  <w:style w:type="character" w:customStyle="1" w:styleId="CommentSubjectChar">
    <w:name w:val="Comment Subject Char"/>
    <w:link w:val="CommentSubject"/>
    <w:uiPriority w:val="99"/>
    <w:semiHidden/>
    <w:rsid w:val="005760D4"/>
    <w:rPr>
      <w:b/>
      <w:bCs/>
      <w:lang w:eastAsia="en-US"/>
    </w:rPr>
  </w:style>
  <w:style w:type="paragraph" w:styleId="Header">
    <w:name w:val="header"/>
    <w:basedOn w:val="Normal"/>
    <w:link w:val="HeaderChar"/>
    <w:uiPriority w:val="99"/>
    <w:unhideWhenUsed/>
    <w:rsid w:val="00A06DF2"/>
    <w:pPr>
      <w:tabs>
        <w:tab w:val="center" w:pos="4513"/>
        <w:tab w:val="right" w:pos="9026"/>
      </w:tabs>
    </w:pPr>
  </w:style>
  <w:style w:type="character" w:customStyle="1" w:styleId="HeaderChar">
    <w:name w:val="Header Char"/>
    <w:basedOn w:val="DefaultParagraphFont"/>
    <w:link w:val="Header"/>
    <w:uiPriority w:val="99"/>
    <w:rsid w:val="00A06DF2"/>
    <w:rPr>
      <w:sz w:val="22"/>
      <w:szCs w:val="22"/>
      <w:lang w:eastAsia="en-US"/>
    </w:rPr>
  </w:style>
  <w:style w:type="paragraph" w:styleId="Footer">
    <w:name w:val="footer"/>
    <w:basedOn w:val="Normal"/>
    <w:link w:val="FooterChar"/>
    <w:uiPriority w:val="99"/>
    <w:unhideWhenUsed/>
    <w:rsid w:val="00A06DF2"/>
    <w:pPr>
      <w:tabs>
        <w:tab w:val="center" w:pos="4513"/>
        <w:tab w:val="right" w:pos="9026"/>
      </w:tabs>
    </w:pPr>
  </w:style>
  <w:style w:type="character" w:customStyle="1" w:styleId="FooterChar">
    <w:name w:val="Footer Char"/>
    <w:basedOn w:val="DefaultParagraphFont"/>
    <w:link w:val="Footer"/>
    <w:uiPriority w:val="99"/>
    <w:rsid w:val="00A06DF2"/>
    <w:rPr>
      <w:sz w:val="22"/>
      <w:szCs w:val="22"/>
      <w:lang w:eastAsia="en-US"/>
    </w:rPr>
  </w:style>
  <w:style w:type="table" w:customStyle="1" w:styleId="TableGrid1">
    <w:name w:val="Table Grid1"/>
    <w:basedOn w:val="TableNormal"/>
    <w:next w:val="TableGrid"/>
    <w:uiPriority w:val="59"/>
    <w:rsid w:val="00222A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2B9"/>
    <w:pPr>
      <w:autoSpaceDE w:val="0"/>
      <w:autoSpaceDN w:val="0"/>
      <w:adjustRightInd w:val="0"/>
    </w:pPr>
    <w:rPr>
      <w:rFonts w:cs="Calibri"/>
      <w:color w:val="000000"/>
      <w:sz w:val="24"/>
      <w:szCs w:val="24"/>
    </w:rPr>
  </w:style>
  <w:style w:type="paragraph" w:customStyle="1" w:styleId="MajorTitleHeading">
    <w:name w:val="Major Title Heading"/>
    <w:basedOn w:val="Normal"/>
    <w:link w:val="MajorTitleHeadingChar"/>
    <w:rsid w:val="00BB0483"/>
    <w:pPr>
      <w:keepNext/>
      <w:keepLines/>
      <w:framePr w:w="10206" w:wrap="around" w:vAnchor="text" w:hAnchor="text" w:y="1"/>
      <w:spacing w:after="240" w:line="240" w:lineRule="auto"/>
      <w:outlineLvl w:val="0"/>
    </w:pPr>
    <w:rPr>
      <w:rFonts w:ascii="Segoe UI" w:eastAsiaTheme="majorEastAsia" w:hAnsi="Segoe UI" w:cstheme="majorBidi"/>
      <w:b/>
      <w:color w:val="FFFFFF" w:themeColor="background1"/>
      <w:sz w:val="48"/>
      <w:szCs w:val="32"/>
    </w:rPr>
  </w:style>
  <w:style w:type="character" w:customStyle="1" w:styleId="MajorTitleHeadingChar">
    <w:name w:val="Major Title Heading Char"/>
    <w:basedOn w:val="DefaultParagraphFont"/>
    <w:link w:val="MajorTitleHeading"/>
    <w:rsid w:val="00BB0483"/>
    <w:rPr>
      <w:rFonts w:ascii="Segoe UI" w:eastAsiaTheme="majorEastAsia" w:hAnsi="Segoe UI" w:cstheme="majorBidi"/>
      <w:b/>
      <w:color w:val="FFFFFF" w:themeColor="background1"/>
      <w:sz w:val="48"/>
      <w:szCs w:val="32"/>
      <w:lang w:eastAsia="en-US"/>
    </w:rPr>
  </w:style>
  <w:style w:type="paragraph" w:customStyle="1" w:styleId="Box">
    <w:name w:val="Box"/>
    <w:basedOn w:val="Normal"/>
    <w:link w:val="BoxChar"/>
    <w:qFormat/>
    <w:rsid w:val="00BB0483"/>
    <w:pPr>
      <w:framePr w:hSpace="113" w:wrap="around" w:vAnchor="page" w:hAnchor="page" w:xAlign="right" w:y="7089"/>
      <w:spacing w:after="160" w:line="240" w:lineRule="auto"/>
    </w:pPr>
    <w:rPr>
      <w:rFonts w:ascii="Segoe UI" w:eastAsiaTheme="minorHAnsi" w:hAnsi="Segoe UI" w:cstheme="minorBidi"/>
      <w:color w:val="FFFFFF" w:themeColor="background1"/>
      <w:sz w:val="20"/>
    </w:rPr>
  </w:style>
  <w:style w:type="character" w:customStyle="1" w:styleId="BoxChar">
    <w:name w:val="Box Char"/>
    <w:basedOn w:val="DefaultParagraphFont"/>
    <w:link w:val="Box"/>
    <w:rsid w:val="00BB0483"/>
    <w:rPr>
      <w:rFonts w:ascii="Segoe UI" w:eastAsiaTheme="minorHAnsi" w:hAnsi="Segoe UI" w:cstheme="minorBidi"/>
      <w:color w:val="FFFFFF" w:themeColor="background1"/>
      <w:szCs w:val="22"/>
      <w:lang w:eastAsia="en-US"/>
    </w:rPr>
  </w:style>
  <w:style w:type="character" w:customStyle="1" w:styleId="Heading3Char">
    <w:name w:val="Heading 3 Char"/>
    <w:basedOn w:val="DefaultParagraphFont"/>
    <w:link w:val="Heading3"/>
    <w:uiPriority w:val="9"/>
    <w:rsid w:val="004A1C2F"/>
    <w:rPr>
      <w:rFonts w:asciiTheme="majorHAnsi" w:eastAsiaTheme="majorEastAsia" w:hAnsiTheme="majorHAnsi" w:cstheme="majorBidi"/>
      <w:color w:val="243F60" w:themeColor="accent1" w:themeShade="7F"/>
      <w:sz w:val="24"/>
      <w:szCs w:val="24"/>
      <w:lang w:eastAsia="en-US"/>
    </w:rPr>
  </w:style>
  <w:style w:type="character" w:customStyle="1" w:styleId="A7">
    <w:name w:val="A7"/>
    <w:uiPriority w:val="99"/>
    <w:rsid w:val="004A1C2F"/>
    <w:rPr>
      <w:color w:val="000000"/>
      <w:sz w:val="20"/>
      <w:szCs w:val="20"/>
    </w:rPr>
  </w:style>
  <w:style w:type="paragraph" w:customStyle="1" w:styleId="xmsonormal">
    <w:name w:val="x_msonormal"/>
    <w:basedOn w:val="Normal"/>
    <w:rsid w:val="002A085B"/>
    <w:pPr>
      <w:spacing w:after="0" w:line="240" w:lineRule="auto"/>
    </w:pPr>
    <w:rPr>
      <w:rFonts w:eastAsiaTheme="minorHAnsi" w:cs="Calibri"/>
      <w:lang w:eastAsia="en-AU"/>
    </w:rPr>
  </w:style>
  <w:style w:type="paragraph" w:customStyle="1" w:styleId="xmsolistparagraph">
    <w:name w:val="x_msolistparagraph"/>
    <w:basedOn w:val="Normal"/>
    <w:rsid w:val="002A085B"/>
    <w:pPr>
      <w:spacing w:after="0" w:line="240" w:lineRule="auto"/>
      <w:ind w:left="720"/>
    </w:pPr>
    <w:rPr>
      <w:rFonts w:eastAsiaTheme="minorHAnsi" w:cs="Calibri"/>
      <w:lang w:eastAsia="en-AU"/>
    </w:rPr>
  </w:style>
  <w:style w:type="paragraph" w:styleId="Subtitle">
    <w:name w:val="Subtitle"/>
    <w:basedOn w:val="Normal"/>
    <w:next w:val="Normal"/>
    <w:link w:val="SubtitleChar"/>
    <w:uiPriority w:val="11"/>
    <w:qFormat/>
    <w:rsid w:val="009709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7096B"/>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5113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094">
      <w:bodyDiv w:val="1"/>
      <w:marLeft w:val="0"/>
      <w:marRight w:val="0"/>
      <w:marTop w:val="0"/>
      <w:marBottom w:val="0"/>
      <w:divBdr>
        <w:top w:val="none" w:sz="0" w:space="0" w:color="auto"/>
        <w:left w:val="none" w:sz="0" w:space="0" w:color="auto"/>
        <w:bottom w:val="none" w:sz="0" w:space="0" w:color="auto"/>
        <w:right w:val="none" w:sz="0" w:space="0" w:color="auto"/>
      </w:divBdr>
    </w:div>
    <w:div w:id="55706362">
      <w:bodyDiv w:val="1"/>
      <w:marLeft w:val="0"/>
      <w:marRight w:val="0"/>
      <w:marTop w:val="0"/>
      <w:marBottom w:val="0"/>
      <w:divBdr>
        <w:top w:val="none" w:sz="0" w:space="0" w:color="auto"/>
        <w:left w:val="none" w:sz="0" w:space="0" w:color="auto"/>
        <w:bottom w:val="none" w:sz="0" w:space="0" w:color="auto"/>
        <w:right w:val="none" w:sz="0" w:space="0" w:color="auto"/>
      </w:divBdr>
    </w:div>
    <w:div w:id="333653133">
      <w:bodyDiv w:val="1"/>
      <w:marLeft w:val="0"/>
      <w:marRight w:val="0"/>
      <w:marTop w:val="0"/>
      <w:marBottom w:val="0"/>
      <w:divBdr>
        <w:top w:val="none" w:sz="0" w:space="0" w:color="auto"/>
        <w:left w:val="none" w:sz="0" w:space="0" w:color="auto"/>
        <w:bottom w:val="none" w:sz="0" w:space="0" w:color="auto"/>
        <w:right w:val="none" w:sz="0" w:space="0" w:color="auto"/>
      </w:divBdr>
    </w:div>
    <w:div w:id="371349096">
      <w:bodyDiv w:val="1"/>
      <w:marLeft w:val="0"/>
      <w:marRight w:val="0"/>
      <w:marTop w:val="0"/>
      <w:marBottom w:val="0"/>
      <w:divBdr>
        <w:top w:val="none" w:sz="0" w:space="0" w:color="auto"/>
        <w:left w:val="none" w:sz="0" w:space="0" w:color="auto"/>
        <w:bottom w:val="none" w:sz="0" w:space="0" w:color="auto"/>
        <w:right w:val="none" w:sz="0" w:space="0" w:color="auto"/>
      </w:divBdr>
    </w:div>
    <w:div w:id="406003670">
      <w:bodyDiv w:val="1"/>
      <w:marLeft w:val="0"/>
      <w:marRight w:val="0"/>
      <w:marTop w:val="0"/>
      <w:marBottom w:val="0"/>
      <w:divBdr>
        <w:top w:val="none" w:sz="0" w:space="0" w:color="auto"/>
        <w:left w:val="none" w:sz="0" w:space="0" w:color="auto"/>
        <w:bottom w:val="none" w:sz="0" w:space="0" w:color="auto"/>
        <w:right w:val="none" w:sz="0" w:space="0" w:color="auto"/>
      </w:divBdr>
    </w:div>
    <w:div w:id="434594085">
      <w:bodyDiv w:val="1"/>
      <w:marLeft w:val="0"/>
      <w:marRight w:val="0"/>
      <w:marTop w:val="0"/>
      <w:marBottom w:val="0"/>
      <w:divBdr>
        <w:top w:val="none" w:sz="0" w:space="0" w:color="auto"/>
        <w:left w:val="none" w:sz="0" w:space="0" w:color="auto"/>
        <w:bottom w:val="none" w:sz="0" w:space="0" w:color="auto"/>
        <w:right w:val="none" w:sz="0" w:space="0" w:color="auto"/>
      </w:divBdr>
    </w:div>
    <w:div w:id="987975406">
      <w:bodyDiv w:val="1"/>
      <w:marLeft w:val="0"/>
      <w:marRight w:val="0"/>
      <w:marTop w:val="0"/>
      <w:marBottom w:val="0"/>
      <w:divBdr>
        <w:top w:val="none" w:sz="0" w:space="0" w:color="auto"/>
        <w:left w:val="none" w:sz="0" w:space="0" w:color="auto"/>
        <w:bottom w:val="none" w:sz="0" w:space="0" w:color="auto"/>
        <w:right w:val="none" w:sz="0" w:space="0" w:color="auto"/>
      </w:divBdr>
    </w:div>
    <w:div w:id="1203905709">
      <w:bodyDiv w:val="1"/>
      <w:marLeft w:val="0"/>
      <w:marRight w:val="0"/>
      <w:marTop w:val="0"/>
      <w:marBottom w:val="0"/>
      <w:divBdr>
        <w:top w:val="none" w:sz="0" w:space="0" w:color="auto"/>
        <w:left w:val="none" w:sz="0" w:space="0" w:color="auto"/>
        <w:bottom w:val="none" w:sz="0" w:space="0" w:color="auto"/>
        <w:right w:val="none" w:sz="0" w:space="0" w:color="auto"/>
      </w:divBdr>
    </w:div>
    <w:div w:id="1444037434">
      <w:bodyDiv w:val="1"/>
      <w:marLeft w:val="0"/>
      <w:marRight w:val="0"/>
      <w:marTop w:val="0"/>
      <w:marBottom w:val="0"/>
      <w:divBdr>
        <w:top w:val="none" w:sz="0" w:space="0" w:color="auto"/>
        <w:left w:val="none" w:sz="0" w:space="0" w:color="auto"/>
        <w:bottom w:val="none" w:sz="0" w:space="0" w:color="auto"/>
        <w:right w:val="none" w:sz="0" w:space="0" w:color="auto"/>
      </w:divBdr>
    </w:div>
    <w:div w:id="1506360459">
      <w:bodyDiv w:val="1"/>
      <w:marLeft w:val="0"/>
      <w:marRight w:val="0"/>
      <w:marTop w:val="0"/>
      <w:marBottom w:val="0"/>
      <w:divBdr>
        <w:top w:val="none" w:sz="0" w:space="0" w:color="auto"/>
        <w:left w:val="none" w:sz="0" w:space="0" w:color="auto"/>
        <w:bottom w:val="none" w:sz="0" w:space="0" w:color="auto"/>
        <w:right w:val="none" w:sz="0" w:space="0" w:color="auto"/>
      </w:divBdr>
    </w:div>
    <w:div w:id="1538470524">
      <w:bodyDiv w:val="1"/>
      <w:marLeft w:val="0"/>
      <w:marRight w:val="0"/>
      <w:marTop w:val="0"/>
      <w:marBottom w:val="0"/>
      <w:divBdr>
        <w:top w:val="none" w:sz="0" w:space="0" w:color="auto"/>
        <w:left w:val="none" w:sz="0" w:space="0" w:color="auto"/>
        <w:bottom w:val="none" w:sz="0" w:space="0" w:color="auto"/>
        <w:right w:val="none" w:sz="0" w:space="0" w:color="auto"/>
      </w:divBdr>
    </w:div>
    <w:div w:id="1562475136">
      <w:bodyDiv w:val="1"/>
      <w:marLeft w:val="0"/>
      <w:marRight w:val="0"/>
      <w:marTop w:val="0"/>
      <w:marBottom w:val="0"/>
      <w:divBdr>
        <w:top w:val="none" w:sz="0" w:space="0" w:color="auto"/>
        <w:left w:val="none" w:sz="0" w:space="0" w:color="auto"/>
        <w:bottom w:val="none" w:sz="0" w:space="0" w:color="auto"/>
        <w:right w:val="none" w:sz="0" w:space="0" w:color="auto"/>
      </w:divBdr>
    </w:div>
    <w:div w:id="1583687084">
      <w:bodyDiv w:val="1"/>
      <w:marLeft w:val="0"/>
      <w:marRight w:val="0"/>
      <w:marTop w:val="0"/>
      <w:marBottom w:val="0"/>
      <w:divBdr>
        <w:top w:val="none" w:sz="0" w:space="0" w:color="auto"/>
        <w:left w:val="none" w:sz="0" w:space="0" w:color="auto"/>
        <w:bottom w:val="none" w:sz="0" w:space="0" w:color="auto"/>
        <w:right w:val="none" w:sz="0" w:space="0" w:color="auto"/>
      </w:divBdr>
    </w:div>
    <w:div w:id="1618902846">
      <w:bodyDiv w:val="1"/>
      <w:marLeft w:val="0"/>
      <w:marRight w:val="0"/>
      <w:marTop w:val="0"/>
      <w:marBottom w:val="0"/>
      <w:divBdr>
        <w:top w:val="none" w:sz="0" w:space="0" w:color="auto"/>
        <w:left w:val="none" w:sz="0" w:space="0" w:color="auto"/>
        <w:bottom w:val="none" w:sz="0" w:space="0" w:color="auto"/>
        <w:right w:val="none" w:sz="0" w:space="0" w:color="auto"/>
      </w:divBdr>
    </w:div>
    <w:div w:id="1654330496">
      <w:bodyDiv w:val="1"/>
      <w:marLeft w:val="0"/>
      <w:marRight w:val="0"/>
      <w:marTop w:val="0"/>
      <w:marBottom w:val="0"/>
      <w:divBdr>
        <w:top w:val="none" w:sz="0" w:space="0" w:color="auto"/>
        <w:left w:val="none" w:sz="0" w:space="0" w:color="auto"/>
        <w:bottom w:val="none" w:sz="0" w:space="0" w:color="auto"/>
        <w:right w:val="none" w:sz="0" w:space="0" w:color="auto"/>
      </w:divBdr>
    </w:div>
    <w:div w:id="1746611457">
      <w:bodyDiv w:val="1"/>
      <w:marLeft w:val="0"/>
      <w:marRight w:val="0"/>
      <w:marTop w:val="0"/>
      <w:marBottom w:val="0"/>
      <w:divBdr>
        <w:top w:val="none" w:sz="0" w:space="0" w:color="auto"/>
        <w:left w:val="none" w:sz="0" w:space="0" w:color="auto"/>
        <w:bottom w:val="none" w:sz="0" w:space="0" w:color="auto"/>
        <w:right w:val="none" w:sz="0" w:space="0" w:color="auto"/>
      </w:divBdr>
    </w:div>
    <w:div w:id="1817452641">
      <w:bodyDiv w:val="1"/>
      <w:marLeft w:val="0"/>
      <w:marRight w:val="0"/>
      <w:marTop w:val="0"/>
      <w:marBottom w:val="0"/>
      <w:divBdr>
        <w:top w:val="none" w:sz="0" w:space="0" w:color="auto"/>
        <w:left w:val="none" w:sz="0" w:space="0" w:color="auto"/>
        <w:bottom w:val="none" w:sz="0" w:space="0" w:color="auto"/>
        <w:right w:val="none" w:sz="0" w:space="0" w:color="auto"/>
      </w:divBdr>
    </w:div>
    <w:div w:id="1843931589">
      <w:bodyDiv w:val="1"/>
      <w:marLeft w:val="0"/>
      <w:marRight w:val="0"/>
      <w:marTop w:val="0"/>
      <w:marBottom w:val="0"/>
      <w:divBdr>
        <w:top w:val="none" w:sz="0" w:space="0" w:color="auto"/>
        <w:left w:val="none" w:sz="0" w:space="0" w:color="auto"/>
        <w:bottom w:val="none" w:sz="0" w:space="0" w:color="auto"/>
        <w:right w:val="none" w:sz="0" w:space="0" w:color="auto"/>
      </w:divBdr>
    </w:div>
    <w:div w:id="1939873369">
      <w:bodyDiv w:val="1"/>
      <w:marLeft w:val="0"/>
      <w:marRight w:val="0"/>
      <w:marTop w:val="0"/>
      <w:marBottom w:val="0"/>
      <w:divBdr>
        <w:top w:val="none" w:sz="0" w:space="0" w:color="auto"/>
        <w:left w:val="none" w:sz="0" w:space="0" w:color="auto"/>
        <w:bottom w:val="none" w:sz="0" w:space="0" w:color="auto"/>
        <w:right w:val="none" w:sz="0" w:space="0" w:color="auto"/>
      </w:divBdr>
    </w:div>
    <w:div w:id="1978610642">
      <w:bodyDiv w:val="1"/>
      <w:marLeft w:val="0"/>
      <w:marRight w:val="0"/>
      <w:marTop w:val="0"/>
      <w:marBottom w:val="0"/>
      <w:divBdr>
        <w:top w:val="none" w:sz="0" w:space="0" w:color="auto"/>
        <w:left w:val="none" w:sz="0" w:space="0" w:color="auto"/>
        <w:bottom w:val="none" w:sz="0" w:space="0" w:color="auto"/>
        <w:right w:val="none" w:sz="0" w:space="0" w:color="auto"/>
      </w:divBdr>
      <w:divsChild>
        <w:div w:id="1124154095">
          <w:marLeft w:val="0"/>
          <w:marRight w:val="0"/>
          <w:marTop w:val="411"/>
          <w:marBottom w:val="411"/>
          <w:divBdr>
            <w:top w:val="none" w:sz="0" w:space="0" w:color="auto"/>
            <w:left w:val="none" w:sz="0" w:space="0" w:color="auto"/>
            <w:bottom w:val="none" w:sz="0" w:space="0" w:color="auto"/>
            <w:right w:val="none" w:sz="0" w:space="0" w:color="auto"/>
          </w:divBdr>
          <w:divsChild>
            <w:div w:id="895354525">
              <w:marLeft w:val="0"/>
              <w:marRight w:val="0"/>
              <w:marTop w:val="0"/>
              <w:marBottom w:val="0"/>
              <w:divBdr>
                <w:top w:val="none" w:sz="0" w:space="0" w:color="auto"/>
                <w:left w:val="none" w:sz="0" w:space="0" w:color="auto"/>
                <w:bottom w:val="none" w:sz="0" w:space="0" w:color="auto"/>
                <w:right w:val="none" w:sz="0" w:space="0" w:color="auto"/>
              </w:divBdr>
              <w:divsChild>
                <w:div w:id="1281035877">
                  <w:marLeft w:val="0"/>
                  <w:marRight w:val="0"/>
                  <w:marTop w:val="0"/>
                  <w:marBottom w:val="343"/>
                  <w:divBdr>
                    <w:top w:val="none" w:sz="0" w:space="0" w:color="auto"/>
                    <w:left w:val="none" w:sz="0" w:space="0" w:color="auto"/>
                    <w:bottom w:val="none" w:sz="0" w:space="0" w:color="auto"/>
                    <w:right w:val="none" w:sz="0" w:space="0" w:color="auto"/>
                  </w:divBdr>
                  <w:divsChild>
                    <w:div w:id="1185245634">
                      <w:marLeft w:val="0"/>
                      <w:marRight w:val="0"/>
                      <w:marTop w:val="0"/>
                      <w:marBottom w:val="0"/>
                      <w:divBdr>
                        <w:top w:val="none" w:sz="0" w:space="0" w:color="auto"/>
                        <w:left w:val="none" w:sz="0" w:space="0" w:color="auto"/>
                        <w:bottom w:val="none" w:sz="0" w:space="0" w:color="auto"/>
                        <w:right w:val="none" w:sz="0" w:space="0" w:color="auto"/>
                      </w:divBdr>
                      <w:divsChild>
                        <w:div w:id="283584303">
                          <w:marLeft w:val="0"/>
                          <w:marRight w:val="0"/>
                          <w:marTop w:val="0"/>
                          <w:marBottom w:val="0"/>
                          <w:divBdr>
                            <w:top w:val="none" w:sz="0" w:space="0" w:color="auto"/>
                            <w:left w:val="none" w:sz="0" w:space="0" w:color="auto"/>
                            <w:bottom w:val="none" w:sz="0" w:space="0" w:color="auto"/>
                            <w:right w:val="none" w:sz="0" w:space="0" w:color="auto"/>
                          </w:divBdr>
                          <w:divsChild>
                            <w:div w:id="396826509">
                              <w:marLeft w:val="0"/>
                              <w:marRight w:val="0"/>
                              <w:marTop w:val="0"/>
                              <w:marBottom w:val="0"/>
                              <w:divBdr>
                                <w:top w:val="single" w:sz="6" w:space="4" w:color="F0F0F0"/>
                                <w:left w:val="single" w:sz="6" w:space="2" w:color="F0F0F0"/>
                                <w:bottom w:val="single" w:sz="6" w:space="8" w:color="F0F0F0"/>
                                <w:right w:val="single" w:sz="6" w:space="2" w:color="F0F0F0"/>
                              </w:divBdr>
                            </w:div>
                            <w:div w:id="1576166217">
                              <w:marLeft w:val="0"/>
                              <w:marRight w:val="0"/>
                              <w:marTop w:val="0"/>
                              <w:marBottom w:val="0"/>
                              <w:divBdr>
                                <w:top w:val="single" w:sz="6" w:space="4" w:color="F0F0F0"/>
                                <w:left w:val="single" w:sz="6" w:space="2" w:color="F0F0F0"/>
                                <w:bottom w:val="single" w:sz="6" w:space="8" w:color="F0F0F0"/>
                                <w:right w:val="single" w:sz="6" w:space="2" w:color="F0F0F0"/>
                              </w:divBdr>
                            </w:div>
                            <w:div w:id="1863351454">
                              <w:marLeft w:val="0"/>
                              <w:marRight w:val="0"/>
                              <w:marTop w:val="0"/>
                              <w:marBottom w:val="0"/>
                              <w:divBdr>
                                <w:top w:val="single" w:sz="6" w:space="4" w:color="F0F0F0"/>
                                <w:left w:val="single" w:sz="6" w:space="2" w:color="F0F0F0"/>
                                <w:bottom w:val="single" w:sz="6" w:space="8" w:color="F0F0F0"/>
                                <w:right w:val="single" w:sz="6" w:space="2" w:color="F0F0F0"/>
                              </w:divBdr>
                            </w:div>
                          </w:divsChild>
                        </w:div>
                        <w:div w:id="15267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2266">
      <w:bodyDiv w:val="1"/>
      <w:marLeft w:val="0"/>
      <w:marRight w:val="0"/>
      <w:marTop w:val="0"/>
      <w:marBottom w:val="0"/>
      <w:divBdr>
        <w:top w:val="none" w:sz="0" w:space="0" w:color="auto"/>
        <w:left w:val="none" w:sz="0" w:space="0" w:color="auto"/>
        <w:bottom w:val="none" w:sz="0" w:space="0" w:color="auto"/>
        <w:right w:val="none" w:sz="0" w:space="0" w:color="auto"/>
      </w:divBdr>
    </w:div>
    <w:div w:id="2066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8A0015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roads.wa.gov.au/globalassets/technical-commercial/technical-library/specifications/500-series-pavements/specification-501-pavements.pdf" TargetMode="External"/><Relationship Id="rId7" Type="http://schemas.openxmlformats.org/officeDocument/2006/relationships/settings" Target="settings.xml"/><Relationship Id="rId12" Type="http://schemas.openxmlformats.org/officeDocument/2006/relationships/hyperlink" Target="http://www.apco.org.au/sustainablepackagingguidelin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efc.org/" TargetMode="External"/><Relationship Id="rId20" Type="http://schemas.openxmlformats.org/officeDocument/2006/relationships/hyperlink" Target="https://www.mainroads.wa.gov.au/globalassets/technical-commercial/technical-library/specifications/500-series-pavements/specification-501-pavem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service/environment/business-and-community-assistance/western-australias-plan-plastic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ponsiblewood.org.au/" TargetMode="External"/><Relationship Id="rId23"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fsc.org/en-au" TargetMode="External"/><Relationship Id="rId22"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E52E8008D564B8992AB073CF25EF4" ma:contentTypeVersion="10" ma:contentTypeDescription="Create a new document." ma:contentTypeScope="" ma:versionID="441261ca25d792b2695607b9b3ce371a">
  <xsd:schema xmlns:xsd="http://www.w3.org/2001/XMLSchema" xmlns:xs="http://www.w3.org/2001/XMLSchema" xmlns:p="http://schemas.microsoft.com/office/2006/metadata/properties" xmlns:ns3="ed28cfd6-81c7-43f7-acd5-f91561b7a70a" targetNamespace="http://schemas.microsoft.com/office/2006/metadata/properties" ma:root="true" ma:fieldsID="84f1b3a750c8997df32a5278ac3050ff" ns3:_="">
    <xsd:import namespace="ed28cfd6-81c7-43f7-acd5-f91561b7a7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cfd6-81c7-43f7-acd5-f91561b7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0CA8-F11C-4233-8B9F-740EC2F2B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40760-79CC-42F2-9CE2-0522937A48FC}">
  <ds:schemaRefs>
    <ds:schemaRef ds:uri="http://schemas.microsoft.com/sharepoint/v3/contenttype/forms"/>
  </ds:schemaRefs>
</ds:datastoreItem>
</file>

<file path=customXml/itemProps3.xml><?xml version="1.0" encoding="utf-8"?>
<ds:datastoreItem xmlns:ds="http://schemas.openxmlformats.org/officeDocument/2006/customXml" ds:itemID="{C7CB792C-830E-475A-8A13-C17C8257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cfd6-81c7-43f7-acd5-f91561b7a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365C8-559D-4860-B280-E9B62CEF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20</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DTWD</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Manning</dc:creator>
  <cp:lastModifiedBy>Smalberger, Christine</cp:lastModifiedBy>
  <cp:revision>29</cp:revision>
  <cp:lastPrinted>2018-02-20T07:37:00Z</cp:lastPrinted>
  <dcterms:created xsi:type="dcterms:W3CDTF">2024-04-04T07:13:00Z</dcterms:created>
  <dcterms:modified xsi:type="dcterms:W3CDTF">2024-05-29T03:33:00Z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0x0101006A6E52E8008D564B8992AB073CF25EF4</vt:lpwstr>
  </property>
</Properties>
</file>