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E3D4" w14:textId="77777777" w:rsidR="004C751E" w:rsidRPr="0015769D" w:rsidRDefault="004C751E" w:rsidP="004C751E">
      <w:pPr>
        <w:jc w:val="center"/>
        <w:rPr>
          <w:rFonts w:ascii="Arial" w:eastAsia="Calibri" w:hAnsi="Arial" w:cs="Arial"/>
          <w:b/>
          <w:sz w:val="36"/>
          <w:szCs w:val="36"/>
        </w:rPr>
      </w:pPr>
      <w:r w:rsidRPr="0015769D">
        <w:rPr>
          <w:rFonts w:ascii="Arial" w:eastAsia="Calibri" w:hAnsi="Arial" w:cs="Arial"/>
          <w:b/>
          <w:sz w:val="36"/>
          <w:szCs w:val="36"/>
        </w:rPr>
        <w:t>2023/2024</w:t>
      </w:r>
    </w:p>
    <w:p w14:paraId="1F6EFDE1" w14:textId="77777777" w:rsidR="004C751E" w:rsidRDefault="004C751E" w:rsidP="004C751E">
      <w:pPr>
        <w:jc w:val="center"/>
        <w:rPr>
          <w:rFonts w:ascii="Arial" w:eastAsia="Calibri" w:hAnsi="Arial" w:cs="Arial"/>
          <w:b/>
          <w:sz w:val="36"/>
          <w:szCs w:val="36"/>
        </w:rPr>
      </w:pPr>
      <w:r>
        <w:rPr>
          <w:rFonts w:ascii="Arial" w:eastAsia="Calibri" w:hAnsi="Arial" w:cs="Arial"/>
          <w:b/>
          <w:sz w:val="36"/>
          <w:szCs w:val="36"/>
        </w:rPr>
        <w:t xml:space="preserve">WA State Government </w:t>
      </w:r>
      <w:r w:rsidRPr="00B64219">
        <w:rPr>
          <w:rFonts w:ascii="Arial" w:eastAsia="Calibri" w:hAnsi="Arial" w:cs="Arial"/>
          <w:b/>
          <w:sz w:val="36"/>
          <w:szCs w:val="36"/>
        </w:rPr>
        <w:t>Deed of Indemnity</w:t>
      </w:r>
      <w:r>
        <w:rPr>
          <w:rFonts w:ascii="Arial" w:eastAsia="Calibri" w:hAnsi="Arial" w:cs="Arial"/>
          <w:b/>
          <w:sz w:val="36"/>
          <w:szCs w:val="36"/>
        </w:rPr>
        <w:t xml:space="preserve"> for Physical and Sexual Abuse</w:t>
      </w:r>
    </w:p>
    <w:p w14:paraId="000E6D9E" w14:textId="77777777" w:rsidR="004C751E" w:rsidRPr="00B64219" w:rsidRDefault="004C751E" w:rsidP="004C751E">
      <w:pPr>
        <w:jc w:val="center"/>
        <w:rPr>
          <w:rFonts w:ascii="Arial" w:eastAsia="Calibri" w:hAnsi="Arial" w:cs="Arial"/>
          <w:b/>
          <w:sz w:val="36"/>
          <w:szCs w:val="36"/>
        </w:rPr>
      </w:pPr>
      <w:r>
        <w:rPr>
          <w:rFonts w:ascii="Arial" w:eastAsia="Calibri" w:hAnsi="Arial" w:cs="Arial"/>
          <w:b/>
          <w:sz w:val="36"/>
          <w:szCs w:val="36"/>
        </w:rPr>
        <w:t xml:space="preserve">Clauses detailed within the </w:t>
      </w:r>
      <w:proofErr w:type="gramStart"/>
      <w:r>
        <w:rPr>
          <w:rFonts w:ascii="Arial" w:eastAsia="Calibri" w:hAnsi="Arial" w:cs="Arial"/>
          <w:b/>
          <w:sz w:val="36"/>
          <w:szCs w:val="36"/>
        </w:rPr>
        <w:t>Template</w:t>
      </w:r>
      <w:proofErr w:type="gramEnd"/>
      <w:r>
        <w:rPr>
          <w:rFonts w:ascii="Arial" w:eastAsia="Calibri" w:hAnsi="Arial" w:cs="Arial"/>
          <w:b/>
          <w:sz w:val="36"/>
          <w:szCs w:val="36"/>
        </w:rPr>
        <w:t xml:space="preserve"> </w:t>
      </w:r>
    </w:p>
    <w:p w14:paraId="449007D0" w14:textId="77777777" w:rsidR="004C751E" w:rsidRPr="00B64219" w:rsidRDefault="004C751E" w:rsidP="004C751E">
      <w:pPr>
        <w:jc w:val="center"/>
        <w:rPr>
          <w:rFonts w:ascii="Arial" w:eastAsia="Calibri" w:hAnsi="Arial" w:cs="Arial"/>
          <w:sz w:val="28"/>
          <w:szCs w:val="28"/>
        </w:rPr>
      </w:pPr>
    </w:p>
    <w:p w14:paraId="64887FFE" w14:textId="77777777" w:rsidR="004C751E" w:rsidRPr="00B64219" w:rsidRDefault="004C751E" w:rsidP="004C751E">
      <w:pPr>
        <w:spacing w:after="240" w:line="240" w:lineRule="auto"/>
        <w:rPr>
          <w:rFonts w:ascii="Arial" w:eastAsia="Calibri" w:hAnsi="Arial" w:cs="Arial"/>
          <w:b/>
          <w:sz w:val="24"/>
          <w:szCs w:val="24"/>
        </w:rPr>
      </w:pPr>
      <w:r w:rsidRPr="00B64219">
        <w:rPr>
          <w:rFonts w:ascii="Arial" w:eastAsia="Calibri" w:hAnsi="Arial" w:cs="Arial"/>
          <w:b/>
          <w:sz w:val="24"/>
          <w:szCs w:val="24"/>
        </w:rPr>
        <w:t>RECITALS</w:t>
      </w:r>
    </w:p>
    <w:p w14:paraId="63A31B0C" w14:textId="77777777" w:rsidR="004C751E" w:rsidRPr="00B64219" w:rsidRDefault="004C751E" w:rsidP="004C751E">
      <w:pPr>
        <w:spacing w:after="0" w:line="240" w:lineRule="auto"/>
        <w:ind w:left="720" w:hanging="720"/>
        <w:jc w:val="both"/>
        <w:rPr>
          <w:rFonts w:ascii="Arial" w:eastAsia="Calibri" w:hAnsi="Arial" w:cs="Arial"/>
          <w:sz w:val="24"/>
          <w:szCs w:val="24"/>
        </w:rPr>
      </w:pPr>
      <w:r w:rsidRPr="00B64219">
        <w:rPr>
          <w:rFonts w:ascii="Arial" w:eastAsia="Calibri" w:hAnsi="Arial" w:cs="Arial"/>
          <w:sz w:val="24"/>
          <w:szCs w:val="24"/>
        </w:rPr>
        <w:t>A.</w:t>
      </w:r>
      <w:r w:rsidRPr="00B64219">
        <w:rPr>
          <w:rFonts w:ascii="Arial" w:eastAsia="Calibri" w:hAnsi="Arial" w:cs="Arial"/>
          <w:sz w:val="24"/>
          <w:szCs w:val="24"/>
        </w:rPr>
        <w:tab/>
        <w:t>The State (acting through the Department of Communities) has engaged the Service Provider to provide Out of Home Care and/or Youth Homelessness Services to the State under the Services Agreement.</w:t>
      </w:r>
    </w:p>
    <w:p w14:paraId="03518B28" w14:textId="77777777" w:rsidR="004C751E" w:rsidRPr="00B64219" w:rsidRDefault="004C751E" w:rsidP="004C751E">
      <w:pPr>
        <w:spacing w:before="240" w:after="0" w:line="240" w:lineRule="auto"/>
        <w:ind w:left="720" w:hanging="720"/>
        <w:jc w:val="both"/>
        <w:rPr>
          <w:rFonts w:ascii="Arial" w:eastAsia="Calibri" w:hAnsi="Arial" w:cs="Arial"/>
          <w:sz w:val="24"/>
          <w:szCs w:val="24"/>
        </w:rPr>
      </w:pPr>
      <w:r w:rsidRPr="00B64219">
        <w:rPr>
          <w:rFonts w:ascii="Arial" w:eastAsia="Calibri" w:hAnsi="Arial" w:cs="Arial"/>
          <w:sz w:val="24"/>
          <w:szCs w:val="24"/>
        </w:rPr>
        <w:t>B.</w:t>
      </w:r>
      <w:r w:rsidRPr="00B64219">
        <w:rPr>
          <w:rFonts w:ascii="Arial" w:eastAsia="Calibri" w:hAnsi="Arial" w:cs="Arial"/>
          <w:sz w:val="24"/>
          <w:szCs w:val="24"/>
        </w:rPr>
        <w:tab/>
        <w:t>The Service Provider has advised the State that the Service Provider is not able to secure insurance covering the Service Provider's civil liability for Physical and Sexual Abuse Claims where the injury was caused by Service Provider Personnel in connection with the provision of the Services.</w:t>
      </w:r>
    </w:p>
    <w:p w14:paraId="6A54314E" w14:textId="77777777" w:rsidR="004C751E" w:rsidRPr="00B64219" w:rsidRDefault="004C751E" w:rsidP="004C751E">
      <w:pPr>
        <w:spacing w:before="240" w:after="0" w:line="240" w:lineRule="auto"/>
        <w:ind w:left="720" w:hanging="720"/>
        <w:jc w:val="both"/>
        <w:rPr>
          <w:rFonts w:ascii="Arial" w:eastAsia="Calibri" w:hAnsi="Arial" w:cs="Arial"/>
          <w:sz w:val="24"/>
          <w:szCs w:val="24"/>
        </w:rPr>
      </w:pPr>
      <w:r w:rsidRPr="00B64219">
        <w:rPr>
          <w:rFonts w:ascii="Arial" w:eastAsia="Calibri" w:hAnsi="Arial" w:cs="Arial"/>
          <w:sz w:val="24"/>
          <w:szCs w:val="24"/>
        </w:rPr>
        <w:t>C.</w:t>
      </w:r>
      <w:r w:rsidRPr="00B64219">
        <w:rPr>
          <w:rFonts w:ascii="Arial" w:eastAsia="Calibri" w:hAnsi="Arial" w:cs="Arial"/>
          <w:sz w:val="24"/>
          <w:szCs w:val="24"/>
        </w:rPr>
        <w:tab/>
        <w:t>The Treasurer has agreed to indemnify the Service Provider in respect of the Service Provider's civil liability for Physical and Sexual Abuse Claims where the injury was caused by Service Provider Personnel in connection with the provision of the Services on the terms and conditions specified in this Deed.</w:t>
      </w:r>
    </w:p>
    <w:p w14:paraId="3AF46AE2" w14:textId="77777777" w:rsidR="004C751E" w:rsidRPr="00B64219" w:rsidRDefault="004C751E" w:rsidP="004C751E">
      <w:pPr>
        <w:spacing w:before="240" w:after="240" w:line="240" w:lineRule="auto"/>
        <w:rPr>
          <w:rFonts w:ascii="Arial" w:eastAsia="Calibri" w:hAnsi="Arial" w:cs="Arial"/>
          <w:b/>
          <w:sz w:val="24"/>
          <w:szCs w:val="24"/>
        </w:rPr>
      </w:pPr>
      <w:r w:rsidRPr="00B64219">
        <w:rPr>
          <w:rFonts w:ascii="Arial" w:eastAsia="Calibri" w:hAnsi="Arial" w:cs="Arial"/>
          <w:b/>
          <w:sz w:val="24"/>
          <w:szCs w:val="24"/>
        </w:rPr>
        <w:t>OPERATIVE PROVISIONS</w:t>
      </w:r>
    </w:p>
    <w:p w14:paraId="4DB54002" w14:textId="77777777" w:rsidR="004C751E" w:rsidRPr="00B64219" w:rsidRDefault="004C751E" w:rsidP="004C751E">
      <w:pPr>
        <w:spacing w:after="120" w:line="240" w:lineRule="auto"/>
        <w:ind w:left="680" w:hanging="680"/>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Indemnity</w:t>
      </w:r>
    </w:p>
    <w:p w14:paraId="3D6579BF" w14:textId="77777777" w:rsidR="004C751E" w:rsidRPr="00B64219" w:rsidRDefault="004C751E" w:rsidP="004C751E">
      <w:pPr>
        <w:ind w:left="709"/>
        <w:jc w:val="both"/>
        <w:rPr>
          <w:rFonts w:ascii="Calibri" w:eastAsia="Calibri" w:hAnsi="Calibri" w:cs="Arial"/>
          <w:sz w:val="24"/>
          <w:szCs w:val="24"/>
        </w:rPr>
      </w:pPr>
      <w:r w:rsidRPr="00B64219">
        <w:rPr>
          <w:rFonts w:ascii="Arial" w:eastAsia="Calibri" w:hAnsi="Arial" w:cs="Arial"/>
          <w:sz w:val="24"/>
          <w:szCs w:val="24"/>
        </w:rPr>
        <w:t>The indemnity covers uninsured Physical and Sexual Abuse Claims on and between the dates of 1 December 202</w:t>
      </w:r>
      <w:r>
        <w:rPr>
          <w:rFonts w:ascii="Arial" w:eastAsia="Calibri" w:hAnsi="Arial" w:cs="Arial"/>
          <w:sz w:val="24"/>
          <w:szCs w:val="24"/>
        </w:rPr>
        <w:t>2</w:t>
      </w:r>
      <w:r w:rsidRPr="00B64219">
        <w:rPr>
          <w:rFonts w:ascii="Arial" w:eastAsia="Calibri" w:hAnsi="Arial" w:cs="Arial"/>
          <w:sz w:val="24"/>
          <w:szCs w:val="24"/>
        </w:rPr>
        <w:t xml:space="preserve"> to 30 </w:t>
      </w:r>
      <w:r>
        <w:rPr>
          <w:rFonts w:ascii="Arial" w:eastAsia="Calibri" w:hAnsi="Arial" w:cs="Arial"/>
          <w:sz w:val="24"/>
          <w:szCs w:val="24"/>
        </w:rPr>
        <w:t xml:space="preserve">June </w:t>
      </w:r>
      <w:r w:rsidRPr="00B64219">
        <w:rPr>
          <w:rFonts w:ascii="Arial" w:eastAsia="Calibri" w:hAnsi="Arial" w:cs="Arial"/>
          <w:sz w:val="24"/>
          <w:szCs w:val="24"/>
        </w:rPr>
        <w:t>202</w:t>
      </w:r>
      <w:r>
        <w:rPr>
          <w:rFonts w:ascii="Arial" w:eastAsia="Calibri" w:hAnsi="Arial" w:cs="Arial"/>
          <w:sz w:val="24"/>
          <w:szCs w:val="24"/>
        </w:rPr>
        <w:t>3</w:t>
      </w:r>
      <w:r w:rsidRPr="00B64219">
        <w:rPr>
          <w:rFonts w:ascii="Arial" w:eastAsia="Calibri" w:hAnsi="Arial" w:cs="Arial"/>
          <w:sz w:val="24"/>
          <w:szCs w:val="24"/>
        </w:rPr>
        <w:t xml:space="preserve"> on and from the date that the Service Provider provides the State with an Uninsurable Risk Notice, the State agrees, subject to the limitations, exclusions and other terms specified in this Deed, to indemnify and keep indemnified the Service Provider from any Loss arising from Physical and Sexual Abuse Claims made against the Service Provider. </w:t>
      </w:r>
    </w:p>
    <w:p w14:paraId="78FC793D" w14:textId="77777777" w:rsidR="004C751E" w:rsidRPr="00B64219" w:rsidRDefault="004C751E" w:rsidP="004C751E">
      <w:pPr>
        <w:spacing w:before="240" w:after="120" w:line="240" w:lineRule="auto"/>
        <w:ind w:left="680" w:hanging="680"/>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Exclusions from Indemnity</w:t>
      </w:r>
    </w:p>
    <w:p w14:paraId="08C405BC" w14:textId="77777777" w:rsidR="004C751E" w:rsidRPr="00B64219" w:rsidRDefault="004C751E" w:rsidP="004C751E">
      <w:pPr>
        <w:spacing w:after="120" w:line="240" w:lineRule="auto"/>
        <w:ind w:left="680"/>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The indemnity in clause 1 of this Deed does not extend to:</w:t>
      </w:r>
    </w:p>
    <w:p w14:paraId="631CB86A" w14:textId="77777777" w:rsidR="004C751E" w:rsidRPr="00B64219" w:rsidRDefault="004C751E" w:rsidP="004C751E">
      <w:pPr>
        <w:spacing w:after="120" w:line="240" w:lineRule="auto"/>
        <w:ind w:left="1440" w:hanging="731"/>
        <w:jc w:val="both"/>
        <w:outlineLvl w:val="1"/>
        <w:rPr>
          <w:rFonts w:ascii="Arial" w:eastAsia="Times New Roman" w:hAnsi="Arial" w:cs="Arial"/>
          <w:sz w:val="24"/>
          <w:szCs w:val="24"/>
          <w:lang w:eastAsia="zh-CN" w:bidi="th-TH"/>
        </w:rPr>
      </w:pPr>
      <w:r w:rsidRPr="00B64219">
        <w:rPr>
          <w:rFonts w:ascii="Arial" w:eastAsia="Times New Roman" w:hAnsi="Arial" w:cs="Arial"/>
          <w:iCs/>
          <w:sz w:val="24"/>
          <w:szCs w:val="24"/>
          <w:lang w:eastAsia="zh-CN" w:bidi="th-TH"/>
        </w:rPr>
        <w:t>(a)</w:t>
      </w:r>
      <w:r w:rsidRPr="00B64219">
        <w:rPr>
          <w:rFonts w:ascii="Arial" w:eastAsia="Times New Roman" w:hAnsi="Arial" w:cs="Arial"/>
          <w:iCs/>
          <w:sz w:val="24"/>
          <w:szCs w:val="24"/>
          <w:lang w:eastAsia="zh-CN" w:bidi="th-TH"/>
        </w:rPr>
        <w:tab/>
      </w:r>
      <w:r w:rsidRPr="00B64219">
        <w:rPr>
          <w:rFonts w:ascii="Arial" w:eastAsia="Times New Roman" w:hAnsi="Arial" w:cs="Arial"/>
          <w:sz w:val="24"/>
          <w:szCs w:val="24"/>
          <w:lang w:eastAsia="zh-CN" w:bidi="th-TH"/>
        </w:rPr>
        <w:t>the first [$50,000] of the Loss incurred by the Service Provider in connection with each Physical and Sexual Abuse Claim;</w:t>
      </w:r>
    </w:p>
    <w:p w14:paraId="5FDBA069" w14:textId="77777777" w:rsidR="004C751E" w:rsidRPr="00B64219" w:rsidRDefault="004C751E" w:rsidP="004C751E">
      <w:pPr>
        <w:spacing w:after="120" w:line="240" w:lineRule="auto"/>
        <w:ind w:left="1440" w:hanging="731"/>
        <w:jc w:val="both"/>
        <w:outlineLvl w:val="2"/>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(b)</w:t>
      </w:r>
      <w:r w:rsidRPr="00B64219">
        <w:rPr>
          <w:rFonts w:ascii="Arial" w:eastAsia="Times New Roman" w:hAnsi="Arial" w:cs="Arial"/>
          <w:iCs/>
          <w:sz w:val="24"/>
          <w:szCs w:val="24"/>
          <w:lang w:eastAsia="zh-CN" w:bidi="th-TH"/>
        </w:rPr>
        <w:tab/>
        <w:t>any Loss incurred by the Service Provider in connection with each Physical and Sexual Abuse Claim which exceeds [$1,000,000]; and</w:t>
      </w:r>
    </w:p>
    <w:p w14:paraId="07A5B730" w14:textId="77777777" w:rsidR="004C751E" w:rsidRPr="00B64219" w:rsidRDefault="004C751E" w:rsidP="004C751E">
      <w:pPr>
        <w:numPr>
          <w:ilvl w:val="2"/>
          <w:numId w:val="5"/>
        </w:numPr>
        <w:tabs>
          <w:tab w:val="left" w:pos="709"/>
        </w:tabs>
        <w:spacing w:after="120" w:line="240" w:lineRule="auto"/>
        <w:jc w:val="both"/>
        <w:outlineLvl w:val="2"/>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(c)</w:t>
      </w:r>
      <w:r w:rsidRPr="00B64219">
        <w:rPr>
          <w:rFonts w:ascii="Arial" w:eastAsia="Times New Roman" w:hAnsi="Arial" w:cs="Arial"/>
          <w:iCs/>
          <w:sz w:val="24"/>
          <w:szCs w:val="24"/>
          <w:lang w:eastAsia="zh-CN" w:bidi="th-TH"/>
        </w:rPr>
        <w:tab/>
        <w:t>any Loss incurred by the Service Provider which exceeds [$20,000,000] in the aggregate in connection with Physical and Sexual Abuse Claims during the Relevant Period;</w:t>
      </w:r>
    </w:p>
    <w:p w14:paraId="7B715425" w14:textId="77777777" w:rsidR="004C751E" w:rsidRPr="00B64219" w:rsidRDefault="004C751E" w:rsidP="004C751E">
      <w:pPr>
        <w:spacing w:after="120" w:line="240" w:lineRule="auto"/>
        <w:ind w:left="1360" w:hanging="651"/>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(d)</w:t>
      </w:r>
      <w:r w:rsidRPr="00B64219">
        <w:rPr>
          <w:rFonts w:ascii="Arial" w:eastAsia="Times New Roman" w:hAnsi="Arial" w:cs="Arial"/>
          <w:iCs/>
          <w:sz w:val="24"/>
          <w:szCs w:val="24"/>
          <w:lang w:eastAsia="zh-CN" w:bidi="th-TH"/>
        </w:rPr>
        <w:tab/>
        <w:t>any Loss incurred by the Service Provider in connection with a Physical and Sexual Abuse Claim if, at the date of:</w:t>
      </w:r>
    </w:p>
    <w:p w14:paraId="45B619FC" w14:textId="77777777" w:rsidR="004C751E" w:rsidRPr="00B64219" w:rsidRDefault="004C751E" w:rsidP="004C751E">
      <w:pPr>
        <w:spacing w:after="120" w:line="240" w:lineRule="auto"/>
        <w:ind w:left="1360" w:hanging="680"/>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ab/>
        <w:t>(</w:t>
      </w:r>
      <w:proofErr w:type="spellStart"/>
      <w:r w:rsidRPr="00B64219">
        <w:rPr>
          <w:rFonts w:ascii="Arial" w:eastAsia="Times New Roman" w:hAnsi="Arial" w:cs="Arial"/>
          <w:iCs/>
          <w:sz w:val="24"/>
          <w:szCs w:val="24"/>
          <w:lang w:eastAsia="zh-CN" w:bidi="th-TH"/>
        </w:rPr>
        <w:t>i</w:t>
      </w:r>
      <w:proofErr w:type="spellEnd"/>
      <w:r w:rsidRPr="00B64219">
        <w:rPr>
          <w:rFonts w:ascii="Arial" w:eastAsia="Times New Roman" w:hAnsi="Arial" w:cs="Arial"/>
          <w:iCs/>
          <w:sz w:val="24"/>
          <w:szCs w:val="24"/>
          <w:lang w:eastAsia="zh-CN" w:bidi="th-TH"/>
        </w:rPr>
        <w:t>)</w:t>
      </w:r>
      <w:r w:rsidRPr="00B64219">
        <w:rPr>
          <w:rFonts w:ascii="Arial" w:eastAsia="Times New Roman" w:hAnsi="Arial" w:cs="Arial"/>
          <w:iCs/>
          <w:sz w:val="24"/>
          <w:szCs w:val="24"/>
          <w:lang w:eastAsia="zh-CN" w:bidi="th-TH"/>
        </w:rPr>
        <w:tab/>
        <w:t>the actual or alleged Child Physical Abuse or Child Sexual Abuse; or</w:t>
      </w:r>
    </w:p>
    <w:p w14:paraId="760FACD7" w14:textId="77777777" w:rsidR="004C751E" w:rsidRPr="00B64219" w:rsidRDefault="004C751E" w:rsidP="004C751E">
      <w:pPr>
        <w:spacing w:after="120" w:line="240" w:lineRule="auto"/>
        <w:ind w:left="1360" w:hanging="680"/>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ab/>
        <w:t>(ii)</w:t>
      </w:r>
      <w:r w:rsidRPr="00B64219">
        <w:rPr>
          <w:rFonts w:ascii="Arial" w:eastAsia="Times New Roman" w:hAnsi="Arial" w:cs="Arial"/>
          <w:iCs/>
          <w:sz w:val="24"/>
          <w:szCs w:val="24"/>
          <w:lang w:eastAsia="zh-CN" w:bidi="th-TH"/>
        </w:rPr>
        <w:tab/>
        <w:t>the Physical and Sexual Abuse Claim, the Service Provider:</w:t>
      </w:r>
    </w:p>
    <w:p w14:paraId="52669B35" w14:textId="77777777" w:rsidR="004C751E" w:rsidRPr="00B64219" w:rsidRDefault="004C751E" w:rsidP="004C751E">
      <w:pPr>
        <w:numPr>
          <w:ilvl w:val="0"/>
          <w:numId w:val="7"/>
        </w:numPr>
        <w:spacing w:after="120" w:line="240" w:lineRule="auto"/>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 xml:space="preserve">had committed an Event of Default (as defined in the Service Agreement); </w:t>
      </w:r>
    </w:p>
    <w:p w14:paraId="455D17B2" w14:textId="77777777" w:rsidR="004C751E" w:rsidRPr="00B64219" w:rsidRDefault="004C751E" w:rsidP="004C751E">
      <w:pPr>
        <w:numPr>
          <w:ilvl w:val="0"/>
          <w:numId w:val="7"/>
        </w:numPr>
        <w:spacing w:after="120" w:line="240" w:lineRule="auto"/>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 xml:space="preserve">was in breach of any </w:t>
      </w:r>
      <w:r w:rsidRPr="00B64219">
        <w:rPr>
          <w:rFonts w:ascii="Arial" w:eastAsia="Times New Roman" w:hAnsi="Arial" w:cs="Arial"/>
          <w:sz w:val="24"/>
          <w:szCs w:val="24"/>
          <w:lang w:eastAsia="zh-CN" w:bidi="th-TH"/>
        </w:rPr>
        <w:t xml:space="preserve">of its obligations under the Services Agreement (including a failure to obtain an assessment notice under, or otherwise comply with, the </w:t>
      </w:r>
      <w:r w:rsidRPr="00B64219">
        <w:rPr>
          <w:rFonts w:ascii="Arial" w:eastAsia="Times New Roman" w:hAnsi="Arial" w:cs="Arial"/>
          <w:i/>
          <w:sz w:val="24"/>
          <w:szCs w:val="24"/>
          <w:lang w:eastAsia="zh-CN" w:bidi="th-TH"/>
        </w:rPr>
        <w:t>Working with Children (Criminal Record Checking) Act 2004</w:t>
      </w:r>
      <w:r w:rsidRPr="00B64219">
        <w:rPr>
          <w:rFonts w:ascii="Arial" w:eastAsia="Times New Roman" w:hAnsi="Arial" w:cs="Arial"/>
          <w:sz w:val="24"/>
          <w:szCs w:val="24"/>
          <w:lang w:eastAsia="zh-CN" w:bidi="th-TH"/>
        </w:rPr>
        <w:t xml:space="preserve"> (WA));</w:t>
      </w:r>
    </w:p>
    <w:p w14:paraId="1F62E088" w14:textId="77777777" w:rsidR="004C751E" w:rsidRPr="00B64219" w:rsidRDefault="004C751E" w:rsidP="004C751E">
      <w:pPr>
        <w:numPr>
          <w:ilvl w:val="0"/>
          <w:numId w:val="7"/>
        </w:numPr>
        <w:spacing w:after="240" w:line="240" w:lineRule="auto"/>
        <w:rPr>
          <w:rFonts w:ascii="Arial" w:eastAsia="Times New Roman" w:hAnsi="Arial" w:cs="Arial"/>
          <w:color w:val="000000"/>
          <w:sz w:val="24"/>
          <w:szCs w:val="24"/>
        </w:rPr>
      </w:pPr>
      <w:r w:rsidRPr="00B64219">
        <w:rPr>
          <w:rFonts w:ascii="Arial" w:eastAsia="Times New Roman" w:hAnsi="Arial" w:cs="Arial"/>
          <w:color w:val="000000"/>
          <w:sz w:val="24"/>
          <w:szCs w:val="24"/>
        </w:rPr>
        <w:t xml:space="preserve">had engaged in conduct involving a wilful breach of duty in relation to the person making the </w:t>
      </w:r>
      <w:r w:rsidRPr="00B64219">
        <w:rPr>
          <w:rFonts w:ascii="Arial" w:eastAsia="Times New Roman" w:hAnsi="Arial" w:cs="Arial"/>
          <w:iCs/>
          <w:color w:val="000000"/>
          <w:sz w:val="24"/>
          <w:szCs w:val="24"/>
        </w:rPr>
        <w:t>Physical and Sexual Abuse Claim</w:t>
      </w:r>
      <w:r w:rsidRPr="00B64219">
        <w:rPr>
          <w:rFonts w:ascii="Arial" w:eastAsia="Times New Roman" w:hAnsi="Arial" w:cs="Arial"/>
          <w:color w:val="000000"/>
          <w:sz w:val="24"/>
          <w:szCs w:val="24"/>
        </w:rPr>
        <w:t>; or</w:t>
      </w:r>
    </w:p>
    <w:p w14:paraId="2F4C8538" w14:textId="77777777" w:rsidR="004C751E" w:rsidRPr="00B64219" w:rsidRDefault="004C751E" w:rsidP="004C751E">
      <w:pPr>
        <w:numPr>
          <w:ilvl w:val="0"/>
          <w:numId w:val="7"/>
        </w:numPr>
        <w:spacing w:after="120" w:line="240" w:lineRule="auto"/>
        <w:rPr>
          <w:rFonts w:ascii="Arial" w:eastAsia="Times New Roman" w:hAnsi="Arial" w:cs="Arial"/>
          <w:color w:val="000000"/>
          <w:sz w:val="24"/>
          <w:szCs w:val="24"/>
        </w:rPr>
      </w:pPr>
      <w:r w:rsidRPr="00B64219">
        <w:rPr>
          <w:rFonts w:ascii="Arial" w:eastAsia="Times New Roman" w:hAnsi="Arial" w:cs="Arial"/>
          <w:color w:val="000000"/>
          <w:sz w:val="24"/>
          <w:szCs w:val="24"/>
        </w:rPr>
        <w:t xml:space="preserve">had committed a dishonest, fraudulent, wilful or malicious act or omission in relation to the person making the </w:t>
      </w:r>
      <w:r w:rsidRPr="00B64219">
        <w:rPr>
          <w:rFonts w:ascii="Arial" w:eastAsia="Times New Roman" w:hAnsi="Arial" w:cs="Arial"/>
          <w:iCs/>
          <w:color w:val="000000"/>
          <w:sz w:val="24"/>
          <w:szCs w:val="24"/>
        </w:rPr>
        <w:t>Physical and Sexual Abuse Claim</w:t>
      </w:r>
      <w:r w:rsidRPr="00B64219">
        <w:rPr>
          <w:rFonts w:ascii="Arial" w:eastAsia="Times New Roman" w:hAnsi="Arial" w:cs="Arial"/>
          <w:color w:val="000000"/>
          <w:sz w:val="24"/>
          <w:szCs w:val="24"/>
        </w:rPr>
        <w:t xml:space="preserve"> or in connection with the </w:t>
      </w:r>
      <w:r w:rsidRPr="00B64219">
        <w:rPr>
          <w:rFonts w:ascii="Arial" w:eastAsia="Times New Roman" w:hAnsi="Arial" w:cs="Arial"/>
          <w:iCs/>
          <w:color w:val="000000"/>
          <w:sz w:val="24"/>
          <w:szCs w:val="24"/>
        </w:rPr>
        <w:t>Physical and Sexual Abuse Claim</w:t>
      </w:r>
      <w:r w:rsidRPr="00B64219">
        <w:rPr>
          <w:rFonts w:ascii="Arial" w:eastAsia="Times New Roman" w:hAnsi="Arial" w:cs="Arial"/>
          <w:color w:val="000000"/>
          <w:sz w:val="24"/>
          <w:szCs w:val="24"/>
        </w:rPr>
        <w:t>;</w:t>
      </w:r>
    </w:p>
    <w:p w14:paraId="259F7795" w14:textId="77777777" w:rsidR="004C751E" w:rsidRPr="00B64219" w:rsidRDefault="004C751E" w:rsidP="004C751E">
      <w:pPr>
        <w:spacing w:after="120" w:line="240" w:lineRule="auto"/>
        <w:ind w:left="1418" w:hanging="709"/>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(e)</w:t>
      </w:r>
      <w:r w:rsidRPr="00B64219">
        <w:rPr>
          <w:rFonts w:ascii="Arial" w:eastAsia="Times New Roman" w:hAnsi="Arial" w:cs="Arial"/>
          <w:iCs/>
          <w:sz w:val="24"/>
          <w:szCs w:val="24"/>
          <w:lang w:eastAsia="zh-CN" w:bidi="th-TH"/>
        </w:rPr>
        <w:tab/>
      </w:r>
      <w:r w:rsidRPr="00B64219">
        <w:rPr>
          <w:rFonts w:ascii="Arial" w:eastAsia="Times New Roman" w:hAnsi="Arial" w:cs="Arial"/>
          <w:iCs/>
          <w:sz w:val="24"/>
          <w:szCs w:val="24"/>
          <w:lang w:eastAsia="zh-CN" w:bidi="th-TH"/>
        </w:rPr>
        <w:tab/>
        <w:t xml:space="preserve">any Loss in connection with a Physical and Sexual Abuse Claim where the </w:t>
      </w:r>
      <w:r w:rsidRPr="00B64219">
        <w:rPr>
          <w:rFonts w:ascii="Arial" w:eastAsia="Times New Roman" w:hAnsi="Arial" w:cs="Arial"/>
          <w:iCs/>
          <w:sz w:val="24"/>
          <w:szCs w:val="24"/>
          <w:lang w:eastAsia="zh-CN" w:bidi="th-TH"/>
        </w:rPr>
        <w:tab/>
        <w:t xml:space="preserve">Service Provider Personnel who caused, or is alleged to have caused, the </w:t>
      </w:r>
      <w:r w:rsidRPr="00B64219">
        <w:rPr>
          <w:rFonts w:ascii="Arial" w:eastAsia="Times New Roman" w:hAnsi="Arial" w:cs="Arial"/>
          <w:iCs/>
          <w:sz w:val="24"/>
          <w:szCs w:val="24"/>
          <w:lang w:eastAsia="zh-CN" w:bidi="th-TH"/>
        </w:rPr>
        <w:tab/>
        <w:t>injury which is the subject of the Physical and Sexual Abuse Claim is a Known Perpetrator;</w:t>
      </w:r>
    </w:p>
    <w:p w14:paraId="71BB587B" w14:textId="77777777" w:rsidR="004C751E" w:rsidRPr="00B64219" w:rsidRDefault="004C751E" w:rsidP="004C751E">
      <w:pPr>
        <w:spacing w:after="120" w:line="240" w:lineRule="auto"/>
        <w:ind w:left="1418" w:hanging="709"/>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(f)</w:t>
      </w:r>
      <w:r w:rsidRPr="00B64219">
        <w:rPr>
          <w:rFonts w:ascii="Arial" w:eastAsia="Times New Roman" w:hAnsi="Arial" w:cs="Arial"/>
          <w:iCs/>
          <w:sz w:val="24"/>
          <w:szCs w:val="24"/>
          <w:lang w:eastAsia="zh-CN" w:bidi="th-TH"/>
        </w:rPr>
        <w:tab/>
      </w:r>
      <w:r w:rsidRPr="00B64219">
        <w:rPr>
          <w:rFonts w:ascii="Arial" w:eastAsia="Times New Roman" w:hAnsi="Arial" w:cs="Arial"/>
          <w:iCs/>
          <w:sz w:val="24"/>
          <w:szCs w:val="24"/>
          <w:lang w:eastAsia="zh-CN" w:bidi="th-TH"/>
        </w:rPr>
        <w:tab/>
        <w:t xml:space="preserve">any Loss incurred by the Service Provider in connection with any criminal suit </w:t>
      </w:r>
      <w:r w:rsidRPr="00B64219">
        <w:rPr>
          <w:rFonts w:ascii="Arial" w:eastAsia="Times New Roman" w:hAnsi="Arial" w:cs="Arial"/>
          <w:iCs/>
          <w:sz w:val="24"/>
          <w:szCs w:val="24"/>
          <w:lang w:eastAsia="zh-CN" w:bidi="th-TH"/>
        </w:rPr>
        <w:tab/>
        <w:t>or action against the Service Provider or Service Provider Personnel;</w:t>
      </w:r>
    </w:p>
    <w:p w14:paraId="3B3E6038" w14:textId="77777777" w:rsidR="004C751E" w:rsidRPr="00B64219" w:rsidRDefault="004C751E" w:rsidP="004C751E">
      <w:pPr>
        <w:spacing w:after="120" w:line="240" w:lineRule="auto"/>
        <w:ind w:left="1418" w:hanging="709"/>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(g)</w:t>
      </w:r>
      <w:r w:rsidRPr="00B64219">
        <w:rPr>
          <w:rFonts w:ascii="Arial" w:eastAsia="Times New Roman" w:hAnsi="Arial" w:cs="Arial"/>
          <w:iCs/>
          <w:sz w:val="24"/>
          <w:szCs w:val="24"/>
          <w:lang w:eastAsia="zh-CN" w:bidi="th-TH"/>
        </w:rPr>
        <w:tab/>
        <w:t>any Loss which is precluded from indemnification under any law;</w:t>
      </w:r>
    </w:p>
    <w:p w14:paraId="62FE0FCB" w14:textId="77777777" w:rsidR="004C751E" w:rsidRPr="00B64219" w:rsidRDefault="004C751E" w:rsidP="004C751E">
      <w:pPr>
        <w:spacing w:after="120" w:line="240" w:lineRule="auto"/>
        <w:ind w:left="1418" w:hanging="709"/>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(h)</w:t>
      </w:r>
      <w:r w:rsidRPr="00B64219">
        <w:rPr>
          <w:rFonts w:ascii="Arial" w:eastAsia="Times New Roman" w:hAnsi="Arial" w:cs="Arial"/>
          <w:iCs/>
          <w:sz w:val="24"/>
          <w:szCs w:val="24"/>
          <w:lang w:eastAsia="zh-CN" w:bidi="th-TH"/>
        </w:rPr>
        <w:tab/>
        <w:t>any Loss incurred by the Service Provider which consists of punitive damages, aggravated damages or exemplary damages; or</w:t>
      </w:r>
    </w:p>
    <w:p w14:paraId="47B0DB94" w14:textId="77777777" w:rsidR="004C751E" w:rsidRPr="00B64219" w:rsidRDefault="004C751E" w:rsidP="004C751E">
      <w:pPr>
        <w:spacing w:after="0" w:line="240" w:lineRule="auto"/>
        <w:ind w:left="1440" w:hanging="731"/>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w:t>
      </w:r>
      <w:proofErr w:type="spellStart"/>
      <w:r w:rsidRPr="00B64219">
        <w:rPr>
          <w:rFonts w:ascii="Arial" w:eastAsia="Times New Roman" w:hAnsi="Arial" w:cs="Arial"/>
          <w:iCs/>
          <w:sz w:val="24"/>
          <w:szCs w:val="24"/>
          <w:lang w:eastAsia="zh-CN" w:bidi="th-TH"/>
        </w:rPr>
        <w:t>i</w:t>
      </w:r>
      <w:proofErr w:type="spellEnd"/>
      <w:r w:rsidRPr="00B64219">
        <w:rPr>
          <w:rFonts w:ascii="Arial" w:eastAsia="Times New Roman" w:hAnsi="Arial" w:cs="Arial"/>
          <w:iCs/>
          <w:sz w:val="24"/>
          <w:szCs w:val="24"/>
          <w:lang w:eastAsia="zh-CN" w:bidi="th-TH"/>
        </w:rPr>
        <w:t>)</w:t>
      </w:r>
      <w:r w:rsidRPr="00B64219">
        <w:rPr>
          <w:rFonts w:ascii="Arial" w:eastAsia="Times New Roman" w:hAnsi="Arial" w:cs="Arial"/>
          <w:iCs/>
          <w:sz w:val="24"/>
          <w:szCs w:val="24"/>
          <w:lang w:eastAsia="zh-CN" w:bidi="th-TH"/>
        </w:rPr>
        <w:tab/>
        <w:t>any Loss against which the Service Provider is entitled to be indemnified under a contract of insurance held by or for the benefit of the Service Provider, whether that policy of insurance is in force at the date of this Deed or is entered into after the date of this Deed and provides retrospective cover or claims made cover (or both).</w:t>
      </w:r>
    </w:p>
    <w:p w14:paraId="66E487C4" w14:textId="77777777" w:rsidR="004C751E" w:rsidRPr="00B64219" w:rsidRDefault="004C751E" w:rsidP="004C751E">
      <w:pPr>
        <w:numPr>
          <w:ilvl w:val="0"/>
          <w:numId w:val="5"/>
        </w:numPr>
        <w:spacing w:before="240" w:after="120" w:line="240" w:lineRule="auto"/>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 xml:space="preserve">Process for claiming under </w:t>
      </w:r>
      <w:proofErr w:type="gramStart"/>
      <w:r w:rsidRPr="00B64219">
        <w:rPr>
          <w:rFonts w:ascii="Arial" w:eastAsia="Times New Roman" w:hAnsi="Arial" w:cs="Arial"/>
          <w:b/>
          <w:iCs/>
          <w:sz w:val="24"/>
          <w:szCs w:val="24"/>
          <w:lang w:eastAsia="zh-CN" w:bidi="th-TH"/>
        </w:rPr>
        <w:t>Indemnity</w:t>
      </w:r>
      <w:proofErr w:type="gramEnd"/>
    </w:p>
    <w:p w14:paraId="68396396" w14:textId="77777777" w:rsidR="004C751E" w:rsidRPr="00B64219" w:rsidRDefault="004C751E" w:rsidP="004C751E">
      <w:pPr>
        <w:spacing w:after="120" w:line="240" w:lineRule="auto"/>
        <w:ind w:left="1440" w:hanging="731"/>
        <w:jc w:val="both"/>
        <w:outlineLvl w:val="0"/>
        <w:rPr>
          <w:rFonts w:ascii="Arial" w:eastAsia="Times New Roman" w:hAnsi="Arial" w:cs="Arial"/>
          <w:b/>
          <w:iCs/>
          <w:sz w:val="24"/>
          <w:szCs w:val="24"/>
          <w:lang w:eastAsia="zh-CN" w:bidi="th-TH"/>
        </w:rPr>
      </w:pPr>
      <w:r w:rsidRPr="00B64219">
        <w:rPr>
          <w:rFonts w:ascii="Arial" w:eastAsia="Times New Roman" w:hAnsi="Arial" w:cs="Arial"/>
          <w:sz w:val="24"/>
          <w:szCs w:val="24"/>
          <w:lang w:eastAsia="zh-CN" w:bidi="th-TH"/>
        </w:rPr>
        <w:t>(a)</w:t>
      </w:r>
      <w:r w:rsidRPr="00B64219">
        <w:rPr>
          <w:rFonts w:ascii="Arial" w:eastAsia="Times New Roman" w:hAnsi="Arial" w:cs="Arial"/>
          <w:sz w:val="24"/>
          <w:szCs w:val="24"/>
          <w:lang w:eastAsia="zh-CN" w:bidi="th-TH"/>
        </w:rPr>
        <w:tab/>
        <w:t>As a condition precedent to the Service Provider's right to be indemnified under this Deed, t</w:t>
      </w:r>
      <w:r w:rsidRPr="00B64219">
        <w:rPr>
          <w:rFonts w:ascii="Arial" w:eastAsia="Times New Roman" w:hAnsi="Arial" w:cs="Arial"/>
          <w:iCs/>
          <w:sz w:val="24"/>
          <w:szCs w:val="24"/>
          <w:lang w:eastAsia="zh-CN" w:bidi="th-TH"/>
        </w:rPr>
        <w:t>he Service Provider must:</w:t>
      </w:r>
    </w:p>
    <w:p w14:paraId="7CAE5538" w14:textId="77777777" w:rsidR="004C751E" w:rsidRPr="00B64219" w:rsidRDefault="004C751E" w:rsidP="004C751E">
      <w:pPr>
        <w:spacing w:after="120" w:line="240" w:lineRule="auto"/>
        <w:ind w:left="2160" w:hanging="720"/>
        <w:jc w:val="both"/>
        <w:outlineLvl w:val="0"/>
        <w:rPr>
          <w:rFonts w:ascii="Arial" w:eastAsia="Times New Roman" w:hAnsi="Arial" w:cs="Arial"/>
          <w:bCs/>
          <w:iCs/>
          <w:sz w:val="24"/>
          <w:szCs w:val="24"/>
          <w:lang w:eastAsia="zh-CN" w:bidi="th-TH"/>
        </w:rPr>
      </w:pPr>
      <w:r w:rsidRPr="00B64219">
        <w:rPr>
          <w:rFonts w:ascii="Arial" w:eastAsia="Times New Roman" w:hAnsi="Arial" w:cs="Arial"/>
          <w:bCs/>
          <w:iCs/>
          <w:sz w:val="24"/>
          <w:szCs w:val="24"/>
          <w:lang w:eastAsia="zh-CN" w:bidi="th-TH"/>
        </w:rPr>
        <w:t>(</w:t>
      </w:r>
      <w:proofErr w:type="spellStart"/>
      <w:r w:rsidRPr="00B64219">
        <w:rPr>
          <w:rFonts w:ascii="Arial" w:eastAsia="Times New Roman" w:hAnsi="Arial" w:cs="Arial"/>
          <w:bCs/>
          <w:iCs/>
          <w:sz w:val="24"/>
          <w:szCs w:val="24"/>
          <w:lang w:eastAsia="zh-CN" w:bidi="th-TH"/>
        </w:rPr>
        <w:t>i</w:t>
      </w:r>
      <w:proofErr w:type="spellEnd"/>
      <w:r w:rsidRPr="00B64219">
        <w:rPr>
          <w:rFonts w:ascii="Arial" w:eastAsia="Times New Roman" w:hAnsi="Arial" w:cs="Arial"/>
          <w:bCs/>
          <w:iCs/>
          <w:sz w:val="24"/>
          <w:szCs w:val="24"/>
          <w:lang w:eastAsia="zh-CN" w:bidi="th-TH"/>
        </w:rPr>
        <w:t>)</w:t>
      </w:r>
      <w:r w:rsidRPr="00B64219">
        <w:rPr>
          <w:rFonts w:ascii="Arial" w:eastAsia="Times New Roman" w:hAnsi="Arial" w:cs="Arial"/>
          <w:bCs/>
          <w:iCs/>
          <w:sz w:val="24"/>
          <w:szCs w:val="24"/>
          <w:lang w:eastAsia="zh-CN" w:bidi="th-TH"/>
        </w:rPr>
        <w:tab/>
        <w:t xml:space="preserve">notify the State as soon as practicable after the Service Provider becomes aware of </w:t>
      </w:r>
      <w:r w:rsidRPr="00B64219">
        <w:rPr>
          <w:rFonts w:ascii="Arial" w:eastAsia="Times New Roman" w:hAnsi="Arial" w:cs="Angsana New"/>
          <w:sz w:val="24"/>
          <w:szCs w:val="24"/>
          <w:lang w:eastAsia="zh-CN" w:bidi="th-TH"/>
        </w:rPr>
        <w:t xml:space="preserve">any event or incident occurring which gives rise, or is likely to give rise, to a </w:t>
      </w:r>
      <w:r w:rsidRPr="00B64219">
        <w:rPr>
          <w:rFonts w:ascii="Arial" w:eastAsia="Times New Roman" w:hAnsi="Arial" w:cs="Arial"/>
          <w:sz w:val="24"/>
          <w:szCs w:val="24"/>
          <w:lang w:eastAsia="zh-CN" w:bidi="th-TH"/>
        </w:rPr>
        <w:t>Physical and Sexual Abuse Claim against the Service Provider;</w:t>
      </w:r>
    </w:p>
    <w:p w14:paraId="47083C7B" w14:textId="77777777" w:rsidR="004C751E" w:rsidRPr="00B64219" w:rsidRDefault="004C751E" w:rsidP="004C751E">
      <w:pPr>
        <w:spacing w:after="120" w:line="240" w:lineRule="auto"/>
        <w:ind w:left="2160" w:hanging="720"/>
        <w:jc w:val="both"/>
        <w:outlineLvl w:val="0"/>
        <w:rPr>
          <w:rFonts w:ascii="Arial" w:eastAsia="Times New Roman" w:hAnsi="Arial" w:cs="Arial"/>
          <w:b/>
          <w:iCs/>
          <w:sz w:val="24"/>
          <w:szCs w:val="24"/>
          <w:lang w:eastAsia="zh-CN" w:bidi="th-TH"/>
        </w:rPr>
      </w:pPr>
      <w:r w:rsidRPr="00B64219">
        <w:rPr>
          <w:rFonts w:ascii="Arial" w:eastAsia="Times New Roman" w:hAnsi="Arial" w:cs="Arial"/>
          <w:bCs/>
          <w:iCs/>
          <w:sz w:val="24"/>
          <w:szCs w:val="24"/>
          <w:lang w:eastAsia="zh-CN" w:bidi="th-TH"/>
        </w:rPr>
        <w:t>(ii)</w:t>
      </w:r>
      <w:r w:rsidRPr="00B64219">
        <w:rPr>
          <w:rFonts w:ascii="Arial" w:eastAsia="Times New Roman" w:hAnsi="Arial" w:cs="Arial"/>
          <w:b/>
          <w:iCs/>
          <w:sz w:val="24"/>
          <w:szCs w:val="24"/>
          <w:lang w:eastAsia="zh-CN" w:bidi="th-TH"/>
        </w:rPr>
        <w:tab/>
      </w:r>
      <w:r w:rsidRPr="00B64219">
        <w:rPr>
          <w:rFonts w:ascii="Arial" w:eastAsia="Times New Roman" w:hAnsi="Arial" w:cs="Arial"/>
          <w:sz w:val="24"/>
          <w:szCs w:val="24"/>
          <w:lang w:eastAsia="zh-CN" w:bidi="th-TH"/>
        </w:rPr>
        <w:t>notify the State within 14 days after a person makes a Physical and Sexual Abuse Claim against the Service Provider;</w:t>
      </w:r>
    </w:p>
    <w:p w14:paraId="22050D55" w14:textId="77777777" w:rsidR="004C751E" w:rsidRPr="00B64219" w:rsidRDefault="004C751E" w:rsidP="004C751E">
      <w:pPr>
        <w:spacing w:after="120" w:line="240" w:lineRule="auto"/>
        <w:ind w:left="1440"/>
        <w:jc w:val="both"/>
        <w:outlineLvl w:val="0"/>
        <w:rPr>
          <w:rFonts w:ascii="Arial" w:eastAsia="Times New Roman" w:hAnsi="Arial" w:cs="Arial"/>
          <w:sz w:val="24"/>
          <w:szCs w:val="24"/>
          <w:lang w:eastAsia="zh-CN" w:bidi="th-TH"/>
        </w:rPr>
      </w:pPr>
      <w:r w:rsidRPr="00B64219">
        <w:rPr>
          <w:rFonts w:ascii="Arial" w:eastAsia="Times New Roman" w:hAnsi="Arial" w:cs="Arial"/>
          <w:iCs/>
          <w:sz w:val="24"/>
          <w:szCs w:val="24"/>
          <w:lang w:eastAsia="zh-CN" w:bidi="th-TH"/>
        </w:rPr>
        <w:t>(iii)</w:t>
      </w:r>
      <w:r w:rsidRPr="00B64219">
        <w:rPr>
          <w:rFonts w:ascii="Arial" w:eastAsia="Times New Roman" w:hAnsi="Arial" w:cs="Arial"/>
          <w:iCs/>
          <w:sz w:val="24"/>
          <w:szCs w:val="24"/>
          <w:lang w:eastAsia="zh-CN" w:bidi="th-TH"/>
        </w:rPr>
        <w:tab/>
        <w:t>not</w:t>
      </w:r>
      <w:r w:rsidRPr="00B64219">
        <w:rPr>
          <w:rFonts w:ascii="Arial" w:eastAsia="Times New Roman" w:hAnsi="Arial" w:cs="Arial"/>
          <w:sz w:val="24"/>
          <w:szCs w:val="24"/>
          <w:lang w:eastAsia="zh-CN" w:bidi="th-TH"/>
        </w:rPr>
        <w:t xml:space="preserve"> admit liability for or settle any </w:t>
      </w:r>
      <w:r w:rsidRPr="00B64219">
        <w:rPr>
          <w:rFonts w:ascii="Arial" w:eastAsia="Times New Roman" w:hAnsi="Arial" w:cs="Arial"/>
          <w:iCs/>
          <w:sz w:val="24"/>
          <w:szCs w:val="24"/>
          <w:lang w:eastAsia="zh-CN" w:bidi="th-TH"/>
        </w:rPr>
        <w:t xml:space="preserve">Physical and Sexual Abuse Claim; </w:t>
      </w:r>
      <w:r w:rsidRPr="00B64219">
        <w:rPr>
          <w:rFonts w:ascii="Arial" w:eastAsia="Times New Roman" w:hAnsi="Arial" w:cs="Arial"/>
          <w:sz w:val="24"/>
          <w:szCs w:val="24"/>
          <w:lang w:eastAsia="zh-CN" w:bidi="th-TH"/>
        </w:rPr>
        <w:t xml:space="preserve">or </w:t>
      </w:r>
    </w:p>
    <w:p w14:paraId="36DD36C5" w14:textId="77777777" w:rsidR="004C751E" w:rsidRPr="00B64219" w:rsidRDefault="004C751E" w:rsidP="004C751E">
      <w:pPr>
        <w:spacing w:after="120" w:line="240" w:lineRule="auto"/>
        <w:ind w:left="2160" w:hanging="720"/>
        <w:jc w:val="both"/>
        <w:outlineLvl w:val="0"/>
        <w:rPr>
          <w:rFonts w:ascii="Arial" w:eastAsia="Times New Roman" w:hAnsi="Arial" w:cs="Arial"/>
          <w:iCs/>
          <w:sz w:val="24"/>
          <w:szCs w:val="24"/>
          <w:lang w:eastAsia="zh-CN" w:bidi="th-TH"/>
        </w:rPr>
      </w:pPr>
      <w:r w:rsidRPr="00B64219">
        <w:rPr>
          <w:rFonts w:ascii="Arial" w:eastAsia="Times New Roman" w:hAnsi="Arial" w:cs="Arial"/>
          <w:bCs/>
          <w:iCs/>
          <w:sz w:val="24"/>
          <w:szCs w:val="24"/>
          <w:lang w:eastAsia="zh-CN" w:bidi="th-TH"/>
        </w:rPr>
        <w:t>(iv)</w:t>
      </w:r>
      <w:r w:rsidRPr="00B64219">
        <w:rPr>
          <w:rFonts w:ascii="Arial" w:eastAsia="Times New Roman" w:hAnsi="Arial" w:cs="Arial"/>
          <w:b/>
          <w:iCs/>
          <w:sz w:val="24"/>
          <w:szCs w:val="24"/>
          <w:lang w:eastAsia="zh-CN" w:bidi="th-TH"/>
        </w:rPr>
        <w:tab/>
      </w:r>
      <w:r w:rsidRPr="00B64219">
        <w:rPr>
          <w:rFonts w:ascii="Arial" w:eastAsia="Times New Roman" w:hAnsi="Arial" w:cs="Arial"/>
          <w:iCs/>
          <w:sz w:val="24"/>
          <w:szCs w:val="24"/>
          <w:lang w:eastAsia="zh-CN" w:bidi="th-TH"/>
        </w:rPr>
        <w:t>not</w:t>
      </w:r>
      <w:r w:rsidRPr="00B64219">
        <w:rPr>
          <w:rFonts w:ascii="Arial" w:eastAsia="Times New Roman" w:hAnsi="Arial" w:cs="Arial"/>
          <w:sz w:val="24"/>
          <w:szCs w:val="24"/>
          <w:lang w:eastAsia="zh-CN" w:bidi="th-TH"/>
        </w:rPr>
        <w:t xml:space="preserve"> incur any costs or expenses in connection with a </w:t>
      </w:r>
      <w:r w:rsidRPr="00B64219">
        <w:rPr>
          <w:rFonts w:ascii="Arial" w:eastAsia="Times New Roman" w:hAnsi="Arial" w:cs="Arial"/>
          <w:iCs/>
          <w:sz w:val="24"/>
          <w:szCs w:val="24"/>
          <w:lang w:eastAsia="zh-CN" w:bidi="th-TH"/>
        </w:rPr>
        <w:t>Physical and Sexual Abuse Claim,</w:t>
      </w:r>
    </w:p>
    <w:p w14:paraId="5F8AE294" w14:textId="77777777" w:rsidR="004C751E" w:rsidRPr="00B64219" w:rsidRDefault="004C751E" w:rsidP="004C751E">
      <w:pPr>
        <w:spacing w:after="120" w:line="240" w:lineRule="auto"/>
        <w:ind w:left="1440"/>
        <w:jc w:val="both"/>
        <w:outlineLvl w:val="0"/>
        <w:rPr>
          <w:rFonts w:ascii="Arial" w:eastAsia="Times New Roman" w:hAnsi="Arial" w:cs="Arial"/>
          <w:sz w:val="24"/>
          <w:szCs w:val="24"/>
          <w:lang w:eastAsia="zh-CN" w:bidi="th-TH"/>
        </w:rPr>
      </w:pPr>
      <w:r w:rsidRPr="00B64219">
        <w:rPr>
          <w:rFonts w:ascii="Arial" w:eastAsia="Times New Roman" w:hAnsi="Arial" w:cs="Arial"/>
          <w:sz w:val="24"/>
          <w:szCs w:val="24"/>
          <w:lang w:eastAsia="zh-CN" w:bidi="th-TH"/>
        </w:rPr>
        <w:t>without the prior written consent of the State, including in respect of the amount described in clause 2(a) of this Deed.</w:t>
      </w:r>
    </w:p>
    <w:p w14:paraId="6E233EC0" w14:textId="77777777" w:rsidR="004C751E" w:rsidRPr="00B64219" w:rsidRDefault="004C751E" w:rsidP="004C751E">
      <w:pPr>
        <w:spacing w:after="120" w:line="240" w:lineRule="auto"/>
        <w:ind w:left="1440" w:hanging="731"/>
        <w:jc w:val="both"/>
        <w:outlineLvl w:val="0"/>
        <w:rPr>
          <w:rFonts w:ascii="Arial" w:eastAsia="Times New Roman" w:hAnsi="Arial" w:cs="Arial"/>
          <w:sz w:val="24"/>
          <w:szCs w:val="24"/>
          <w:lang w:eastAsia="zh-CN" w:bidi="th-TH"/>
        </w:rPr>
      </w:pPr>
      <w:r w:rsidRPr="00B64219">
        <w:rPr>
          <w:rFonts w:ascii="Arial" w:eastAsia="Times New Roman" w:hAnsi="Arial" w:cs="Arial"/>
          <w:sz w:val="24"/>
          <w:szCs w:val="24"/>
          <w:lang w:eastAsia="zh-CN" w:bidi="th-TH"/>
        </w:rPr>
        <w:t>(b)</w:t>
      </w:r>
      <w:r w:rsidRPr="00B64219">
        <w:rPr>
          <w:rFonts w:ascii="Arial" w:eastAsia="Times New Roman" w:hAnsi="Arial" w:cs="Arial"/>
          <w:sz w:val="24"/>
          <w:szCs w:val="24"/>
          <w:lang w:eastAsia="zh-CN" w:bidi="th-TH"/>
        </w:rPr>
        <w:tab/>
        <w:t>The State is entitled at any time to take over and conduct in the name of the Service Provider the defence or settlement of</w:t>
      </w:r>
      <w:r w:rsidRPr="00B64219">
        <w:rPr>
          <w:rFonts w:ascii="Arial" w:eastAsia="Times New Roman" w:hAnsi="Arial" w:cs="Arial"/>
          <w:iCs/>
          <w:sz w:val="24"/>
          <w:szCs w:val="24"/>
          <w:lang w:eastAsia="zh-CN" w:bidi="th-TH"/>
        </w:rPr>
        <w:t xml:space="preserve"> any Physical and Sexual Abuse Claim, </w:t>
      </w:r>
      <w:r w:rsidRPr="00B64219">
        <w:rPr>
          <w:rFonts w:ascii="Arial" w:eastAsia="Times New Roman" w:hAnsi="Arial" w:cs="Arial"/>
          <w:sz w:val="24"/>
          <w:szCs w:val="24"/>
          <w:lang w:eastAsia="zh-CN" w:bidi="th-TH"/>
        </w:rPr>
        <w:t>including in respect of the amount described in clause 2(a) of this Deed.</w:t>
      </w:r>
    </w:p>
    <w:p w14:paraId="592B36AC" w14:textId="77777777" w:rsidR="004C751E" w:rsidRPr="00B64219" w:rsidRDefault="004C751E" w:rsidP="004C751E">
      <w:pPr>
        <w:spacing w:after="120" w:line="240" w:lineRule="auto"/>
        <w:ind w:left="1440" w:hanging="731"/>
        <w:jc w:val="both"/>
        <w:outlineLvl w:val="0"/>
        <w:rPr>
          <w:rFonts w:ascii="Arial" w:eastAsia="Times New Roman" w:hAnsi="Arial" w:cs="Arial"/>
          <w:sz w:val="24"/>
          <w:szCs w:val="24"/>
          <w:lang w:eastAsia="zh-CN" w:bidi="th-TH"/>
        </w:rPr>
      </w:pPr>
      <w:r w:rsidRPr="00B64219">
        <w:rPr>
          <w:rFonts w:ascii="Arial" w:eastAsia="Times New Roman" w:hAnsi="Arial" w:cs="Arial"/>
          <w:sz w:val="24"/>
          <w:szCs w:val="24"/>
          <w:lang w:eastAsia="zh-CN" w:bidi="th-TH"/>
        </w:rPr>
        <w:t>(c)</w:t>
      </w:r>
      <w:r w:rsidRPr="00B64219">
        <w:rPr>
          <w:rFonts w:ascii="Arial" w:eastAsia="Times New Roman" w:hAnsi="Arial" w:cs="Arial"/>
          <w:sz w:val="24"/>
          <w:szCs w:val="24"/>
          <w:lang w:eastAsia="zh-CN" w:bidi="th-TH"/>
        </w:rPr>
        <w:tab/>
        <w:t>The State may make any investigation that the State deems expedient and in respect of any matter for which an indemnity is claimed by the Service Provider.</w:t>
      </w:r>
    </w:p>
    <w:p w14:paraId="69DD461D" w14:textId="77777777" w:rsidR="004C751E" w:rsidRPr="00B64219" w:rsidRDefault="004C751E" w:rsidP="004C751E">
      <w:pPr>
        <w:spacing w:after="120" w:line="240" w:lineRule="auto"/>
        <w:ind w:left="1418" w:hanging="709"/>
        <w:jc w:val="both"/>
        <w:outlineLvl w:val="0"/>
        <w:rPr>
          <w:rFonts w:ascii="Arial" w:eastAsia="Times New Roman" w:hAnsi="Arial" w:cs="Arial"/>
          <w:b/>
          <w:iCs/>
          <w:sz w:val="24"/>
          <w:szCs w:val="24"/>
          <w:lang w:eastAsia="zh-CN" w:bidi="th-TH"/>
        </w:rPr>
      </w:pPr>
      <w:r w:rsidRPr="00B64219">
        <w:rPr>
          <w:rFonts w:ascii="Arial" w:eastAsia="Times New Roman" w:hAnsi="Arial" w:cs="Arial"/>
          <w:sz w:val="24"/>
          <w:szCs w:val="24"/>
          <w:lang w:eastAsia="zh-CN" w:bidi="th-TH"/>
        </w:rPr>
        <w:t>(d)</w:t>
      </w:r>
      <w:r w:rsidRPr="00B64219">
        <w:rPr>
          <w:rFonts w:ascii="Arial" w:eastAsia="Times New Roman" w:hAnsi="Arial" w:cs="Arial"/>
          <w:sz w:val="24"/>
          <w:szCs w:val="24"/>
          <w:lang w:eastAsia="zh-CN" w:bidi="th-TH"/>
        </w:rPr>
        <w:tab/>
        <w:t xml:space="preserve">The Service Provider </w:t>
      </w:r>
      <w:r w:rsidRPr="00B64219">
        <w:rPr>
          <w:rFonts w:ascii="Arial" w:eastAsia="Times New Roman" w:hAnsi="Arial" w:cs="Arial"/>
          <w:iCs/>
          <w:sz w:val="24"/>
          <w:szCs w:val="24"/>
          <w:lang w:eastAsia="zh-CN" w:bidi="th-TH"/>
        </w:rPr>
        <w:t>agrees to</w:t>
      </w:r>
      <w:r w:rsidRPr="00B64219">
        <w:rPr>
          <w:rFonts w:ascii="Arial" w:eastAsia="Times New Roman" w:hAnsi="Arial" w:cs="Arial"/>
          <w:b/>
          <w:iCs/>
          <w:sz w:val="24"/>
          <w:szCs w:val="24"/>
          <w:lang w:eastAsia="zh-CN" w:bidi="th-TH"/>
        </w:rPr>
        <w:t xml:space="preserve"> </w:t>
      </w:r>
      <w:r w:rsidRPr="00B64219">
        <w:rPr>
          <w:rFonts w:ascii="Arial" w:eastAsia="Times New Roman" w:hAnsi="Arial" w:cs="Arial"/>
          <w:sz w:val="24"/>
          <w:szCs w:val="24"/>
          <w:lang w:eastAsia="zh-CN" w:bidi="th-TH"/>
        </w:rPr>
        <w:t>give all such information and assistance to the State as the State may require.</w:t>
      </w:r>
    </w:p>
    <w:p w14:paraId="68D7BA5F" w14:textId="77777777" w:rsidR="004C751E" w:rsidRPr="00B64219" w:rsidRDefault="004C751E" w:rsidP="004C751E">
      <w:pPr>
        <w:spacing w:after="0" w:line="240" w:lineRule="auto"/>
        <w:ind w:left="720"/>
        <w:jc w:val="both"/>
        <w:rPr>
          <w:rFonts w:ascii="Arial" w:eastAsia="Times New Roman" w:hAnsi="Arial" w:cs="Arial"/>
          <w:kern w:val="16"/>
          <w:sz w:val="24"/>
          <w:szCs w:val="24"/>
        </w:rPr>
      </w:pPr>
      <w:r w:rsidRPr="00B64219">
        <w:rPr>
          <w:rFonts w:ascii="Arial" w:eastAsia="Times New Roman" w:hAnsi="Arial" w:cs="Arial"/>
          <w:kern w:val="16"/>
          <w:sz w:val="24"/>
          <w:szCs w:val="24"/>
        </w:rPr>
        <w:t>(e)</w:t>
      </w:r>
      <w:r w:rsidRPr="00B64219">
        <w:rPr>
          <w:rFonts w:ascii="Arial" w:eastAsia="Times New Roman" w:hAnsi="Arial" w:cs="Arial"/>
          <w:kern w:val="16"/>
          <w:sz w:val="24"/>
          <w:szCs w:val="24"/>
        </w:rPr>
        <w:tab/>
        <w:t xml:space="preserve">The State may settle any action, proceeding, claim or demand against the </w:t>
      </w:r>
      <w:r w:rsidRPr="00B64219">
        <w:rPr>
          <w:rFonts w:ascii="Arial" w:eastAsia="Times New Roman" w:hAnsi="Arial" w:cs="Arial"/>
          <w:kern w:val="16"/>
          <w:sz w:val="24"/>
          <w:szCs w:val="24"/>
        </w:rPr>
        <w:tab/>
        <w:t xml:space="preserve">Service Provider as the State deems expedient in its sole and absolute </w:t>
      </w:r>
      <w:r w:rsidRPr="00B64219">
        <w:rPr>
          <w:rFonts w:ascii="Arial" w:eastAsia="Times New Roman" w:hAnsi="Arial" w:cs="Arial"/>
          <w:kern w:val="16"/>
          <w:sz w:val="24"/>
          <w:szCs w:val="24"/>
        </w:rPr>
        <w:tab/>
        <w:t>discretion.</w:t>
      </w:r>
    </w:p>
    <w:p w14:paraId="3715C7AC" w14:textId="77777777" w:rsidR="004C751E" w:rsidRPr="00B64219" w:rsidRDefault="004C751E" w:rsidP="004C751E">
      <w:pPr>
        <w:numPr>
          <w:ilvl w:val="0"/>
          <w:numId w:val="5"/>
        </w:numPr>
        <w:spacing w:before="240" w:after="120" w:line="240" w:lineRule="auto"/>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Uninsurable Risk Notices</w:t>
      </w:r>
    </w:p>
    <w:p w14:paraId="5999E04F" w14:textId="77777777" w:rsidR="004C751E" w:rsidRPr="00B64219" w:rsidRDefault="004C751E" w:rsidP="004C751E">
      <w:pPr>
        <w:spacing w:after="120" w:line="240" w:lineRule="auto"/>
        <w:ind w:left="680"/>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During the Relevant Period:</w:t>
      </w:r>
    </w:p>
    <w:p w14:paraId="7F3F13D5" w14:textId="77777777" w:rsidR="004C751E" w:rsidRPr="00B64219" w:rsidRDefault="004C751E" w:rsidP="004C751E">
      <w:pPr>
        <w:numPr>
          <w:ilvl w:val="0"/>
          <w:numId w:val="4"/>
        </w:numPr>
        <w:spacing w:after="120" w:line="240" w:lineRule="auto"/>
        <w:ind w:hanging="646"/>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the State may review the adequacy and appropriateness of the Uninsurable Risk Notice taking into account current prudent insurance practice;</w:t>
      </w:r>
    </w:p>
    <w:p w14:paraId="31E8CA1E" w14:textId="77777777" w:rsidR="004C751E" w:rsidRPr="00B64219" w:rsidRDefault="004C751E" w:rsidP="004C751E">
      <w:pPr>
        <w:numPr>
          <w:ilvl w:val="0"/>
          <w:numId w:val="4"/>
        </w:numPr>
        <w:spacing w:after="120" w:line="240" w:lineRule="auto"/>
        <w:ind w:hanging="646"/>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the State may require the Service Provider to obtain and provide to the State an updated Uninsurable Risk Notice at any time; and</w:t>
      </w:r>
    </w:p>
    <w:p w14:paraId="4A9E9E90" w14:textId="77777777" w:rsidR="004C751E" w:rsidRPr="00B64219" w:rsidRDefault="004C751E" w:rsidP="004C751E">
      <w:pPr>
        <w:numPr>
          <w:ilvl w:val="0"/>
          <w:numId w:val="4"/>
        </w:numPr>
        <w:spacing w:after="0" w:line="240" w:lineRule="auto"/>
        <w:ind w:hanging="646"/>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if the Service Provider is unable to provide the State with an updated Uninsurable Risk Notice within 30 days after receiving a request under clause 4(a) of this Deed, the rights and obligations of the State and the Service Provider under clause 1 of this Deed will cease.</w:t>
      </w:r>
    </w:p>
    <w:p w14:paraId="4235E6F5" w14:textId="77777777" w:rsidR="004C751E" w:rsidRPr="00B64219" w:rsidRDefault="004C751E" w:rsidP="004C751E">
      <w:pPr>
        <w:numPr>
          <w:ilvl w:val="0"/>
          <w:numId w:val="5"/>
        </w:numPr>
        <w:spacing w:before="240" w:after="120" w:line="240" w:lineRule="auto"/>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Subrogation</w:t>
      </w:r>
    </w:p>
    <w:p w14:paraId="28EA2D61" w14:textId="77777777" w:rsidR="004C751E" w:rsidRPr="00B64219" w:rsidRDefault="004C751E" w:rsidP="004C751E">
      <w:pPr>
        <w:spacing w:after="0" w:line="240" w:lineRule="auto"/>
        <w:ind w:left="720"/>
        <w:jc w:val="both"/>
        <w:rPr>
          <w:rFonts w:ascii="Arial" w:eastAsia="Times New Roman" w:hAnsi="Arial" w:cs="Arial"/>
          <w:kern w:val="16"/>
          <w:sz w:val="24"/>
          <w:szCs w:val="24"/>
        </w:rPr>
      </w:pPr>
      <w:r w:rsidRPr="00B64219">
        <w:rPr>
          <w:rFonts w:ascii="Arial" w:eastAsia="Times New Roman" w:hAnsi="Arial" w:cs="Arial"/>
          <w:kern w:val="16"/>
          <w:sz w:val="24"/>
          <w:szCs w:val="24"/>
        </w:rPr>
        <w:t>If the State makes any payment pursuant to this Deed, the State shall be subrogated to the extent of such payment to all rights of recovery for that payment and the Service Provider shall execute all documents required and shall do all things necessary to secure and preserve such right of subrogation including the execution of such documents necessary to enable the State effectively to bring suit in the name of the Service Provider.</w:t>
      </w:r>
    </w:p>
    <w:p w14:paraId="3ADBBD0D" w14:textId="77777777" w:rsidR="004C751E" w:rsidRPr="00B64219" w:rsidRDefault="004C751E" w:rsidP="004C751E">
      <w:pPr>
        <w:numPr>
          <w:ilvl w:val="0"/>
          <w:numId w:val="5"/>
        </w:numPr>
        <w:spacing w:before="240" w:after="120" w:line="240" w:lineRule="auto"/>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Relationship with Service Agreement</w:t>
      </w:r>
    </w:p>
    <w:p w14:paraId="1AF07B42" w14:textId="77777777" w:rsidR="004C751E" w:rsidRPr="00B64219" w:rsidRDefault="004C751E" w:rsidP="004C751E">
      <w:pPr>
        <w:numPr>
          <w:ilvl w:val="0"/>
          <w:numId w:val="6"/>
        </w:numPr>
        <w:spacing w:after="120" w:line="240" w:lineRule="auto"/>
        <w:ind w:hanging="646"/>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Where any inconsistency occurs between the provisions contained in this Deed and the Service Agreement, the Service Agreement shall where possible be read down to resolve the inconsistency.</w:t>
      </w:r>
    </w:p>
    <w:p w14:paraId="16B55D29" w14:textId="77777777" w:rsidR="004C751E" w:rsidRPr="00B64219" w:rsidRDefault="004C751E" w:rsidP="004C751E">
      <w:pPr>
        <w:numPr>
          <w:ilvl w:val="0"/>
          <w:numId w:val="6"/>
        </w:numPr>
        <w:spacing w:after="0" w:line="240" w:lineRule="auto"/>
        <w:ind w:hanging="646"/>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If the inconsistency remains incapable of resolution by reading down, the inconsistent provisions shall be severed from the Service Agreement without otherwise diminishing the enforceability of the remaining provisions of the Service Agreement.</w:t>
      </w:r>
    </w:p>
    <w:p w14:paraId="46C39AA0" w14:textId="77777777" w:rsidR="004C751E" w:rsidRPr="00B64219" w:rsidRDefault="004C751E" w:rsidP="004C751E">
      <w:pPr>
        <w:numPr>
          <w:ilvl w:val="0"/>
          <w:numId w:val="6"/>
        </w:numPr>
        <w:spacing w:after="0" w:line="240" w:lineRule="auto"/>
        <w:jc w:val="both"/>
        <w:outlineLvl w:val="1"/>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For the avoidance of doubt, the Service Provider must comply with all insurance requirements under clause 5 of the General Provisions for the Purchase of Community Services By Public Authorities, forming part of the Service Agreement (or any other clause providing for insurance requirements which forms part of the Service Agreement) except for those the subject of any Uninsurable Risk Notice.</w:t>
      </w:r>
    </w:p>
    <w:p w14:paraId="590FD6D2" w14:textId="77777777" w:rsidR="004C751E" w:rsidRPr="00B64219" w:rsidRDefault="004C751E" w:rsidP="004C751E">
      <w:pPr>
        <w:keepNext/>
        <w:keepLines/>
        <w:numPr>
          <w:ilvl w:val="0"/>
          <w:numId w:val="5"/>
        </w:numPr>
        <w:spacing w:before="240" w:after="120" w:line="240" w:lineRule="auto"/>
        <w:jc w:val="both"/>
        <w:outlineLvl w:val="0"/>
        <w:rPr>
          <w:rFonts w:ascii="Arial" w:eastAsia="Times New Roman" w:hAnsi="Arial" w:cs="Arial"/>
          <w:b/>
          <w:iCs/>
          <w:sz w:val="24"/>
          <w:szCs w:val="24"/>
          <w:lang w:eastAsia="zh-CN" w:bidi="th-TH"/>
        </w:rPr>
      </w:pPr>
      <w:r w:rsidRPr="00B64219">
        <w:rPr>
          <w:rFonts w:ascii="Arial" w:eastAsia="Times New Roman" w:hAnsi="Arial" w:cs="Arial"/>
          <w:b/>
          <w:iCs/>
          <w:sz w:val="24"/>
          <w:szCs w:val="24"/>
          <w:lang w:eastAsia="zh-CN" w:bidi="th-TH"/>
        </w:rPr>
        <w:t>Notices</w:t>
      </w:r>
    </w:p>
    <w:p w14:paraId="4FB1294E" w14:textId="77777777" w:rsidR="004C751E" w:rsidRPr="00B64219" w:rsidRDefault="004C751E" w:rsidP="004C751E">
      <w:pPr>
        <w:keepNext/>
        <w:keepLines/>
        <w:spacing w:after="0" w:line="240" w:lineRule="auto"/>
        <w:ind w:left="680" w:hanging="680"/>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ab/>
        <w:t>Notices under this Deed must be given in accordance with the requirements for giving notices under the Services Agreement.</w:t>
      </w:r>
    </w:p>
    <w:p w14:paraId="5A8A6835" w14:textId="77777777" w:rsidR="004C751E" w:rsidRPr="00B64219" w:rsidRDefault="004C751E" w:rsidP="004C751E">
      <w:pPr>
        <w:numPr>
          <w:ilvl w:val="0"/>
          <w:numId w:val="5"/>
        </w:numPr>
        <w:spacing w:before="240" w:after="120" w:line="240" w:lineRule="auto"/>
        <w:outlineLvl w:val="0"/>
        <w:rPr>
          <w:rFonts w:ascii="Arial" w:eastAsia="Times New Roman" w:hAnsi="Arial" w:cs="Arial"/>
          <w:b/>
          <w:sz w:val="24"/>
          <w:szCs w:val="24"/>
          <w:lang w:eastAsia="zh-CN" w:bidi="th-TH"/>
        </w:rPr>
      </w:pPr>
      <w:r w:rsidRPr="00B64219">
        <w:rPr>
          <w:rFonts w:ascii="Arial" w:eastAsia="Times New Roman" w:hAnsi="Arial" w:cs="Arial"/>
          <w:b/>
          <w:sz w:val="24"/>
          <w:szCs w:val="24"/>
          <w:lang w:eastAsia="zh-CN" w:bidi="th-TH"/>
        </w:rPr>
        <w:t>Costs</w:t>
      </w:r>
    </w:p>
    <w:p w14:paraId="0ACC8F0D" w14:textId="77777777" w:rsidR="004C751E" w:rsidRPr="00B64219" w:rsidRDefault="004C751E" w:rsidP="004C751E">
      <w:pPr>
        <w:spacing w:after="0" w:line="240" w:lineRule="auto"/>
        <w:ind w:left="709"/>
        <w:rPr>
          <w:rFonts w:ascii="Arial" w:eastAsia="Times New Roman" w:hAnsi="Arial" w:cs="Arial"/>
          <w:sz w:val="24"/>
          <w:szCs w:val="24"/>
        </w:rPr>
      </w:pPr>
      <w:r w:rsidRPr="00B64219">
        <w:rPr>
          <w:rFonts w:ascii="Arial" w:eastAsia="Times New Roman" w:hAnsi="Arial" w:cs="Arial"/>
          <w:sz w:val="24"/>
          <w:szCs w:val="24"/>
        </w:rPr>
        <w:t>Except as otherwise provided in this Deed, each party must pay its own costs and expenses in connection with negotiating, preparing, executing and performing this Deed.</w:t>
      </w:r>
    </w:p>
    <w:p w14:paraId="6498985F" w14:textId="77777777" w:rsidR="004C751E" w:rsidRPr="00B64219" w:rsidRDefault="004C751E" w:rsidP="004C751E">
      <w:pPr>
        <w:numPr>
          <w:ilvl w:val="0"/>
          <w:numId w:val="5"/>
        </w:numPr>
        <w:spacing w:before="240" w:after="120" w:line="240" w:lineRule="auto"/>
        <w:outlineLvl w:val="0"/>
        <w:rPr>
          <w:rFonts w:ascii="Arial" w:eastAsia="Times New Roman" w:hAnsi="Arial" w:cs="Arial"/>
          <w:b/>
          <w:sz w:val="24"/>
          <w:szCs w:val="24"/>
          <w:lang w:eastAsia="zh-CN" w:bidi="th-TH"/>
        </w:rPr>
      </w:pPr>
      <w:r w:rsidRPr="00B64219">
        <w:rPr>
          <w:rFonts w:ascii="Arial" w:eastAsia="Times New Roman" w:hAnsi="Arial" w:cs="Arial"/>
          <w:b/>
          <w:sz w:val="24"/>
          <w:szCs w:val="24"/>
          <w:lang w:eastAsia="zh-CN" w:bidi="th-TH"/>
        </w:rPr>
        <w:t>Governing Law</w:t>
      </w:r>
    </w:p>
    <w:p w14:paraId="4D1A6C9F" w14:textId="77777777" w:rsidR="004C751E" w:rsidRPr="00B64219" w:rsidRDefault="004C751E" w:rsidP="004C751E">
      <w:pPr>
        <w:numPr>
          <w:ilvl w:val="4"/>
          <w:numId w:val="0"/>
        </w:numPr>
        <w:tabs>
          <w:tab w:val="num" w:pos="1418"/>
        </w:tabs>
        <w:spacing w:before="100" w:after="0" w:line="240" w:lineRule="auto"/>
        <w:ind w:left="1418" w:hanging="709"/>
        <w:rPr>
          <w:rFonts w:ascii="Arial" w:eastAsia="Times New Roman" w:hAnsi="Arial" w:cs="Arial"/>
          <w:sz w:val="24"/>
          <w:szCs w:val="24"/>
        </w:rPr>
      </w:pPr>
      <w:r w:rsidRPr="00B64219">
        <w:rPr>
          <w:rFonts w:ascii="Arial" w:eastAsia="Times New Roman" w:hAnsi="Arial" w:cs="Arial"/>
          <w:sz w:val="24"/>
          <w:szCs w:val="24"/>
        </w:rPr>
        <w:t>This Deed is governed by the law in force in the State of Western Australia.</w:t>
      </w:r>
    </w:p>
    <w:p w14:paraId="09C5F020" w14:textId="77777777" w:rsidR="004C751E" w:rsidRPr="00B64219" w:rsidRDefault="004C751E" w:rsidP="004C751E">
      <w:pPr>
        <w:numPr>
          <w:ilvl w:val="4"/>
          <w:numId w:val="0"/>
        </w:numPr>
        <w:tabs>
          <w:tab w:val="num" w:pos="1418"/>
        </w:tabs>
        <w:spacing w:before="120" w:after="0" w:line="240" w:lineRule="auto"/>
        <w:ind w:left="1418" w:hanging="709"/>
        <w:rPr>
          <w:rFonts w:ascii="Arial" w:eastAsia="Times New Roman" w:hAnsi="Arial" w:cs="Arial"/>
          <w:sz w:val="24"/>
          <w:szCs w:val="24"/>
        </w:rPr>
      </w:pPr>
      <w:r w:rsidRPr="00B64219">
        <w:rPr>
          <w:rFonts w:ascii="Arial" w:eastAsia="Times New Roman" w:hAnsi="Arial" w:cs="Arial"/>
          <w:sz w:val="24"/>
          <w:szCs w:val="24"/>
        </w:rPr>
        <w:t>The State irrevocably submits to the exclusive jurisdiction of the courts exercising jurisdiction in Western Australia, and any court that may hear appeals from any of those courts, for any proceeding in connection with this Deed, subject only to the right to enforce a judgment obtained in any of those courts in any other jurisdiction.</w:t>
      </w:r>
    </w:p>
    <w:p w14:paraId="09999F5F" w14:textId="77777777" w:rsidR="004C751E" w:rsidRPr="00B64219" w:rsidRDefault="004C751E" w:rsidP="004C751E">
      <w:pPr>
        <w:keepNext/>
        <w:spacing w:before="240" w:after="120" w:line="240" w:lineRule="auto"/>
        <w:rPr>
          <w:rFonts w:ascii="Arial" w:eastAsia="Times New Roman" w:hAnsi="Arial" w:cs="Arial"/>
          <w:b/>
          <w:sz w:val="24"/>
          <w:szCs w:val="24"/>
        </w:rPr>
      </w:pPr>
      <w:r>
        <w:rPr>
          <w:rFonts w:ascii="Arial" w:eastAsia="Times New Roman" w:hAnsi="Arial" w:cs="Arial"/>
          <w:b/>
          <w:iCs/>
          <w:sz w:val="24"/>
          <w:szCs w:val="24"/>
        </w:rPr>
        <w:t>8</w:t>
      </w:r>
      <w:r w:rsidRPr="00B64219">
        <w:rPr>
          <w:rFonts w:ascii="Arial" w:eastAsia="Times New Roman" w:hAnsi="Arial" w:cs="Arial"/>
          <w:b/>
          <w:iCs/>
          <w:sz w:val="24"/>
          <w:szCs w:val="24"/>
        </w:rPr>
        <w:t>.</w:t>
      </w:r>
      <w:r w:rsidRPr="00B64219">
        <w:rPr>
          <w:rFonts w:ascii="Arial" w:eastAsia="Times New Roman" w:hAnsi="Arial" w:cs="Arial"/>
          <w:b/>
          <w:iCs/>
          <w:sz w:val="24"/>
          <w:szCs w:val="24"/>
        </w:rPr>
        <w:tab/>
      </w:r>
      <w:r w:rsidRPr="00B64219">
        <w:rPr>
          <w:rFonts w:ascii="Arial" w:eastAsia="Times New Roman" w:hAnsi="Arial" w:cs="Arial"/>
          <w:b/>
          <w:sz w:val="24"/>
          <w:szCs w:val="24"/>
        </w:rPr>
        <w:t>Interpretation</w:t>
      </w:r>
    </w:p>
    <w:p w14:paraId="6583A546" w14:textId="77777777" w:rsidR="004C751E" w:rsidRPr="00B64219" w:rsidRDefault="004C751E" w:rsidP="004C751E">
      <w:pPr>
        <w:keepNext/>
        <w:spacing w:before="240" w:after="120" w:line="240" w:lineRule="auto"/>
        <w:rPr>
          <w:rFonts w:ascii="Arial" w:eastAsia="Times New Roman" w:hAnsi="Arial" w:cs="Arial"/>
          <w:sz w:val="24"/>
          <w:szCs w:val="24"/>
          <w:u w:val="single"/>
        </w:rPr>
      </w:pPr>
      <w:r>
        <w:rPr>
          <w:rFonts w:ascii="Arial" w:eastAsia="Times New Roman" w:hAnsi="Arial" w:cs="Arial"/>
          <w:sz w:val="24"/>
          <w:szCs w:val="24"/>
          <w:u w:val="single"/>
        </w:rPr>
        <w:t>8</w:t>
      </w:r>
      <w:r w:rsidRPr="00B64219">
        <w:rPr>
          <w:rFonts w:ascii="Arial" w:eastAsia="Times New Roman" w:hAnsi="Arial" w:cs="Arial"/>
          <w:sz w:val="24"/>
          <w:szCs w:val="24"/>
          <w:u w:val="single"/>
        </w:rPr>
        <w:t>.1</w:t>
      </w:r>
      <w:r w:rsidRPr="00B64219">
        <w:rPr>
          <w:rFonts w:ascii="Arial" w:eastAsia="Times New Roman" w:hAnsi="Arial" w:cs="Arial"/>
          <w:sz w:val="24"/>
          <w:szCs w:val="24"/>
          <w:u w:val="single"/>
        </w:rPr>
        <w:tab/>
        <w:t xml:space="preserve">Definitions </w:t>
      </w:r>
    </w:p>
    <w:p w14:paraId="06685D41" w14:textId="77777777" w:rsidR="004C751E" w:rsidRPr="00B64219" w:rsidRDefault="004C751E" w:rsidP="004C751E">
      <w:pPr>
        <w:spacing w:after="0" w:line="240" w:lineRule="auto"/>
        <w:ind w:left="720"/>
        <w:rPr>
          <w:rFonts w:ascii="Arial" w:eastAsia="Times New Roman" w:hAnsi="Arial" w:cs="Arial"/>
          <w:sz w:val="24"/>
          <w:szCs w:val="24"/>
        </w:rPr>
      </w:pPr>
      <w:r w:rsidRPr="00B64219">
        <w:rPr>
          <w:rFonts w:ascii="Arial" w:eastAsia="Times New Roman" w:hAnsi="Arial" w:cs="Arial"/>
          <w:sz w:val="24"/>
          <w:szCs w:val="24"/>
        </w:rPr>
        <w:t>The following definitions apply unless the context requires otherwise.</w:t>
      </w:r>
    </w:p>
    <w:p w14:paraId="6CCE2C86" w14:textId="77777777" w:rsidR="004C751E" w:rsidRPr="00B64219" w:rsidRDefault="004C751E" w:rsidP="004C751E">
      <w:pPr>
        <w:snapToGrid w:val="0"/>
        <w:spacing w:before="240" w:after="0" w:line="260" w:lineRule="atLeast"/>
        <w:ind w:left="879" w:hanging="159"/>
        <w:rPr>
          <w:rFonts w:ascii="Arial" w:eastAsia="Times New Roman" w:hAnsi="Arial" w:cs="Arial"/>
          <w:sz w:val="24"/>
          <w:szCs w:val="24"/>
          <w:lang w:eastAsia="en-AU"/>
        </w:rPr>
      </w:pPr>
      <w:r w:rsidRPr="00B64219">
        <w:rPr>
          <w:rFonts w:ascii="Arial" w:eastAsia="Times New Roman" w:hAnsi="Arial" w:cs="Times New Roman"/>
          <w:b/>
          <w:i/>
          <w:sz w:val="24"/>
          <w:szCs w:val="20"/>
          <w:lang w:eastAsia="en-AU"/>
        </w:rPr>
        <w:t xml:space="preserve">AFSL Insurance Broker </w:t>
      </w:r>
      <w:r w:rsidRPr="00B64219">
        <w:rPr>
          <w:rFonts w:ascii="Arial" w:eastAsia="Times New Roman" w:hAnsi="Arial" w:cs="Times New Roman"/>
          <w:sz w:val="24"/>
          <w:szCs w:val="20"/>
          <w:lang w:eastAsia="en-AU"/>
        </w:rPr>
        <w:t xml:space="preserve">means an insurance broker which holds an Australian Financial Services Licence within the meaning of the </w:t>
      </w:r>
      <w:r w:rsidRPr="00B64219">
        <w:rPr>
          <w:rFonts w:ascii="Arial" w:eastAsia="Times New Roman" w:hAnsi="Arial" w:cs="Times New Roman"/>
          <w:i/>
          <w:sz w:val="24"/>
          <w:szCs w:val="20"/>
          <w:lang w:eastAsia="en-AU"/>
        </w:rPr>
        <w:t>Corporations Act 2001</w:t>
      </w:r>
      <w:r w:rsidRPr="00B64219">
        <w:rPr>
          <w:rFonts w:ascii="Arial" w:eastAsia="Times New Roman" w:hAnsi="Arial" w:cs="Times New Roman"/>
          <w:sz w:val="24"/>
          <w:szCs w:val="20"/>
          <w:lang w:eastAsia="en-AU"/>
        </w:rPr>
        <w:t xml:space="preserve"> (</w:t>
      </w:r>
      <w:proofErr w:type="spellStart"/>
      <w:r w:rsidRPr="00B64219">
        <w:rPr>
          <w:rFonts w:ascii="Arial" w:eastAsia="Times New Roman" w:hAnsi="Arial" w:cs="Times New Roman"/>
          <w:sz w:val="24"/>
          <w:szCs w:val="20"/>
          <w:lang w:eastAsia="en-AU"/>
        </w:rPr>
        <w:t>Cth</w:t>
      </w:r>
      <w:proofErr w:type="spellEnd"/>
      <w:r w:rsidRPr="00B64219">
        <w:rPr>
          <w:rFonts w:ascii="Arial" w:eastAsia="Times New Roman" w:hAnsi="Arial" w:cs="Times New Roman"/>
          <w:sz w:val="24"/>
          <w:szCs w:val="20"/>
          <w:lang w:eastAsia="en-AU"/>
        </w:rPr>
        <w:t>).</w:t>
      </w:r>
    </w:p>
    <w:p w14:paraId="3C8F0D70" w14:textId="77777777" w:rsidR="004C751E" w:rsidRPr="00B64219" w:rsidRDefault="004C751E" w:rsidP="004C751E">
      <w:pPr>
        <w:snapToGrid w:val="0"/>
        <w:spacing w:before="240" w:after="0" w:line="260" w:lineRule="atLeast"/>
        <w:ind w:left="879" w:hanging="159"/>
        <w:rPr>
          <w:rFonts w:ascii="Arial" w:eastAsia="Times New Roman" w:hAnsi="Arial" w:cs="Arial"/>
          <w:sz w:val="24"/>
          <w:szCs w:val="24"/>
          <w:lang w:eastAsia="en-AU"/>
        </w:rPr>
      </w:pPr>
      <w:r w:rsidRPr="00B64219">
        <w:rPr>
          <w:rFonts w:ascii="Arial" w:eastAsia="Times New Roman" w:hAnsi="Arial" w:cs="Arial"/>
          <w:b/>
          <w:sz w:val="24"/>
          <w:szCs w:val="24"/>
          <w:lang w:eastAsia="en-AU"/>
        </w:rPr>
        <w:t>Child</w:t>
      </w:r>
      <w:r w:rsidRPr="00B64219">
        <w:rPr>
          <w:rFonts w:ascii="Arial" w:eastAsia="Times New Roman" w:hAnsi="Arial" w:cs="Arial"/>
          <w:sz w:val="24"/>
          <w:szCs w:val="24"/>
          <w:lang w:eastAsia="en-AU"/>
        </w:rPr>
        <w:t xml:space="preserve"> means a person under 18 years of age.</w:t>
      </w:r>
    </w:p>
    <w:p w14:paraId="570345CC" w14:textId="77777777" w:rsidR="004C751E" w:rsidRPr="00B64219" w:rsidRDefault="004C751E" w:rsidP="004C751E">
      <w:pPr>
        <w:snapToGrid w:val="0"/>
        <w:spacing w:before="240" w:after="0" w:line="260" w:lineRule="atLeast"/>
        <w:ind w:left="709"/>
        <w:rPr>
          <w:rFonts w:ascii="Arial" w:eastAsia="Times New Roman" w:hAnsi="Arial" w:cs="Arial"/>
          <w:sz w:val="24"/>
          <w:szCs w:val="24"/>
          <w:lang w:eastAsia="en-AU"/>
        </w:rPr>
      </w:pPr>
      <w:r w:rsidRPr="00B64219">
        <w:rPr>
          <w:rFonts w:ascii="Arial" w:eastAsia="Times New Roman" w:hAnsi="Arial" w:cs="Arial"/>
          <w:b/>
          <w:sz w:val="24"/>
          <w:szCs w:val="24"/>
          <w:lang w:eastAsia="en-AU"/>
        </w:rPr>
        <w:t>Child Physical Abuse,</w:t>
      </w:r>
      <w:r w:rsidRPr="00B64219">
        <w:rPr>
          <w:rFonts w:ascii="Arial" w:eastAsia="Times New Roman" w:hAnsi="Arial" w:cs="Arial"/>
          <w:b/>
          <w:i/>
          <w:sz w:val="24"/>
          <w:szCs w:val="24"/>
          <w:lang w:eastAsia="en-AU"/>
        </w:rPr>
        <w:t xml:space="preserve"> </w:t>
      </w:r>
      <w:r w:rsidRPr="00B64219">
        <w:rPr>
          <w:rFonts w:ascii="Arial" w:eastAsia="Times New Roman" w:hAnsi="Arial" w:cs="Arial"/>
          <w:sz w:val="24"/>
          <w:szCs w:val="24"/>
          <w:lang w:eastAsia="en-AU"/>
        </w:rPr>
        <w:t>of a person, means an act or omission in relation to the person, when the person is a Child, that is Physical Abuse.</w:t>
      </w:r>
    </w:p>
    <w:p w14:paraId="33998138" w14:textId="77777777" w:rsidR="004C751E" w:rsidRPr="00B64219" w:rsidRDefault="004C751E" w:rsidP="004C751E">
      <w:pPr>
        <w:snapToGrid w:val="0"/>
        <w:spacing w:before="240" w:after="0" w:line="260" w:lineRule="atLeast"/>
        <w:ind w:left="709"/>
        <w:rPr>
          <w:rFonts w:ascii="Arial" w:eastAsia="Times New Roman" w:hAnsi="Arial" w:cs="Arial"/>
          <w:sz w:val="24"/>
          <w:szCs w:val="24"/>
          <w:lang w:eastAsia="en-AU"/>
        </w:rPr>
      </w:pPr>
      <w:r w:rsidRPr="00B64219">
        <w:rPr>
          <w:rFonts w:ascii="Arial" w:eastAsia="Times New Roman" w:hAnsi="Arial" w:cs="Arial"/>
          <w:b/>
          <w:sz w:val="24"/>
          <w:szCs w:val="24"/>
          <w:lang w:eastAsia="en-AU"/>
        </w:rPr>
        <w:t>Child Sexual Abuse</w:t>
      </w:r>
      <w:r w:rsidRPr="00B64219">
        <w:rPr>
          <w:rFonts w:ascii="Arial" w:eastAsia="Times New Roman" w:hAnsi="Arial" w:cs="Arial"/>
          <w:sz w:val="24"/>
          <w:szCs w:val="24"/>
          <w:lang w:eastAsia="en-AU"/>
        </w:rPr>
        <w:t>, of a person, means an act or omission in relation to the person, when the person is a Child, that is Sexual Abuse.</w:t>
      </w:r>
    </w:p>
    <w:p w14:paraId="22FF2094" w14:textId="77777777" w:rsidR="004C751E" w:rsidRPr="00B64219" w:rsidRDefault="004C751E" w:rsidP="004C751E">
      <w:pPr>
        <w:spacing w:before="240" w:after="0" w:line="240" w:lineRule="auto"/>
        <w:ind w:left="720"/>
        <w:jc w:val="both"/>
        <w:outlineLvl w:val="1"/>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 xml:space="preserve">Deed </w:t>
      </w:r>
      <w:r w:rsidRPr="00B64219">
        <w:rPr>
          <w:rFonts w:ascii="Arial" w:eastAsia="Times New Roman" w:hAnsi="Arial" w:cs="Arial"/>
          <w:iCs/>
          <w:sz w:val="24"/>
          <w:szCs w:val="24"/>
          <w:lang w:eastAsia="zh-CN" w:bidi="th-TH"/>
        </w:rPr>
        <w:t>means this deed.</w:t>
      </w:r>
    </w:p>
    <w:p w14:paraId="3091A270" w14:textId="77777777" w:rsidR="004C751E" w:rsidRPr="00B64219" w:rsidRDefault="004C751E" w:rsidP="004C751E">
      <w:pPr>
        <w:spacing w:before="240" w:after="0" w:line="240" w:lineRule="auto"/>
        <w:ind w:left="720"/>
        <w:jc w:val="both"/>
        <w:outlineLvl w:val="1"/>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 xml:space="preserve">Defence Costs </w:t>
      </w:r>
      <w:r w:rsidRPr="00B64219">
        <w:rPr>
          <w:rFonts w:ascii="Arial" w:eastAsia="Times New Roman" w:hAnsi="Arial" w:cs="Arial"/>
          <w:iCs/>
          <w:sz w:val="24"/>
          <w:szCs w:val="24"/>
          <w:lang w:eastAsia="zh-CN" w:bidi="th-TH"/>
        </w:rPr>
        <w:t>means that part of the Loss consisting of reasonable costs, charges and expenses incurred in the defence of actions, claims or proceedings and appeals therefrom and the costs of appeal, attachment or similar bonds, or in relation to any formal inquiry, but excluding the costs of defending a criminal action where the Service Provider is found guilty.</w:t>
      </w:r>
    </w:p>
    <w:p w14:paraId="5E115FE7" w14:textId="77777777" w:rsidR="004C751E" w:rsidRPr="00B64219" w:rsidRDefault="004C751E" w:rsidP="004C751E">
      <w:pPr>
        <w:spacing w:before="240" w:after="0" w:line="240" w:lineRule="auto"/>
        <w:ind w:left="720"/>
        <w:jc w:val="both"/>
        <w:outlineLvl w:val="1"/>
        <w:rPr>
          <w:rFonts w:ascii="Arial" w:eastAsia="Times New Roman" w:hAnsi="Arial" w:cs="Arial"/>
          <w:sz w:val="24"/>
          <w:szCs w:val="24"/>
          <w:lang w:eastAsia="zh-CN" w:bidi="th-TH"/>
        </w:rPr>
      </w:pPr>
      <w:r w:rsidRPr="00B64219">
        <w:rPr>
          <w:rFonts w:ascii="Arial" w:eastAsia="Times New Roman" w:hAnsi="Arial" w:cs="Arial"/>
          <w:b/>
          <w:iCs/>
          <w:sz w:val="24"/>
          <w:szCs w:val="24"/>
          <w:lang w:eastAsia="zh-CN" w:bidi="th-TH"/>
        </w:rPr>
        <w:t>Known Perpetrator</w:t>
      </w:r>
      <w:r w:rsidRPr="00B64219">
        <w:rPr>
          <w:rFonts w:ascii="Arial" w:eastAsia="Times New Roman" w:hAnsi="Arial" w:cs="Arial"/>
          <w:iCs/>
          <w:sz w:val="24"/>
          <w:szCs w:val="24"/>
          <w:lang w:eastAsia="zh-CN" w:bidi="th-TH"/>
        </w:rPr>
        <w:t xml:space="preserve"> means a perpetrator who has been the subject of a criminal conviction for Physical Abuse, Sexual Abuse or an offence under Chapter </w:t>
      </w:r>
      <w:proofErr w:type="spellStart"/>
      <w:r w:rsidRPr="006637E0">
        <w:rPr>
          <w:rFonts w:ascii="Arial" w:eastAsia="Times New Roman" w:hAnsi="Arial" w:cs="Arial"/>
          <w:iCs/>
          <w:sz w:val="24"/>
          <w:szCs w:val="24"/>
          <w:lang w:eastAsia="zh-CN" w:bidi="th-TH"/>
        </w:rPr>
        <w:t>XXX</w:t>
      </w:r>
      <w:r>
        <w:rPr>
          <w:rFonts w:ascii="Arial" w:eastAsia="Times New Roman" w:hAnsi="Arial" w:cs="Arial"/>
          <w:iCs/>
          <w:sz w:val="24"/>
          <w:szCs w:val="24"/>
          <w:lang w:eastAsia="zh-CN" w:bidi="th-TH"/>
        </w:rPr>
        <w:t>i</w:t>
      </w:r>
      <w:proofErr w:type="spellEnd"/>
      <w:r w:rsidRPr="00B64219">
        <w:rPr>
          <w:rFonts w:ascii="Arial" w:eastAsia="Times New Roman" w:hAnsi="Arial" w:cs="Arial"/>
          <w:iCs/>
          <w:sz w:val="24"/>
          <w:szCs w:val="24"/>
          <w:lang w:eastAsia="zh-CN" w:bidi="th-TH"/>
        </w:rPr>
        <w:t xml:space="preserve"> of </w:t>
      </w:r>
      <w:r w:rsidRPr="00B64219">
        <w:rPr>
          <w:rFonts w:ascii="Arial" w:eastAsia="Times New Roman" w:hAnsi="Arial" w:cs="Arial"/>
          <w:i/>
          <w:iCs/>
          <w:sz w:val="24"/>
          <w:szCs w:val="24"/>
          <w:lang w:eastAsia="zh-CN" w:bidi="th-TH"/>
        </w:rPr>
        <w:t>The Criminal Code</w:t>
      </w:r>
      <w:r w:rsidRPr="00B64219">
        <w:rPr>
          <w:rFonts w:ascii="Arial" w:eastAsia="Times New Roman" w:hAnsi="Arial" w:cs="Arial"/>
          <w:iCs/>
          <w:sz w:val="24"/>
          <w:szCs w:val="24"/>
          <w:lang w:eastAsia="zh-CN" w:bidi="th-TH"/>
        </w:rPr>
        <w:t xml:space="preserve"> (WA) or equivalent legislation in another jurisdiction where the Service Provider is aware, or ought reasonably to have been aware, of such criminal conviction.</w:t>
      </w:r>
    </w:p>
    <w:p w14:paraId="5B990A1E" w14:textId="77777777" w:rsidR="004C751E" w:rsidRPr="00B64219" w:rsidRDefault="004C751E" w:rsidP="004C751E">
      <w:pPr>
        <w:spacing w:before="240" w:after="0" w:line="240" w:lineRule="auto"/>
        <w:ind w:left="709"/>
        <w:jc w:val="both"/>
        <w:rPr>
          <w:rFonts w:ascii="Arial" w:eastAsia="Times New Roman" w:hAnsi="Arial" w:cs="Arial"/>
          <w:kern w:val="16"/>
          <w:sz w:val="24"/>
          <w:szCs w:val="24"/>
        </w:rPr>
      </w:pPr>
      <w:r w:rsidRPr="00B64219">
        <w:rPr>
          <w:rFonts w:ascii="Arial" w:eastAsia="Times New Roman" w:hAnsi="Arial" w:cs="Arial"/>
          <w:b/>
          <w:kern w:val="16"/>
          <w:sz w:val="24"/>
          <w:szCs w:val="24"/>
        </w:rPr>
        <w:t xml:space="preserve">Loss </w:t>
      </w:r>
      <w:r w:rsidRPr="00B64219">
        <w:rPr>
          <w:rFonts w:ascii="Arial" w:eastAsia="Times New Roman" w:hAnsi="Arial" w:cs="Arial"/>
          <w:kern w:val="16"/>
          <w:sz w:val="24"/>
          <w:szCs w:val="24"/>
        </w:rPr>
        <w:t>means the total amount which the Service Provider becomes liable to pay on account of all Physical and Sexual Abuse Claims, including, but not limited to, damages, judgments, settlement costs and Defence Costs, but does not include fines or penalties imposed in a criminal suit or action or any other fines or penalties or any punitive damages imposed by final adjudication.</w:t>
      </w:r>
    </w:p>
    <w:p w14:paraId="1925FBA4" w14:textId="77777777" w:rsidR="004C751E" w:rsidRPr="00B64219" w:rsidRDefault="004C751E" w:rsidP="004C751E">
      <w:pPr>
        <w:spacing w:before="240" w:after="0" w:line="240" w:lineRule="auto"/>
        <w:ind w:left="709"/>
        <w:jc w:val="both"/>
        <w:outlineLvl w:val="0"/>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Physical Abuse</w:t>
      </w:r>
      <w:r w:rsidRPr="00B64219">
        <w:rPr>
          <w:rFonts w:ascii="Arial" w:eastAsia="Times New Roman" w:hAnsi="Arial" w:cs="Arial"/>
          <w:iCs/>
          <w:sz w:val="24"/>
          <w:szCs w:val="24"/>
          <w:lang w:eastAsia="zh-CN" w:bidi="th-TH"/>
        </w:rPr>
        <w:t xml:space="preserve"> means an assault as defined in section 222 of </w:t>
      </w:r>
      <w:r w:rsidRPr="00B64219">
        <w:rPr>
          <w:rFonts w:ascii="Arial" w:eastAsia="Times New Roman" w:hAnsi="Arial" w:cs="Arial"/>
          <w:i/>
          <w:iCs/>
          <w:sz w:val="24"/>
          <w:szCs w:val="24"/>
          <w:lang w:eastAsia="zh-CN" w:bidi="th-TH"/>
        </w:rPr>
        <w:t>The Criminal Code</w:t>
      </w:r>
      <w:r w:rsidRPr="00B64219">
        <w:rPr>
          <w:rFonts w:ascii="Arial" w:eastAsia="Times New Roman" w:hAnsi="Arial" w:cs="Arial"/>
          <w:iCs/>
          <w:sz w:val="24"/>
          <w:szCs w:val="24"/>
          <w:lang w:eastAsia="zh-CN" w:bidi="th-TH"/>
        </w:rPr>
        <w:t xml:space="preserve"> (WA).</w:t>
      </w:r>
    </w:p>
    <w:p w14:paraId="613374C7" w14:textId="77777777" w:rsidR="004C751E" w:rsidRPr="00B64219" w:rsidRDefault="004C751E" w:rsidP="004C751E">
      <w:pPr>
        <w:spacing w:before="240" w:after="0" w:line="240" w:lineRule="auto"/>
        <w:ind w:left="709"/>
        <w:jc w:val="both"/>
        <w:rPr>
          <w:rFonts w:ascii="Arial" w:eastAsia="Calibri" w:hAnsi="Arial" w:cs="Arial"/>
          <w:iCs/>
          <w:sz w:val="24"/>
          <w:szCs w:val="24"/>
        </w:rPr>
      </w:pPr>
      <w:r w:rsidRPr="00B64219">
        <w:rPr>
          <w:rFonts w:ascii="Arial" w:eastAsia="Calibri" w:hAnsi="Arial" w:cs="Arial"/>
          <w:b/>
          <w:iCs/>
          <w:sz w:val="24"/>
          <w:szCs w:val="24"/>
        </w:rPr>
        <w:t>Physical and Sexual Abuse Claim</w:t>
      </w:r>
      <w:r w:rsidRPr="00B64219">
        <w:rPr>
          <w:rFonts w:ascii="Arial" w:eastAsia="Calibri" w:hAnsi="Arial" w:cs="Arial"/>
          <w:iCs/>
          <w:sz w:val="24"/>
          <w:szCs w:val="24"/>
        </w:rPr>
        <w:t xml:space="preserve"> means a claim, cause of action, suit, demand or proceedings against the Service Provider that relates, directly or indirectly, to a personal injury of the person to whom the claim, cause of action, suit, demand or proceedings accrue, where:</w:t>
      </w:r>
    </w:p>
    <w:p w14:paraId="0E13EAF6" w14:textId="77777777" w:rsidR="004C751E" w:rsidRPr="00B64219" w:rsidRDefault="004C751E" w:rsidP="004C751E">
      <w:pPr>
        <w:spacing w:before="240" w:after="120" w:line="240" w:lineRule="auto"/>
        <w:ind w:left="709"/>
        <w:jc w:val="both"/>
        <w:rPr>
          <w:rFonts w:ascii="Arial" w:eastAsia="Calibri" w:hAnsi="Arial" w:cs="Arial"/>
          <w:sz w:val="24"/>
          <w:szCs w:val="24"/>
        </w:rPr>
      </w:pPr>
      <w:r w:rsidRPr="00B64219">
        <w:rPr>
          <w:rFonts w:ascii="Arial" w:eastAsia="Calibri" w:hAnsi="Arial" w:cs="Arial"/>
          <w:iCs/>
          <w:sz w:val="24"/>
          <w:szCs w:val="24"/>
        </w:rPr>
        <w:t>(a)</w:t>
      </w:r>
      <w:r w:rsidRPr="00B64219">
        <w:rPr>
          <w:rFonts w:ascii="Arial" w:eastAsia="Calibri" w:hAnsi="Arial" w:cs="Arial"/>
          <w:b/>
          <w:iCs/>
          <w:sz w:val="24"/>
          <w:szCs w:val="24"/>
        </w:rPr>
        <w:tab/>
      </w:r>
      <w:r w:rsidRPr="00B64219">
        <w:rPr>
          <w:rFonts w:ascii="Arial" w:eastAsia="Calibri" w:hAnsi="Arial" w:cs="Arial"/>
          <w:iCs/>
          <w:sz w:val="24"/>
          <w:szCs w:val="24"/>
        </w:rPr>
        <w:t>the injury results from:</w:t>
      </w:r>
    </w:p>
    <w:p w14:paraId="2D298BBA" w14:textId="77777777" w:rsidR="004C751E" w:rsidRPr="00B64219" w:rsidRDefault="004C751E" w:rsidP="004C751E">
      <w:pPr>
        <w:numPr>
          <w:ilvl w:val="5"/>
          <w:numId w:val="0"/>
        </w:numPr>
        <w:tabs>
          <w:tab w:val="num" w:pos="2126"/>
        </w:tabs>
        <w:spacing w:before="100" w:after="0" w:line="288" w:lineRule="auto"/>
        <w:ind w:left="2126" w:hanging="708"/>
        <w:jc w:val="both"/>
        <w:rPr>
          <w:rFonts w:ascii="Arial" w:eastAsia="Times New Roman" w:hAnsi="Arial" w:cs="Arial"/>
          <w:sz w:val="24"/>
          <w:szCs w:val="24"/>
        </w:rPr>
      </w:pPr>
      <w:r w:rsidRPr="00B64219">
        <w:rPr>
          <w:rFonts w:ascii="Arial" w:eastAsia="Times New Roman" w:hAnsi="Arial" w:cs="Arial"/>
          <w:sz w:val="24"/>
          <w:szCs w:val="24"/>
        </w:rPr>
        <w:t>Child Physical Abuse;</w:t>
      </w:r>
    </w:p>
    <w:p w14:paraId="2DE2266E" w14:textId="77777777" w:rsidR="004C751E" w:rsidRPr="00B64219" w:rsidRDefault="004C751E" w:rsidP="004C751E">
      <w:pPr>
        <w:numPr>
          <w:ilvl w:val="5"/>
          <w:numId w:val="0"/>
        </w:numPr>
        <w:tabs>
          <w:tab w:val="num" w:pos="2126"/>
        </w:tabs>
        <w:spacing w:before="100" w:after="0" w:line="288" w:lineRule="auto"/>
        <w:ind w:left="2126" w:hanging="708"/>
        <w:jc w:val="both"/>
        <w:rPr>
          <w:rFonts w:ascii="Arial" w:eastAsia="Times New Roman" w:hAnsi="Arial" w:cs="Arial"/>
          <w:sz w:val="24"/>
          <w:szCs w:val="24"/>
        </w:rPr>
      </w:pPr>
      <w:r w:rsidRPr="00B64219">
        <w:rPr>
          <w:rFonts w:ascii="Arial" w:eastAsia="Times New Roman" w:hAnsi="Arial" w:cs="Arial"/>
          <w:sz w:val="24"/>
          <w:szCs w:val="24"/>
        </w:rPr>
        <w:t>Child Sexual Abuse; or</w:t>
      </w:r>
    </w:p>
    <w:p w14:paraId="57E904DA" w14:textId="77777777" w:rsidR="004C751E" w:rsidRPr="00B64219" w:rsidRDefault="004C751E" w:rsidP="004C751E">
      <w:pPr>
        <w:numPr>
          <w:ilvl w:val="5"/>
          <w:numId w:val="0"/>
        </w:numPr>
        <w:tabs>
          <w:tab w:val="num" w:pos="2126"/>
        </w:tabs>
        <w:spacing w:before="100" w:after="0" w:line="288" w:lineRule="auto"/>
        <w:ind w:left="2126" w:hanging="708"/>
        <w:jc w:val="both"/>
        <w:rPr>
          <w:rFonts w:ascii="Arial" w:eastAsia="Times New Roman" w:hAnsi="Arial" w:cs="Arial"/>
          <w:sz w:val="24"/>
          <w:szCs w:val="24"/>
        </w:rPr>
      </w:pPr>
      <w:r w:rsidRPr="00B64219">
        <w:rPr>
          <w:rFonts w:ascii="Arial" w:eastAsia="Times New Roman" w:hAnsi="Arial" w:cs="Arial"/>
          <w:sz w:val="24"/>
          <w:szCs w:val="24"/>
        </w:rPr>
        <w:t>Child Physical Abuse and Child Sexual Abuse,</w:t>
      </w:r>
    </w:p>
    <w:p w14:paraId="216C168F" w14:textId="77777777" w:rsidR="004C751E" w:rsidRPr="00B64219" w:rsidRDefault="004C751E" w:rsidP="004C751E">
      <w:pPr>
        <w:spacing w:before="100" w:after="0" w:line="240" w:lineRule="auto"/>
        <w:ind w:left="1418"/>
        <w:jc w:val="both"/>
        <w:rPr>
          <w:rFonts w:ascii="Arial" w:eastAsia="Times New Roman" w:hAnsi="Arial" w:cs="Arial"/>
          <w:sz w:val="24"/>
          <w:szCs w:val="24"/>
        </w:rPr>
      </w:pPr>
      <w:r w:rsidRPr="00B64219">
        <w:rPr>
          <w:rFonts w:ascii="Arial" w:eastAsia="Times New Roman" w:hAnsi="Arial" w:cs="Arial"/>
          <w:sz w:val="24"/>
          <w:szCs w:val="24"/>
        </w:rPr>
        <w:t>by Service Provider Personnel in connection with the provision of the Services; and</w:t>
      </w:r>
    </w:p>
    <w:p w14:paraId="4AAA2CFD" w14:textId="77777777" w:rsidR="004C751E" w:rsidRPr="00B64219" w:rsidRDefault="004C751E" w:rsidP="004C751E">
      <w:pPr>
        <w:spacing w:before="100" w:after="0" w:line="240" w:lineRule="auto"/>
        <w:ind w:left="1418" w:hanging="709"/>
        <w:jc w:val="both"/>
        <w:rPr>
          <w:rFonts w:ascii="Arial" w:eastAsia="Times New Roman" w:hAnsi="Arial" w:cs="Arial"/>
          <w:sz w:val="24"/>
          <w:szCs w:val="24"/>
        </w:rPr>
      </w:pPr>
      <w:r w:rsidRPr="00B64219">
        <w:rPr>
          <w:rFonts w:ascii="Arial" w:eastAsia="Times New Roman" w:hAnsi="Arial" w:cs="Arial"/>
          <w:sz w:val="24"/>
          <w:szCs w:val="24"/>
        </w:rPr>
        <w:t xml:space="preserve">(b) </w:t>
      </w:r>
      <w:r w:rsidRPr="00B64219">
        <w:rPr>
          <w:rFonts w:ascii="Arial" w:eastAsia="Times New Roman" w:hAnsi="Arial" w:cs="Arial"/>
          <w:sz w:val="24"/>
          <w:szCs w:val="24"/>
        </w:rPr>
        <w:tab/>
        <w:t>the injury occurs during the Relevant Period.</w:t>
      </w:r>
    </w:p>
    <w:p w14:paraId="7D8CB2DC" w14:textId="77777777" w:rsidR="004C751E" w:rsidRPr="00B64219" w:rsidRDefault="004C751E" w:rsidP="004C751E">
      <w:pPr>
        <w:snapToGrid w:val="0"/>
        <w:spacing w:before="240" w:after="0" w:line="260" w:lineRule="atLeast"/>
        <w:ind w:left="709"/>
        <w:rPr>
          <w:rFonts w:ascii="Arial" w:eastAsia="Times New Roman" w:hAnsi="Arial" w:cs="Arial"/>
          <w:b/>
          <w:sz w:val="24"/>
          <w:szCs w:val="24"/>
          <w:lang w:eastAsia="en-AU"/>
        </w:rPr>
      </w:pPr>
      <w:r w:rsidRPr="00B64219">
        <w:rPr>
          <w:rFonts w:ascii="Arial" w:eastAsia="Times New Roman" w:hAnsi="Arial" w:cs="Arial"/>
          <w:b/>
          <w:sz w:val="24"/>
          <w:szCs w:val="24"/>
          <w:lang w:eastAsia="en-AU"/>
        </w:rPr>
        <w:tab/>
        <w:t xml:space="preserve">Relevant Period </w:t>
      </w:r>
      <w:r w:rsidRPr="00B64219">
        <w:rPr>
          <w:rFonts w:ascii="Arial" w:eastAsia="Times New Roman" w:hAnsi="Arial" w:cs="Arial"/>
          <w:sz w:val="24"/>
          <w:szCs w:val="24"/>
          <w:lang w:eastAsia="en-AU"/>
        </w:rPr>
        <w:t xml:space="preserve">means the period commencing on the date from which the Service Provider has an Uninsurable Risk and ending on </w:t>
      </w:r>
      <w:r>
        <w:rPr>
          <w:rFonts w:ascii="Arial" w:eastAsia="Times New Roman" w:hAnsi="Arial" w:cs="Arial"/>
          <w:sz w:val="24"/>
          <w:szCs w:val="24"/>
          <w:lang w:eastAsia="en-AU"/>
        </w:rPr>
        <w:t>30</w:t>
      </w:r>
      <w:r w:rsidRPr="00B64219">
        <w:rPr>
          <w:rFonts w:ascii="Arial" w:eastAsia="Times New Roman" w:hAnsi="Arial" w:cs="Arial"/>
          <w:sz w:val="24"/>
          <w:szCs w:val="24"/>
          <w:lang w:eastAsia="en-AU"/>
        </w:rPr>
        <w:t xml:space="preserve"> </w:t>
      </w:r>
      <w:r>
        <w:rPr>
          <w:rFonts w:ascii="Arial" w:eastAsia="Times New Roman" w:hAnsi="Arial" w:cs="Arial"/>
          <w:sz w:val="24"/>
          <w:szCs w:val="24"/>
          <w:lang w:eastAsia="en-AU"/>
        </w:rPr>
        <w:t>June</w:t>
      </w:r>
      <w:r w:rsidRPr="00B64219">
        <w:rPr>
          <w:rFonts w:ascii="Arial" w:eastAsia="Times New Roman" w:hAnsi="Arial" w:cs="Arial"/>
          <w:sz w:val="24"/>
          <w:szCs w:val="24"/>
          <w:lang w:eastAsia="en-AU"/>
        </w:rPr>
        <w:t xml:space="preserve"> 202</w:t>
      </w:r>
      <w:r>
        <w:rPr>
          <w:rFonts w:ascii="Arial" w:eastAsia="Times New Roman" w:hAnsi="Arial" w:cs="Arial"/>
          <w:sz w:val="24"/>
          <w:szCs w:val="24"/>
          <w:lang w:eastAsia="en-AU"/>
        </w:rPr>
        <w:t>4</w:t>
      </w:r>
      <w:r w:rsidRPr="00B64219">
        <w:rPr>
          <w:rFonts w:ascii="Arial" w:eastAsia="Times New Roman" w:hAnsi="Arial" w:cs="Arial"/>
          <w:sz w:val="24"/>
          <w:szCs w:val="24"/>
          <w:lang w:eastAsia="en-AU"/>
        </w:rPr>
        <w:t>.</w:t>
      </w:r>
    </w:p>
    <w:p w14:paraId="19B690AB" w14:textId="77777777" w:rsidR="004C751E" w:rsidRDefault="004C751E" w:rsidP="004C751E">
      <w:pPr>
        <w:rPr>
          <w:rFonts w:ascii="Arial" w:eastAsia="Calibri" w:hAnsi="Arial" w:cs="Arial"/>
          <w:b/>
          <w:sz w:val="24"/>
          <w:szCs w:val="24"/>
        </w:rPr>
      </w:pPr>
      <w:r>
        <w:rPr>
          <w:rFonts w:ascii="Arial" w:eastAsia="Calibri" w:hAnsi="Arial" w:cs="Arial"/>
          <w:b/>
          <w:sz w:val="24"/>
          <w:szCs w:val="24"/>
        </w:rPr>
        <w:br w:type="page"/>
      </w:r>
    </w:p>
    <w:p w14:paraId="0BD8B595" w14:textId="77777777" w:rsidR="004C751E" w:rsidRDefault="004C751E" w:rsidP="004C751E">
      <w:pPr>
        <w:spacing w:before="240" w:after="120" w:line="240" w:lineRule="auto"/>
        <w:ind w:left="709"/>
        <w:rPr>
          <w:rFonts w:ascii="Arial" w:eastAsia="Calibri" w:hAnsi="Arial" w:cs="Arial"/>
          <w:sz w:val="24"/>
          <w:szCs w:val="24"/>
        </w:rPr>
      </w:pPr>
      <w:r w:rsidRPr="00B64219">
        <w:rPr>
          <w:rFonts w:ascii="Arial" w:eastAsia="Calibri" w:hAnsi="Arial" w:cs="Arial"/>
          <w:b/>
          <w:sz w:val="24"/>
          <w:szCs w:val="24"/>
        </w:rPr>
        <w:t>Service Agreement</w:t>
      </w:r>
      <w:r w:rsidRPr="00B64219">
        <w:rPr>
          <w:rFonts w:ascii="Arial" w:eastAsia="Calibri" w:hAnsi="Arial" w:cs="Arial"/>
          <w:sz w:val="24"/>
          <w:szCs w:val="24"/>
        </w:rPr>
        <w:t xml:space="preserve"> means the Service Agreement(s) listed below:</w:t>
      </w:r>
    </w:p>
    <w:tbl>
      <w:tblPr>
        <w:tblStyle w:val="TableGrid"/>
        <w:tblW w:w="0" w:type="auto"/>
        <w:tblInd w:w="704" w:type="dxa"/>
        <w:tblLook w:val="04A0" w:firstRow="1" w:lastRow="0" w:firstColumn="1" w:lastColumn="0" w:noHBand="0" w:noVBand="1"/>
      </w:tblPr>
      <w:tblGrid>
        <w:gridCol w:w="3647"/>
        <w:gridCol w:w="1977"/>
        <w:gridCol w:w="2688"/>
      </w:tblGrid>
      <w:tr w:rsidR="004C751E" w:rsidRPr="00B64219" w14:paraId="57EC9632" w14:textId="77777777" w:rsidTr="00D11515">
        <w:trPr>
          <w:trHeight w:hRule="exact" w:val="945"/>
        </w:trPr>
        <w:tc>
          <w:tcPr>
            <w:tcW w:w="3647" w:type="dxa"/>
          </w:tcPr>
          <w:p w14:paraId="13BAD738" w14:textId="77777777" w:rsidR="004C751E" w:rsidRPr="00B64219" w:rsidRDefault="004C751E" w:rsidP="00D11515">
            <w:pPr>
              <w:rPr>
                <w:rFonts w:ascii="Arial" w:eastAsia="Calibri" w:hAnsi="Arial" w:cs="Arial"/>
                <w:sz w:val="24"/>
                <w:szCs w:val="24"/>
              </w:rPr>
            </w:pPr>
            <w:r w:rsidRPr="00B64219">
              <w:rPr>
                <w:rFonts w:ascii="Arial" w:eastAsia="Calibri" w:hAnsi="Arial" w:cs="Arial"/>
                <w:sz w:val="24"/>
                <w:szCs w:val="24"/>
              </w:rPr>
              <w:t>Service Agreement Title</w:t>
            </w:r>
          </w:p>
        </w:tc>
        <w:tc>
          <w:tcPr>
            <w:tcW w:w="1977" w:type="dxa"/>
          </w:tcPr>
          <w:p w14:paraId="01DF3AC4" w14:textId="77777777" w:rsidR="004C751E" w:rsidRDefault="004C751E" w:rsidP="00D11515">
            <w:pPr>
              <w:rPr>
                <w:rFonts w:ascii="Arial" w:eastAsia="Calibri" w:hAnsi="Arial" w:cs="Arial"/>
                <w:sz w:val="24"/>
                <w:szCs w:val="24"/>
              </w:rPr>
            </w:pPr>
            <w:r w:rsidRPr="00B64219">
              <w:rPr>
                <w:rFonts w:ascii="Arial" w:eastAsia="Calibri" w:hAnsi="Arial" w:cs="Arial"/>
                <w:sz w:val="24"/>
                <w:szCs w:val="24"/>
              </w:rPr>
              <w:t>Commencement</w:t>
            </w:r>
          </w:p>
          <w:p w14:paraId="6BDE2640" w14:textId="77777777" w:rsidR="004C751E" w:rsidRPr="00B64219" w:rsidRDefault="004C751E" w:rsidP="00D11515">
            <w:pPr>
              <w:rPr>
                <w:rFonts w:ascii="Arial" w:eastAsia="Calibri" w:hAnsi="Arial" w:cs="Arial"/>
                <w:sz w:val="24"/>
                <w:szCs w:val="24"/>
              </w:rPr>
            </w:pPr>
            <w:r w:rsidRPr="00B64219">
              <w:rPr>
                <w:rFonts w:ascii="Arial" w:eastAsia="Calibri" w:hAnsi="Arial" w:cs="Arial"/>
                <w:sz w:val="24"/>
                <w:szCs w:val="24"/>
              </w:rPr>
              <w:t xml:space="preserve"> Date</w:t>
            </w:r>
          </w:p>
        </w:tc>
        <w:tc>
          <w:tcPr>
            <w:tcW w:w="2688" w:type="dxa"/>
          </w:tcPr>
          <w:p w14:paraId="446E562B" w14:textId="77777777" w:rsidR="004C751E" w:rsidRPr="00B64219" w:rsidRDefault="004C751E" w:rsidP="00D11515">
            <w:pPr>
              <w:ind w:left="31"/>
              <w:rPr>
                <w:rFonts w:ascii="Arial" w:eastAsia="Calibri" w:hAnsi="Arial" w:cs="Arial"/>
                <w:sz w:val="24"/>
                <w:szCs w:val="24"/>
              </w:rPr>
            </w:pPr>
            <w:r w:rsidRPr="00B64219">
              <w:rPr>
                <w:rFonts w:ascii="Arial" w:eastAsia="Calibri" w:hAnsi="Arial" w:cs="Arial"/>
                <w:sz w:val="24"/>
                <w:szCs w:val="24"/>
              </w:rPr>
              <w:t>Contract Ref</w:t>
            </w:r>
            <w:r>
              <w:rPr>
                <w:rFonts w:ascii="Arial" w:eastAsia="Calibri" w:hAnsi="Arial" w:cs="Arial"/>
                <w:sz w:val="24"/>
                <w:szCs w:val="24"/>
              </w:rPr>
              <w:t>erence</w:t>
            </w:r>
          </w:p>
        </w:tc>
      </w:tr>
    </w:tbl>
    <w:p w14:paraId="2A4AEF8E" w14:textId="77777777" w:rsidR="004C751E" w:rsidRPr="00B64219" w:rsidRDefault="004C751E" w:rsidP="004C751E">
      <w:pPr>
        <w:spacing w:before="240" w:after="0" w:line="240" w:lineRule="auto"/>
        <w:ind w:left="709"/>
        <w:jc w:val="both"/>
        <w:outlineLvl w:val="0"/>
        <w:rPr>
          <w:rFonts w:ascii="Arial" w:eastAsia="Times New Roman" w:hAnsi="Arial" w:cs="Arial"/>
          <w:b/>
          <w:iCs/>
          <w:sz w:val="24"/>
          <w:szCs w:val="24"/>
          <w:lang w:eastAsia="zh-CN" w:bidi="th-TH"/>
        </w:rPr>
      </w:pPr>
      <w:r w:rsidRPr="00B64219">
        <w:rPr>
          <w:rFonts w:ascii="Arial" w:eastAsia="Times New Roman" w:hAnsi="Arial" w:cs="Arial"/>
          <w:b/>
          <w:sz w:val="24"/>
          <w:szCs w:val="24"/>
          <w:lang w:eastAsia="zh-CN" w:bidi="th-TH"/>
        </w:rPr>
        <w:t>Service Provider Personnel</w:t>
      </w:r>
      <w:r w:rsidRPr="00B64219">
        <w:rPr>
          <w:rFonts w:ascii="Arial" w:eastAsia="Times New Roman" w:hAnsi="Arial" w:cs="Arial"/>
          <w:sz w:val="24"/>
          <w:szCs w:val="24"/>
          <w:lang w:eastAsia="zh-CN" w:bidi="th-TH"/>
        </w:rPr>
        <w:t xml:space="preserve"> means all officers, employees, agents and subcontractors of the Service Provider, and all officers, employees or agents of subcontractors, engaged in relation to the provision of the Services.</w:t>
      </w:r>
    </w:p>
    <w:p w14:paraId="17D4E9F0" w14:textId="77777777" w:rsidR="004C751E" w:rsidRPr="00B64219" w:rsidRDefault="004C751E" w:rsidP="004C751E">
      <w:pPr>
        <w:spacing w:before="240" w:after="0" w:line="240" w:lineRule="auto"/>
        <w:ind w:left="709"/>
        <w:jc w:val="both"/>
        <w:outlineLvl w:val="0"/>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Services</w:t>
      </w:r>
      <w:r w:rsidRPr="00B64219">
        <w:rPr>
          <w:rFonts w:ascii="Arial" w:eastAsia="Times New Roman" w:hAnsi="Arial" w:cs="Arial"/>
          <w:iCs/>
          <w:sz w:val="24"/>
          <w:szCs w:val="24"/>
          <w:lang w:eastAsia="zh-CN" w:bidi="th-TH"/>
        </w:rPr>
        <w:t xml:space="preserve"> means the services to be provided by the Service Provider as specified in the Service Agreement.</w:t>
      </w:r>
    </w:p>
    <w:p w14:paraId="5E1F5D60" w14:textId="77777777" w:rsidR="004C751E" w:rsidRPr="00B64219" w:rsidRDefault="004C751E" w:rsidP="004C751E">
      <w:pPr>
        <w:spacing w:before="240" w:after="0" w:line="240" w:lineRule="auto"/>
        <w:ind w:left="709"/>
        <w:jc w:val="both"/>
        <w:outlineLvl w:val="1"/>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Sexual Abuse</w:t>
      </w:r>
      <w:r w:rsidRPr="00B64219">
        <w:rPr>
          <w:rFonts w:ascii="Arial" w:eastAsia="Times New Roman" w:hAnsi="Arial" w:cs="Arial"/>
          <w:iCs/>
          <w:sz w:val="24"/>
          <w:szCs w:val="24"/>
          <w:lang w:eastAsia="zh-CN" w:bidi="th-TH"/>
        </w:rPr>
        <w:t xml:space="preserve"> means actual or attempted contact or non</w:t>
      </w:r>
      <w:r w:rsidRPr="00B64219">
        <w:rPr>
          <w:rFonts w:ascii="Arial" w:eastAsia="Times New Roman" w:hAnsi="Arial" w:cs="Arial"/>
          <w:iCs/>
          <w:sz w:val="24"/>
          <w:szCs w:val="24"/>
          <w:lang w:eastAsia="zh-CN" w:bidi="th-TH"/>
        </w:rPr>
        <w:noBreakHyphen/>
        <w:t>contact acts or omissions by a perpetrator against a person to seek or obtain physical or mental sexual gratification, whether immediate or deferred in space and time.</w:t>
      </w:r>
    </w:p>
    <w:p w14:paraId="744E06C3" w14:textId="77777777" w:rsidR="004C751E" w:rsidRPr="00B64219" w:rsidRDefault="004C751E" w:rsidP="004C751E">
      <w:pPr>
        <w:spacing w:before="240" w:after="120" w:line="240" w:lineRule="auto"/>
        <w:ind w:left="720" w:hanging="11"/>
        <w:rPr>
          <w:rFonts w:ascii="Arial" w:eastAsia="Times New Roman" w:hAnsi="Arial" w:cs="Arial"/>
          <w:iCs/>
          <w:sz w:val="24"/>
          <w:szCs w:val="24"/>
        </w:rPr>
      </w:pPr>
      <w:r w:rsidRPr="00B64219">
        <w:rPr>
          <w:rFonts w:ascii="Arial" w:eastAsia="Times New Roman" w:hAnsi="Arial" w:cs="Arial"/>
          <w:b/>
          <w:iCs/>
          <w:sz w:val="24"/>
          <w:szCs w:val="24"/>
        </w:rPr>
        <w:t>Uninsurable Risk</w:t>
      </w:r>
      <w:r w:rsidRPr="00B64219">
        <w:rPr>
          <w:rFonts w:ascii="Arial" w:eastAsia="Times New Roman" w:hAnsi="Arial" w:cs="Arial"/>
          <w:iCs/>
          <w:sz w:val="24"/>
          <w:szCs w:val="24"/>
        </w:rPr>
        <w:t xml:space="preserve"> means the Service Provider is not able to effect, maintain and keep in force a contract of insurance which:</w:t>
      </w:r>
    </w:p>
    <w:p w14:paraId="70664D57" w14:textId="77777777" w:rsidR="004C751E" w:rsidRPr="00B64219" w:rsidRDefault="004C751E" w:rsidP="004C751E">
      <w:pPr>
        <w:spacing w:after="0" w:line="240" w:lineRule="auto"/>
        <w:ind w:left="1440" w:hanging="731"/>
        <w:jc w:val="both"/>
        <w:rPr>
          <w:rFonts w:ascii="Arial" w:eastAsia="Times New Roman" w:hAnsi="Arial" w:cs="Arial"/>
          <w:sz w:val="24"/>
          <w:szCs w:val="24"/>
        </w:rPr>
      </w:pPr>
      <w:r w:rsidRPr="00B64219">
        <w:rPr>
          <w:rFonts w:ascii="Arial" w:eastAsia="Times New Roman" w:hAnsi="Arial" w:cs="Arial"/>
          <w:iCs/>
          <w:sz w:val="24"/>
          <w:szCs w:val="24"/>
        </w:rPr>
        <w:t>(a)</w:t>
      </w:r>
      <w:r w:rsidRPr="00B64219">
        <w:rPr>
          <w:rFonts w:ascii="Arial" w:eastAsia="Times New Roman" w:hAnsi="Arial" w:cs="Arial"/>
          <w:iCs/>
          <w:sz w:val="24"/>
          <w:szCs w:val="24"/>
        </w:rPr>
        <w:tab/>
        <w:t>is</w:t>
      </w:r>
      <w:r w:rsidRPr="00B64219">
        <w:rPr>
          <w:rFonts w:ascii="Arial" w:eastAsia="Times New Roman" w:hAnsi="Arial" w:cs="Arial"/>
          <w:b/>
          <w:iCs/>
          <w:sz w:val="24"/>
          <w:szCs w:val="24"/>
        </w:rPr>
        <w:t xml:space="preserve"> </w:t>
      </w:r>
      <w:r w:rsidRPr="00B64219">
        <w:rPr>
          <w:rFonts w:ascii="Arial" w:eastAsia="Times New Roman" w:hAnsi="Arial" w:cs="Arial"/>
          <w:iCs/>
          <w:sz w:val="24"/>
          <w:szCs w:val="24"/>
        </w:rPr>
        <w:t xml:space="preserve">underwritten by an insurer which has been approved by the Australian Prudential Regulatory Authority or a reputable and solvent overseas insurer regulated by a body equivalent to the Australian Prudential Regulatory Authority; </w:t>
      </w:r>
    </w:p>
    <w:p w14:paraId="1FB1EF07" w14:textId="77777777" w:rsidR="004C751E" w:rsidRPr="00B64219" w:rsidRDefault="004C751E" w:rsidP="004C751E">
      <w:pPr>
        <w:spacing w:before="120" w:after="0" w:line="240" w:lineRule="auto"/>
        <w:ind w:left="1440" w:hanging="731"/>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 xml:space="preserve">(b) </w:t>
      </w:r>
      <w:r w:rsidRPr="00B64219">
        <w:rPr>
          <w:rFonts w:ascii="Arial" w:eastAsia="Times New Roman" w:hAnsi="Arial" w:cs="Arial"/>
          <w:iCs/>
          <w:sz w:val="24"/>
          <w:szCs w:val="24"/>
          <w:lang w:eastAsia="zh-CN" w:bidi="th-TH"/>
        </w:rPr>
        <w:tab/>
        <w:t>covers and indemnifies the Service Provider against its liability for Physical and Sexual Abuse Claims which occur during the term of the Service Agreement; and</w:t>
      </w:r>
    </w:p>
    <w:p w14:paraId="082BB317" w14:textId="77777777" w:rsidR="004C751E" w:rsidRPr="00B64219" w:rsidRDefault="004C751E" w:rsidP="004C751E">
      <w:pPr>
        <w:spacing w:before="120" w:after="0" w:line="240" w:lineRule="auto"/>
        <w:ind w:left="1440" w:hanging="731"/>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 xml:space="preserve">(c) </w:t>
      </w:r>
      <w:r w:rsidRPr="00B64219">
        <w:rPr>
          <w:rFonts w:ascii="Arial" w:eastAsia="Times New Roman" w:hAnsi="Arial" w:cs="Arial"/>
          <w:iCs/>
          <w:sz w:val="24"/>
          <w:szCs w:val="24"/>
          <w:lang w:eastAsia="zh-CN" w:bidi="th-TH"/>
        </w:rPr>
        <w:tab/>
        <w:t>has an excess, deductible or self-insured retention payable by the Service Provider for each claim of not less than $50,000.</w:t>
      </w:r>
    </w:p>
    <w:p w14:paraId="0F824124" w14:textId="77777777" w:rsidR="004C751E" w:rsidRPr="00B64219" w:rsidRDefault="004C751E" w:rsidP="004C751E">
      <w:pPr>
        <w:spacing w:before="240" w:after="120" w:line="240" w:lineRule="auto"/>
        <w:ind w:left="709"/>
        <w:jc w:val="both"/>
        <w:outlineLvl w:val="0"/>
        <w:rPr>
          <w:rFonts w:ascii="Arial" w:eastAsia="Times New Roman" w:hAnsi="Arial" w:cs="Arial"/>
          <w:iCs/>
          <w:sz w:val="24"/>
          <w:szCs w:val="24"/>
          <w:lang w:eastAsia="zh-CN" w:bidi="th-TH"/>
        </w:rPr>
      </w:pPr>
      <w:r w:rsidRPr="00B64219">
        <w:rPr>
          <w:rFonts w:ascii="Arial" w:eastAsia="Times New Roman" w:hAnsi="Arial" w:cs="Arial"/>
          <w:b/>
          <w:iCs/>
          <w:sz w:val="24"/>
          <w:szCs w:val="24"/>
          <w:lang w:eastAsia="zh-CN" w:bidi="th-TH"/>
        </w:rPr>
        <w:t>Uninsurable Risk Notice</w:t>
      </w:r>
      <w:r w:rsidRPr="00B64219">
        <w:rPr>
          <w:rFonts w:ascii="Arial" w:eastAsia="Times New Roman" w:hAnsi="Arial" w:cs="Arial"/>
          <w:iCs/>
          <w:sz w:val="24"/>
          <w:szCs w:val="24"/>
          <w:lang w:eastAsia="zh-CN" w:bidi="th-TH"/>
        </w:rPr>
        <w:t xml:space="preserve"> means a written notice: </w:t>
      </w:r>
    </w:p>
    <w:p w14:paraId="1309B602" w14:textId="77777777" w:rsidR="004C751E" w:rsidRPr="00B64219" w:rsidRDefault="004C751E" w:rsidP="004C751E">
      <w:pPr>
        <w:tabs>
          <w:tab w:val="left" w:pos="1418"/>
        </w:tabs>
        <w:spacing w:after="0" w:line="240" w:lineRule="auto"/>
        <w:ind w:left="1418" w:hanging="709"/>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 xml:space="preserve"> </w:t>
      </w:r>
    </w:p>
    <w:p w14:paraId="7698197B" w14:textId="77777777" w:rsidR="004C751E" w:rsidRPr="00B64219" w:rsidRDefault="004C751E" w:rsidP="004C751E">
      <w:pPr>
        <w:tabs>
          <w:tab w:val="left" w:pos="1418"/>
        </w:tabs>
        <w:spacing w:after="0" w:line="240" w:lineRule="auto"/>
        <w:ind w:left="1418" w:hanging="709"/>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(a)</w:t>
      </w:r>
      <w:r w:rsidRPr="00B64219">
        <w:rPr>
          <w:rFonts w:ascii="Arial" w:eastAsia="Times New Roman" w:hAnsi="Arial" w:cs="Arial"/>
          <w:iCs/>
          <w:sz w:val="24"/>
          <w:szCs w:val="24"/>
          <w:lang w:eastAsia="zh-CN" w:bidi="th-TH"/>
        </w:rPr>
        <w:tab/>
        <w:t>from an AFSL Insurance Broker which states the Service Provider has an Uninsurable Risk; or</w:t>
      </w:r>
    </w:p>
    <w:p w14:paraId="44166AB6" w14:textId="77777777" w:rsidR="004C751E" w:rsidRPr="00B64219" w:rsidRDefault="004C751E" w:rsidP="004C751E">
      <w:pPr>
        <w:spacing w:before="120" w:after="0" w:line="240" w:lineRule="auto"/>
        <w:ind w:left="1440" w:hanging="731"/>
        <w:jc w:val="both"/>
        <w:outlineLvl w:val="0"/>
        <w:rPr>
          <w:rFonts w:ascii="Arial" w:eastAsia="Times New Roman" w:hAnsi="Arial" w:cs="Arial"/>
          <w:iCs/>
          <w:sz w:val="24"/>
          <w:szCs w:val="24"/>
          <w:lang w:eastAsia="zh-CN" w:bidi="th-TH"/>
        </w:rPr>
      </w:pPr>
      <w:r w:rsidRPr="00B64219">
        <w:rPr>
          <w:rFonts w:ascii="Arial" w:eastAsia="Times New Roman" w:hAnsi="Arial" w:cs="Arial"/>
          <w:iCs/>
          <w:sz w:val="24"/>
          <w:szCs w:val="24"/>
          <w:lang w:eastAsia="zh-CN" w:bidi="th-TH"/>
        </w:rPr>
        <w:t>(b)</w:t>
      </w:r>
      <w:r w:rsidRPr="00B64219">
        <w:rPr>
          <w:rFonts w:ascii="Arial" w:eastAsia="Times New Roman" w:hAnsi="Arial" w:cs="Arial"/>
          <w:b/>
          <w:iCs/>
          <w:sz w:val="24"/>
          <w:szCs w:val="24"/>
          <w:lang w:eastAsia="zh-CN" w:bidi="th-TH"/>
        </w:rPr>
        <w:t xml:space="preserve"> </w:t>
      </w:r>
      <w:r w:rsidRPr="00B64219">
        <w:rPr>
          <w:rFonts w:ascii="Arial" w:eastAsia="Times New Roman" w:hAnsi="Arial" w:cs="Arial"/>
          <w:b/>
          <w:iCs/>
          <w:sz w:val="24"/>
          <w:szCs w:val="24"/>
          <w:lang w:eastAsia="zh-CN" w:bidi="th-TH"/>
        </w:rPr>
        <w:tab/>
      </w:r>
      <w:r w:rsidRPr="00B64219">
        <w:rPr>
          <w:rFonts w:ascii="Arial" w:eastAsia="Times New Roman" w:hAnsi="Arial" w:cs="Arial"/>
          <w:iCs/>
          <w:sz w:val="24"/>
          <w:szCs w:val="24"/>
          <w:lang w:eastAsia="zh-CN" w:bidi="th-TH"/>
        </w:rPr>
        <w:t>from the Service Provider which</w:t>
      </w:r>
      <w:r w:rsidRPr="00B64219">
        <w:rPr>
          <w:rFonts w:ascii="Arial" w:eastAsia="Times New Roman" w:hAnsi="Arial" w:cs="Arial"/>
          <w:b/>
          <w:iCs/>
          <w:sz w:val="24"/>
          <w:szCs w:val="24"/>
          <w:lang w:eastAsia="zh-CN" w:bidi="th-TH"/>
        </w:rPr>
        <w:t xml:space="preserve"> </w:t>
      </w:r>
      <w:r w:rsidRPr="00B64219">
        <w:rPr>
          <w:rFonts w:ascii="Arial" w:eastAsia="Times New Roman" w:hAnsi="Arial" w:cs="Arial"/>
          <w:iCs/>
          <w:sz w:val="24"/>
          <w:szCs w:val="24"/>
          <w:lang w:eastAsia="zh-CN" w:bidi="th-TH"/>
        </w:rPr>
        <w:t xml:space="preserve">states the Service Provider has an Uninsurable Risk and to which is attached documentation from an AFSL Insurance Broker confirming that the Service Provider has an Uninsurable Risk. </w:t>
      </w:r>
    </w:p>
    <w:p w14:paraId="2B0898AB" w14:textId="77777777" w:rsidR="004C751E" w:rsidRPr="00B64219" w:rsidRDefault="004C751E" w:rsidP="004C751E">
      <w:pPr>
        <w:tabs>
          <w:tab w:val="left" w:pos="1418"/>
        </w:tabs>
        <w:spacing w:after="0" w:line="240" w:lineRule="auto"/>
        <w:ind w:left="1418" w:hanging="709"/>
        <w:jc w:val="both"/>
        <w:outlineLvl w:val="0"/>
        <w:rPr>
          <w:rFonts w:ascii="Arial" w:eastAsia="Times New Roman" w:hAnsi="Arial" w:cs="Arial"/>
          <w:iCs/>
          <w:sz w:val="24"/>
          <w:szCs w:val="24"/>
          <w:lang w:eastAsia="zh-CN" w:bidi="th-TH"/>
        </w:rPr>
      </w:pPr>
    </w:p>
    <w:p w14:paraId="03D595B7" w14:textId="77777777" w:rsidR="004C751E" w:rsidRPr="00B64219" w:rsidRDefault="004C751E" w:rsidP="004C751E">
      <w:pPr>
        <w:keepNext/>
        <w:spacing w:before="240" w:after="120" w:line="240" w:lineRule="auto"/>
        <w:rPr>
          <w:rFonts w:ascii="Arial" w:eastAsia="Times New Roman" w:hAnsi="Arial" w:cs="Arial"/>
          <w:sz w:val="24"/>
          <w:szCs w:val="24"/>
          <w:u w:val="single"/>
        </w:rPr>
      </w:pPr>
      <w:r>
        <w:rPr>
          <w:rFonts w:ascii="Arial" w:eastAsia="Times New Roman" w:hAnsi="Arial" w:cs="Arial"/>
          <w:sz w:val="24"/>
          <w:szCs w:val="24"/>
          <w:u w:val="single"/>
        </w:rPr>
        <w:t>8</w:t>
      </w:r>
      <w:r w:rsidRPr="00B64219">
        <w:rPr>
          <w:rFonts w:ascii="Arial" w:eastAsia="Times New Roman" w:hAnsi="Arial" w:cs="Arial"/>
          <w:sz w:val="24"/>
          <w:szCs w:val="24"/>
          <w:u w:val="single"/>
        </w:rPr>
        <w:t>.2</w:t>
      </w:r>
      <w:r w:rsidRPr="00B64219">
        <w:rPr>
          <w:rFonts w:ascii="Arial" w:eastAsia="Times New Roman" w:hAnsi="Arial" w:cs="Arial"/>
          <w:sz w:val="24"/>
          <w:szCs w:val="24"/>
          <w:u w:val="single"/>
        </w:rPr>
        <w:tab/>
        <w:t xml:space="preserve">Rules for interpreting this </w:t>
      </w:r>
      <w:proofErr w:type="gramStart"/>
      <w:r w:rsidRPr="00B64219">
        <w:rPr>
          <w:rFonts w:ascii="Arial" w:eastAsia="Times New Roman" w:hAnsi="Arial" w:cs="Arial"/>
          <w:sz w:val="24"/>
          <w:szCs w:val="24"/>
          <w:u w:val="single"/>
        </w:rPr>
        <w:t>Deed</w:t>
      </w:r>
      <w:proofErr w:type="gramEnd"/>
    </w:p>
    <w:p w14:paraId="33DD4CCC" w14:textId="77777777" w:rsidR="004C751E" w:rsidRPr="00B64219" w:rsidRDefault="004C751E" w:rsidP="004C751E">
      <w:pPr>
        <w:spacing w:before="100" w:after="0" w:line="240" w:lineRule="auto"/>
        <w:ind w:left="1440" w:hanging="720"/>
        <w:jc w:val="both"/>
        <w:rPr>
          <w:rFonts w:ascii="Arial" w:eastAsia="Times New Roman" w:hAnsi="Arial" w:cs="Arial"/>
          <w:sz w:val="24"/>
          <w:szCs w:val="24"/>
        </w:rPr>
      </w:pPr>
      <w:r w:rsidRPr="00B64219">
        <w:rPr>
          <w:rFonts w:ascii="Arial" w:eastAsia="Times New Roman" w:hAnsi="Arial" w:cs="Arial"/>
          <w:sz w:val="24"/>
          <w:szCs w:val="24"/>
        </w:rPr>
        <w:t>(a)</w:t>
      </w:r>
      <w:r w:rsidRPr="00B64219">
        <w:rPr>
          <w:rFonts w:ascii="Arial" w:eastAsia="Times New Roman" w:hAnsi="Arial" w:cs="Arial"/>
          <w:sz w:val="24"/>
          <w:szCs w:val="24"/>
        </w:rPr>
        <w:tab/>
        <w:t>Headings are for convenience only, and do not affect interpretation.  The following rules also apply in interpreting this Deed, except where the context makes it clear that a rule is not intended to apply.</w:t>
      </w:r>
    </w:p>
    <w:p w14:paraId="4BD7F43E" w14:textId="77777777" w:rsidR="004C751E" w:rsidRPr="00B64219" w:rsidRDefault="004C751E" w:rsidP="004C751E">
      <w:pPr>
        <w:spacing w:before="120" w:after="120" w:line="240" w:lineRule="auto"/>
        <w:ind w:left="1418" w:hanging="709"/>
        <w:jc w:val="both"/>
        <w:rPr>
          <w:rFonts w:ascii="Arial" w:eastAsia="Times New Roman" w:hAnsi="Arial" w:cs="Arial"/>
          <w:sz w:val="24"/>
          <w:szCs w:val="24"/>
        </w:rPr>
      </w:pPr>
      <w:r w:rsidRPr="00B64219">
        <w:rPr>
          <w:rFonts w:ascii="Arial" w:eastAsia="Times New Roman" w:hAnsi="Arial" w:cs="Arial"/>
          <w:sz w:val="24"/>
          <w:szCs w:val="24"/>
        </w:rPr>
        <w:t>(b)</w:t>
      </w:r>
      <w:r w:rsidRPr="00B64219">
        <w:rPr>
          <w:rFonts w:ascii="Arial" w:eastAsia="Times New Roman" w:hAnsi="Arial" w:cs="Arial"/>
          <w:sz w:val="24"/>
          <w:szCs w:val="24"/>
        </w:rPr>
        <w:tab/>
        <w:t>A reference to:</w:t>
      </w:r>
    </w:p>
    <w:p w14:paraId="36C1C8F6" w14:textId="77777777" w:rsidR="004C751E" w:rsidRPr="00B64219" w:rsidRDefault="004C751E" w:rsidP="004C751E">
      <w:pPr>
        <w:numPr>
          <w:ilvl w:val="5"/>
          <w:numId w:val="3"/>
        </w:numPr>
        <w:tabs>
          <w:tab w:val="left" w:pos="2268"/>
        </w:tabs>
        <w:spacing w:after="0" w:line="240" w:lineRule="auto"/>
        <w:ind w:left="2268" w:hanging="850"/>
        <w:jc w:val="both"/>
        <w:rPr>
          <w:rFonts w:ascii="Arial" w:eastAsia="Times New Roman" w:hAnsi="Arial" w:cs="Arial"/>
          <w:sz w:val="24"/>
          <w:szCs w:val="24"/>
        </w:rPr>
      </w:pPr>
      <w:r w:rsidRPr="00B64219">
        <w:rPr>
          <w:rFonts w:ascii="Arial" w:eastAsia="Times New Roman" w:hAnsi="Arial" w:cs="Arial"/>
          <w:sz w:val="24"/>
          <w:szCs w:val="24"/>
        </w:rPr>
        <w:t>a document or agreement, or a provision of a document or agreement, is to that document, agreement or provision as amended, supplemented, replaced or novated;</w:t>
      </w:r>
    </w:p>
    <w:p w14:paraId="4347686C" w14:textId="77777777" w:rsidR="004C751E" w:rsidRPr="00B64219" w:rsidRDefault="004C751E" w:rsidP="004C751E">
      <w:pPr>
        <w:numPr>
          <w:ilvl w:val="5"/>
          <w:numId w:val="3"/>
        </w:numPr>
        <w:tabs>
          <w:tab w:val="left" w:pos="2268"/>
        </w:tabs>
        <w:spacing w:before="120" w:after="0" w:line="240" w:lineRule="auto"/>
        <w:ind w:left="2268" w:hanging="850"/>
        <w:jc w:val="both"/>
        <w:rPr>
          <w:rFonts w:ascii="Arial" w:eastAsia="Times New Roman" w:hAnsi="Arial" w:cs="Arial"/>
          <w:sz w:val="24"/>
          <w:szCs w:val="24"/>
        </w:rPr>
      </w:pPr>
      <w:r w:rsidRPr="00B64219">
        <w:rPr>
          <w:rFonts w:ascii="Arial" w:eastAsia="Times New Roman" w:hAnsi="Arial" w:cs="Arial"/>
          <w:sz w:val="24"/>
          <w:szCs w:val="24"/>
        </w:rPr>
        <w:t>a party to this document or to any other document or agreement includes a permitted substitute or a permitted assign of that party; and</w:t>
      </w:r>
    </w:p>
    <w:p w14:paraId="257DD605" w14:textId="77777777" w:rsidR="004C751E" w:rsidRPr="00B64219" w:rsidRDefault="004C751E" w:rsidP="004C751E">
      <w:pPr>
        <w:numPr>
          <w:ilvl w:val="5"/>
          <w:numId w:val="3"/>
        </w:numPr>
        <w:tabs>
          <w:tab w:val="left" w:pos="2268"/>
        </w:tabs>
        <w:spacing w:before="120" w:after="0" w:line="240" w:lineRule="auto"/>
        <w:ind w:left="2268" w:hanging="850"/>
        <w:jc w:val="both"/>
        <w:rPr>
          <w:rFonts w:ascii="Arial" w:eastAsia="Times New Roman" w:hAnsi="Arial" w:cs="Arial"/>
          <w:sz w:val="24"/>
          <w:szCs w:val="24"/>
        </w:rPr>
      </w:pPr>
      <w:r w:rsidRPr="00B64219">
        <w:rPr>
          <w:rFonts w:ascii="Arial" w:eastAsia="Times New Roman" w:hAnsi="Arial" w:cs="Arial"/>
          <w:sz w:val="24"/>
          <w:szCs w:val="24"/>
        </w:rPr>
        <w:t>a person includes any type of entity or body of persons, whether or not it is incorporated or has a separate legal identity, and any executor, administrator or successor in law of the person.</w:t>
      </w:r>
    </w:p>
    <w:p w14:paraId="67884F09" w14:textId="77777777" w:rsidR="004C751E" w:rsidRPr="00B64219" w:rsidRDefault="004C751E" w:rsidP="004C751E">
      <w:pPr>
        <w:tabs>
          <w:tab w:val="left" w:pos="2268"/>
        </w:tabs>
        <w:spacing w:before="120" w:after="0" w:line="240" w:lineRule="auto"/>
        <w:ind w:left="1418" w:hanging="709"/>
        <w:jc w:val="both"/>
        <w:rPr>
          <w:rFonts w:ascii="Arial" w:eastAsia="Times New Roman" w:hAnsi="Arial" w:cs="Arial"/>
          <w:sz w:val="24"/>
          <w:szCs w:val="24"/>
        </w:rPr>
      </w:pPr>
      <w:r w:rsidRPr="00B64219">
        <w:rPr>
          <w:rFonts w:ascii="Arial" w:eastAsia="Times New Roman" w:hAnsi="Arial" w:cs="Arial"/>
          <w:sz w:val="24"/>
          <w:szCs w:val="24"/>
        </w:rPr>
        <w:t>(c)</w:t>
      </w:r>
      <w:r w:rsidRPr="00B64219">
        <w:rPr>
          <w:rFonts w:ascii="Arial" w:eastAsia="Times New Roman" w:hAnsi="Arial" w:cs="Arial"/>
          <w:sz w:val="24"/>
          <w:szCs w:val="24"/>
        </w:rPr>
        <w:tab/>
        <w:t>A singular word includes the plural, and vice versa.</w:t>
      </w:r>
    </w:p>
    <w:p w14:paraId="734D0893" w14:textId="77777777" w:rsidR="004C751E" w:rsidRPr="00B64219" w:rsidRDefault="004C751E" w:rsidP="004C751E">
      <w:pPr>
        <w:tabs>
          <w:tab w:val="left" w:pos="2268"/>
        </w:tabs>
        <w:spacing w:before="120" w:after="0" w:line="240" w:lineRule="auto"/>
        <w:ind w:left="1418" w:hanging="709"/>
        <w:jc w:val="both"/>
        <w:rPr>
          <w:rFonts w:ascii="Arial" w:eastAsia="Times New Roman" w:hAnsi="Arial" w:cs="Arial"/>
          <w:sz w:val="24"/>
          <w:szCs w:val="24"/>
        </w:rPr>
      </w:pPr>
      <w:r w:rsidRPr="00B64219">
        <w:rPr>
          <w:rFonts w:ascii="Arial" w:eastAsia="Times New Roman" w:hAnsi="Arial" w:cs="Arial"/>
          <w:sz w:val="24"/>
          <w:szCs w:val="24"/>
        </w:rPr>
        <w:t>(d)</w:t>
      </w:r>
      <w:r w:rsidRPr="00B64219">
        <w:rPr>
          <w:rFonts w:ascii="Arial" w:eastAsia="Times New Roman" w:hAnsi="Arial" w:cs="Arial"/>
          <w:sz w:val="24"/>
          <w:szCs w:val="24"/>
        </w:rPr>
        <w:tab/>
        <w:t>A word that suggests one gender includes the other genders.</w:t>
      </w:r>
    </w:p>
    <w:p w14:paraId="6D4ED65A" w14:textId="77777777" w:rsidR="004C751E" w:rsidRDefault="004C751E" w:rsidP="004C751E">
      <w:pPr>
        <w:tabs>
          <w:tab w:val="left" w:pos="2268"/>
        </w:tabs>
        <w:spacing w:before="120" w:after="0" w:line="240" w:lineRule="auto"/>
        <w:ind w:left="1418" w:hanging="709"/>
        <w:jc w:val="both"/>
        <w:rPr>
          <w:rFonts w:ascii="Calibri" w:eastAsia="Times New Roman" w:hAnsi="Calibri" w:cs="Calibri"/>
          <w:sz w:val="24"/>
          <w:szCs w:val="24"/>
          <w:lang w:val="en-US"/>
        </w:rPr>
      </w:pPr>
      <w:r w:rsidRPr="00B64219">
        <w:rPr>
          <w:rFonts w:ascii="Arial" w:eastAsia="Times New Roman" w:hAnsi="Arial" w:cs="Arial"/>
          <w:sz w:val="24"/>
          <w:szCs w:val="24"/>
        </w:rPr>
        <w:t>(e)</w:t>
      </w:r>
      <w:r w:rsidRPr="00B64219">
        <w:rPr>
          <w:rFonts w:ascii="Arial" w:eastAsia="Times New Roman" w:hAnsi="Arial" w:cs="Arial"/>
          <w:sz w:val="24"/>
          <w:szCs w:val="24"/>
        </w:rPr>
        <w:tab/>
        <w:t>If a word is defined, a derivative of the word has a corresponding meaning.</w:t>
      </w:r>
    </w:p>
    <w:p w14:paraId="0FC88C82" w14:textId="77777777" w:rsidR="00D57800" w:rsidRDefault="00D57800"/>
    <w:sectPr w:rsidR="00D5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D04467"/>
    <w:multiLevelType w:val="hybridMultilevel"/>
    <w:tmpl w:val="844253C2"/>
    <w:lvl w:ilvl="0" w:tplc="09A68E6E">
      <w:start w:val="1"/>
      <w:numFmt w:val="lowerLetter"/>
      <w:lvlText w:val="(%1)"/>
      <w:lvlJc w:val="left"/>
      <w:pPr>
        <w:ind w:left="1355" w:hanging="675"/>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 w15:restartNumberingAfterBreak="1">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lowerRoman"/>
      <w:pStyle w:val="Legal3"/>
      <w:lvlText w:val="(%3)"/>
      <w:lvlJc w:val="left"/>
      <w:pPr>
        <w:ind w:left="680" w:hanging="680"/>
      </w:pPr>
      <w:rPr>
        <w:rFonts w:ascii="Arial" w:eastAsia="Times New Roman" w:hAnsi="Arial" w:cs="Arial"/>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2" w15:restartNumberingAfterBreak="1">
    <w:nsid w:val="23DB2FE1"/>
    <w:multiLevelType w:val="hybridMultilevel"/>
    <w:tmpl w:val="BFA838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A9C6C4B2">
      <w:start w:val="1"/>
      <w:numFmt w:val="lowerLetter"/>
      <w:lvlText w:val="(%5)"/>
      <w:lvlJc w:val="left"/>
      <w:pPr>
        <w:ind w:left="3960" w:hanging="360"/>
      </w:pPr>
      <w:rPr>
        <w:rFonts w:ascii="Arial" w:eastAsia="Times New Roman" w:hAnsi="Arial" w:cs="Times New Roman"/>
      </w:rPr>
    </w:lvl>
    <w:lvl w:ilvl="5" w:tplc="BBEE3008">
      <w:start w:val="1"/>
      <w:numFmt w:val="lowerRoman"/>
      <w:lvlText w:val="(%6)"/>
      <w:lvlJc w:val="left"/>
      <w:pPr>
        <w:ind w:left="4680" w:hanging="360"/>
      </w:pPr>
      <w:rPr>
        <w:rFonts w:ascii="Arial" w:eastAsia="Times New Roman" w:hAnsi="Arial" w:cs="Times New Roman"/>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893244A"/>
    <w:multiLevelType w:val="hybridMultilevel"/>
    <w:tmpl w:val="3B84919A"/>
    <w:lvl w:ilvl="0" w:tplc="BB94D57A">
      <w:start w:val="3"/>
      <w:numFmt w:val="lowerRoman"/>
      <w:lvlText w:val="(%1)"/>
      <w:lvlJc w:val="left"/>
      <w:pPr>
        <w:ind w:left="2080" w:hanging="720"/>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 w15:restartNumberingAfterBreak="1">
    <w:nsid w:val="547428AF"/>
    <w:multiLevelType w:val="hybridMultilevel"/>
    <w:tmpl w:val="844253C2"/>
    <w:lvl w:ilvl="0" w:tplc="09A68E6E">
      <w:start w:val="1"/>
      <w:numFmt w:val="lowerLetter"/>
      <w:lvlText w:val="(%1)"/>
      <w:lvlJc w:val="left"/>
      <w:pPr>
        <w:ind w:left="1355" w:hanging="675"/>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 w15:restartNumberingAfterBreak="1">
    <w:nsid w:val="66713A7F"/>
    <w:multiLevelType w:val="multilevel"/>
    <w:tmpl w:val="D4682A9A"/>
    <w:numStyleLink w:val="Legal"/>
  </w:abstractNum>
  <w:num w:numId="1" w16cid:durableId="75632813">
    <w:abstractNumId w:val="1"/>
  </w:num>
  <w:num w:numId="2" w16cid:durableId="1657297710">
    <w:abstractNumId w:val="5"/>
    <w:lvlOverride w:ilvl="0">
      <w:lvl w:ilvl="0">
        <w:start w:val="1"/>
        <w:numFmt w:val="decimal"/>
        <w:pStyle w:val="Legal1"/>
        <w:lvlText w:val="%1."/>
        <w:lvlJc w:val="left"/>
        <w:pPr>
          <w:ind w:left="680" w:hanging="680"/>
        </w:pPr>
        <w:rPr>
          <w:rFonts w:hint="default"/>
        </w:rPr>
      </w:lvl>
    </w:lvlOverride>
  </w:num>
  <w:num w:numId="3" w16cid:durableId="2142112729">
    <w:abstractNumId w:val="2"/>
  </w:num>
  <w:num w:numId="4" w16cid:durableId="1019697065">
    <w:abstractNumId w:val="4"/>
  </w:num>
  <w:num w:numId="5" w16cid:durableId="416947703">
    <w:abstractNumId w:val="5"/>
    <w:lvlOverride w:ilvl="0">
      <w:startOverride w:val="1"/>
      <w:lvl w:ilvl="0">
        <w:start w:val="1"/>
        <w:numFmt w:val="decimal"/>
        <w:pStyle w:val="Legal1"/>
        <w:lvlText w:val="%1."/>
        <w:lvlJc w:val="left"/>
        <w:pPr>
          <w:ind w:left="680" w:hanging="680"/>
        </w:pPr>
        <w:rPr>
          <w:rFonts w:hint="default"/>
        </w:rPr>
      </w:lvl>
    </w:lvlOverride>
    <w:lvlOverride w:ilvl="1">
      <w:startOverride w:val="1"/>
      <w:lvl w:ilvl="1">
        <w:start w:val="1"/>
        <w:numFmt w:val="decimal"/>
        <w:pStyle w:val="Legal2"/>
        <w:lvlText w:val=""/>
        <w:lvlJc w:val="left"/>
      </w:lvl>
    </w:lvlOverride>
    <w:lvlOverride w:ilvl="2">
      <w:startOverride w:val="100"/>
      <w:lvl w:ilvl="2">
        <w:start w:val="100"/>
        <w:numFmt w:val="decimal"/>
        <w:pStyle w:val="Legal3"/>
        <w:lvlText w:val=""/>
        <w:lvlJc w:val="left"/>
      </w:lvl>
    </w:lvlOverride>
  </w:num>
  <w:num w:numId="6" w16cid:durableId="1303271824">
    <w:abstractNumId w:val="0"/>
  </w:num>
  <w:num w:numId="7" w16cid:durableId="73705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E"/>
    <w:rsid w:val="004C751E"/>
    <w:rsid w:val="00D57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E66EA"/>
  <w15:chartTrackingRefBased/>
  <w15:docId w15:val="{8E76F700-4F84-48F8-8703-FBDA042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uiPriority w:val="5"/>
    <w:qFormat/>
    <w:rsid w:val="004C751E"/>
    <w:pPr>
      <w:numPr>
        <w:numId w:val="2"/>
      </w:numPr>
      <w:spacing w:after="200" w:line="240" w:lineRule="auto"/>
      <w:outlineLvl w:val="0"/>
    </w:pPr>
    <w:rPr>
      <w:rFonts w:ascii="Arial" w:eastAsia="Times New Roman" w:hAnsi="Arial" w:cs="Angsana New"/>
      <w:sz w:val="20"/>
      <w:lang w:eastAsia="zh-CN" w:bidi="th-TH"/>
    </w:rPr>
  </w:style>
  <w:style w:type="paragraph" w:customStyle="1" w:styleId="Legal2">
    <w:name w:val="Legal 2"/>
    <w:basedOn w:val="Normal"/>
    <w:uiPriority w:val="5"/>
    <w:qFormat/>
    <w:rsid w:val="004C751E"/>
    <w:pPr>
      <w:numPr>
        <w:ilvl w:val="1"/>
        <w:numId w:val="2"/>
      </w:numPr>
      <w:spacing w:after="200" w:line="240" w:lineRule="auto"/>
      <w:outlineLvl w:val="1"/>
    </w:pPr>
    <w:rPr>
      <w:rFonts w:ascii="Arial" w:eastAsia="Times New Roman" w:hAnsi="Arial" w:cs="Angsana New"/>
      <w:sz w:val="20"/>
      <w:lang w:eastAsia="zh-CN" w:bidi="th-TH"/>
    </w:rPr>
  </w:style>
  <w:style w:type="paragraph" w:customStyle="1" w:styleId="Legal3">
    <w:name w:val="Legal 3"/>
    <w:basedOn w:val="Normal"/>
    <w:uiPriority w:val="5"/>
    <w:qFormat/>
    <w:rsid w:val="004C751E"/>
    <w:pPr>
      <w:numPr>
        <w:ilvl w:val="2"/>
        <w:numId w:val="2"/>
      </w:numPr>
      <w:spacing w:after="200" w:line="240" w:lineRule="auto"/>
      <w:outlineLvl w:val="2"/>
    </w:pPr>
    <w:rPr>
      <w:rFonts w:ascii="Arial" w:eastAsia="Times New Roman" w:hAnsi="Arial" w:cs="Angsana New"/>
      <w:sz w:val="20"/>
      <w:lang w:eastAsia="zh-CN" w:bidi="th-TH"/>
    </w:rPr>
  </w:style>
  <w:style w:type="paragraph" w:customStyle="1" w:styleId="Legal4">
    <w:name w:val="Legal 4"/>
    <w:basedOn w:val="Normal"/>
    <w:uiPriority w:val="5"/>
    <w:qFormat/>
    <w:rsid w:val="004C751E"/>
    <w:pPr>
      <w:numPr>
        <w:ilvl w:val="3"/>
        <w:numId w:val="2"/>
      </w:numPr>
      <w:spacing w:after="200" w:line="240" w:lineRule="auto"/>
      <w:outlineLvl w:val="3"/>
    </w:pPr>
    <w:rPr>
      <w:rFonts w:ascii="Arial" w:eastAsia="Times New Roman" w:hAnsi="Arial" w:cs="Angsana New"/>
      <w:sz w:val="20"/>
      <w:lang w:eastAsia="zh-CN" w:bidi="th-TH"/>
    </w:rPr>
  </w:style>
  <w:style w:type="paragraph" w:customStyle="1" w:styleId="Legal5">
    <w:name w:val="Legal 5"/>
    <w:basedOn w:val="Normal"/>
    <w:uiPriority w:val="5"/>
    <w:qFormat/>
    <w:rsid w:val="004C751E"/>
    <w:pPr>
      <w:numPr>
        <w:ilvl w:val="4"/>
        <w:numId w:val="2"/>
      </w:numPr>
      <w:spacing w:after="200" w:line="240" w:lineRule="auto"/>
      <w:outlineLvl w:val="4"/>
    </w:pPr>
    <w:rPr>
      <w:rFonts w:ascii="Arial" w:eastAsia="Times New Roman" w:hAnsi="Arial" w:cs="Angsana New"/>
      <w:sz w:val="20"/>
      <w:lang w:eastAsia="zh-CN" w:bidi="th-TH"/>
    </w:rPr>
  </w:style>
  <w:style w:type="paragraph" w:customStyle="1" w:styleId="Legal6">
    <w:name w:val="Legal 6"/>
    <w:basedOn w:val="Normal"/>
    <w:uiPriority w:val="5"/>
    <w:qFormat/>
    <w:rsid w:val="004C751E"/>
    <w:pPr>
      <w:numPr>
        <w:ilvl w:val="5"/>
        <w:numId w:val="2"/>
      </w:numPr>
      <w:spacing w:after="200" w:line="240" w:lineRule="auto"/>
      <w:outlineLvl w:val="5"/>
    </w:pPr>
    <w:rPr>
      <w:rFonts w:ascii="Arial" w:eastAsia="Times New Roman" w:hAnsi="Arial" w:cs="Angsana New"/>
      <w:sz w:val="20"/>
      <w:lang w:eastAsia="zh-CN" w:bidi="th-TH"/>
    </w:rPr>
  </w:style>
  <w:style w:type="numbering" w:customStyle="1" w:styleId="Legal">
    <w:name w:val="Legal"/>
    <w:uiPriority w:val="99"/>
    <w:rsid w:val="004C751E"/>
    <w:pPr>
      <w:numPr>
        <w:numId w:val="1"/>
      </w:numPr>
    </w:pPr>
  </w:style>
  <w:style w:type="paragraph" w:customStyle="1" w:styleId="Legal7">
    <w:name w:val="Legal 7"/>
    <w:basedOn w:val="Normal"/>
    <w:uiPriority w:val="5"/>
    <w:semiHidden/>
    <w:unhideWhenUsed/>
    <w:qFormat/>
    <w:rsid w:val="004C751E"/>
    <w:pPr>
      <w:numPr>
        <w:ilvl w:val="6"/>
        <w:numId w:val="2"/>
      </w:numPr>
      <w:spacing w:after="200" w:line="240" w:lineRule="auto"/>
    </w:pPr>
    <w:rPr>
      <w:rFonts w:ascii="Arial" w:eastAsia="Times New Roman" w:hAnsi="Arial" w:cs="Angsana New"/>
      <w:sz w:val="20"/>
      <w:lang w:eastAsia="zh-CN" w:bidi="th-TH"/>
    </w:rPr>
  </w:style>
  <w:style w:type="paragraph" w:customStyle="1" w:styleId="Legal8">
    <w:name w:val="Legal 8"/>
    <w:basedOn w:val="Normal"/>
    <w:uiPriority w:val="5"/>
    <w:semiHidden/>
    <w:unhideWhenUsed/>
    <w:qFormat/>
    <w:rsid w:val="004C751E"/>
    <w:pPr>
      <w:numPr>
        <w:ilvl w:val="7"/>
        <w:numId w:val="2"/>
      </w:numPr>
      <w:spacing w:after="200" w:line="240" w:lineRule="auto"/>
    </w:pPr>
    <w:rPr>
      <w:rFonts w:ascii="Arial" w:eastAsia="Times New Roman" w:hAnsi="Arial" w:cs="Angsana New"/>
      <w:sz w:val="20"/>
      <w:lang w:eastAsia="zh-CN" w:bidi="th-TH"/>
    </w:rPr>
  </w:style>
  <w:style w:type="paragraph" w:customStyle="1" w:styleId="Legal9">
    <w:name w:val="Legal 9"/>
    <w:basedOn w:val="Normal"/>
    <w:uiPriority w:val="5"/>
    <w:semiHidden/>
    <w:unhideWhenUsed/>
    <w:qFormat/>
    <w:rsid w:val="004C751E"/>
    <w:pPr>
      <w:numPr>
        <w:ilvl w:val="8"/>
        <w:numId w:val="2"/>
      </w:numPr>
      <w:spacing w:after="200" w:line="240" w:lineRule="auto"/>
    </w:pPr>
    <w:rPr>
      <w:rFonts w:ascii="Arial" w:eastAsia="Times New Roman" w:hAnsi="Arial" w:cs="Angsana New"/>
      <w:sz w:val="20"/>
      <w:lang w:eastAsia="zh-CN" w:bidi="th-TH"/>
    </w:rPr>
  </w:style>
  <w:style w:type="table" w:styleId="TableGrid">
    <w:name w:val="Table Grid"/>
    <w:basedOn w:val="TableNormal"/>
    <w:uiPriority w:val="39"/>
    <w:rsid w:val="004C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dc:creator>
  <cp:keywords/>
  <dc:description/>
  <cp:lastModifiedBy/>
  <cp:revision>1</cp:revision>
  <dcterms:created xsi:type="dcterms:W3CDTF">2023-09-11T07:06:00Z</dcterms:created>
</cp:coreProperties>
</file>