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62F" w:rsidRPr="00A1662F" w:rsidRDefault="00A1662F" w:rsidP="00631B3E">
      <w:pPr>
        <w:jc w:val="center"/>
        <w:rPr>
          <w:rFonts w:eastAsia="Calibri"/>
          <w:b/>
          <w:bCs/>
          <w:color w:val="00476C"/>
          <w:sz w:val="96"/>
          <w:szCs w:val="100"/>
        </w:rPr>
      </w:pPr>
      <w:bookmarkStart w:id="0" w:name="_Toc455468701"/>
      <w:bookmarkStart w:id="1" w:name="_GoBack"/>
      <w:bookmarkEnd w:id="1"/>
      <w:r w:rsidRPr="00A1662F">
        <w:rPr>
          <w:rFonts w:eastAsia="Calibri"/>
          <w:b/>
          <w:bCs/>
          <w:color w:val="00476C"/>
          <w:sz w:val="96"/>
          <w:szCs w:val="100"/>
        </w:rPr>
        <w:t>The South West Native Title Settlement</w:t>
      </w:r>
    </w:p>
    <w:p w:rsidR="00511860" w:rsidRDefault="00A1662F" w:rsidP="00A1662F">
      <w:pPr>
        <w:jc w:val="center"/>
        <w:outlineLvl w:val="1"/>
        <w:rPr>
          <w:rFonts w:eastAsia="Calibri"/>
          <w:color w:val="984806"/>
          <w:sz w:val="32"/>
          <w:szCs w:val="40"/>
        </w:rPr>
      </w:pPr>
      <w:r w:rsidRPr="00A1662F">
        <w:rPr>
          <w:rFonts w:eastAsia="Calibri"/>
          <w:color w:val="984806"/>
          <w:sz w:val="48"/>
          <w:szCs w:val="40"/>
        </w:rPr>
        <w:br/>
      </w:r>
      <w:r w:rsidRPr="00A1662F">
        <w:rPr>
          <w:rFonts w:eastAsia="Calibri"/>
          <w:color w:val="984806"/>
          <w:sz w:val="32"/>
          <w:szCs w:val="40"/>
        </w:rPr>
        <w:t xml:space="preserve">An Agreement reached between the Noongar People and </w:t>
      </w:r>
    </w:p>
    <w:p w:rsidR="00A1662F" w:rsidRPr="00A1662F" w:rsidRDefault="00A1662F" w:rsidP="00A1662F">
      <w:pPr>
        <w:jc w:val="center"/>
        <w:outlineLvl w:val="1"/>
        <w:rPr>
          <w:rFonts w:eastAsia="Calibri"/>
          <w:color w:val="984806"/>
          <w:sz w:val="36"/>
          <w:szCs w:val="40"/>
        </w:rPr>
      </w:pPr>
      <w:r w:rsidRPr="00A1662F">
        <w:rPr>
          <w:rFonts w:eastAsia="Calibri"/>
          <w:color w:val="984806"/>
          <w:sz w:val="32"/>
          <w:szCs w:val="40"/>
        </w:rPr>
        <w:t>the W</w:t>
      </w:r>
      <w:r w:rsidR="007A2AE6">
        <w:rPr>
          <w:rFonts w:eastAsia="Calibri"/>
          <w:color w:val="984806"/>
          <w:sz w:val="32"/>
          <w:szCs w:val="40"/>
        </w:rPr>
        <w:t xml:space="preserve">estern Australian </w:t>
      </w:r>
      <w:r w:rsidRPr="00A1662F">
        <w:rPr>
          <w:rFonts w:eastAsia="Calibri"/>
          <w:color w:val="984806"/>
          <w:sz w:val="32"/>
          <w:szCs w:val="40"/>
        </w:rPr>
        <w:t>Government</w:t>
      </w:r>
    </w:p>
    <w:p w:rsidR="00A1662F" w:rsidRPr="00A1662F" w:rsidRDefault="00A1662F" w:rsidP="00A1662F">
      <w:pPr>
        <w:rPr>
          <w:rFonts w:eastAsia="Calibri"/>
        </w:rPr>
      </w:pPr>
    </w:p>
    <w:p w:rsidR="00A1662F" w:rsidRPr="00A1662F" w:rsidRDefault="00A1662F" w:rsidP="00A1662F">
      <w:pPr>
        <w:rPr>
          <w:rFonts w:eastAsia="Calibri"/>
        </w:rPr>
      </w:pPr>
    </w:p>
    <w:p w:rsidR="00A1662F" w:rsidRPr="00A1662F" w:rsidRDefault="00A1662F" w:rsidP="00A1662F">
      <w:pPr>
        <w:jc w:val="center"/>
        <w:rPr>
          <w:rFonts w:eastAsia="Calibri"/>
        </w:rPr>
      </w:pPr>
    </w:p>
    <w:p w:rsidR="00A1662F" w:rsidRPr="00A1662F" w:rsidRDefault="00A1662F" w:rsidP="00A1662F">
      <w:pPr>
        <w:autoSpaceDE/>
        <w:autoSpaceDN/>
        <w:adjustRightInd/>
        <w:spacing w:after="200"/>
        <w:jc w:val="center"/>
        <w:rPr>
          <w:rFonts w:eastAsia="Calibri"/>
          <w:b/>
          <w:bCs/>
          <w:color w:val="00476C"/>
          <w:sz w:val="72"/>
          <w:szCs w:val="100"/>
        </w:rPr>
      </w:pPr>
      <w:r w:rsidRPr="00A1662F">
        <w:rPr>
          <w:rFonts w:eastAsia="Calibri"/>
          <w:b/>
          <w:bCs/>
          <w:color w:val="00476C"/>
          <w:sz w:val="72"/>
          <w:szCs w:val="100"/>
        </w:rPr>
        <w:t xml:space="preserve">Noongar </w:t>
      </w:r>
      <w:r w:rsidR="004831B7">
        <w:rPr>
          <w:rFonts w:eastAsia="Calibri"/>
          <w:b/>
          <w:bCs/>
          <w:color w:val="00476C"/>
          <w:sz w:val="72"/>
          <w:szCs w:val="100"/>
        </w:rPr>
        <w:t>Standard Heritage Agreement</w:t>
      </w:r>
      <w:r w:rsidRPr="00A1662F">
        <w:rPr>
          <w:rFonts w:eastAsia="Calibri"/>
          <w:b/>
          <w:bCs/>
          <w:color w:val="00476C"/>
          <w:sz w:val="72"/>
          <w:szCs w:val="100"/>
        </w:rPr>
        <w:t>: Factsheet</w:t>
      </w:r>
    </w:p>
    <w:p w:rsidR="00A1662F" w:rsidRPr="00A1662F" w:rsidRDefault="00A1662F" w:rsidP="00A1662F">
      <w:pPr>
        <w:rPr>
          <w:rFonts w:eastAsia="Calibri"/>
        </w:rPr>
      </w:pPr>
    </w:p>
    <w:p w:rsidR="00A1662F" w:rsidRPr="00A1662F" w:rsidRDefault="00A1662F" w:rsidP="00A1662F">
      <w:pPr>
        <w:rPr>
          <w:rFonts w:eastAsia="Calibri"/>
        </w:rPr>
      </w:pPr>
    </w:p>
    <w:p w:rsidR="00B948A0" w:rsidRPr="00B57401" w:rsidRDefault="00B948A0" w:rsidP="00B948A0">
      <w:pPr>
        <w:pBdr>
          <w:top w:val="single" w:sz="4" w:space="1" w:color="auto"/>
          <w:left w:val="single" w:sz="4" w:space="4" w:color="auto"/>
          <w:bottom w:val="single" w:sz="4" w:space="1" w:color="auto"/>
          <w:right w:val="single" w:sz="4" w:space="4" w:color="auto"/>
        </w:pBdr>
        <w:spacing w:line="276" w:lineRule="auto"/>
        <w:rPr>
          <w:sz w:val="20"/>
          <w:szCs w:val="20"/>
        </w:rPr>
      </w:pPr>
      <w:r w:rsidRPr="00B57401">
        <w:rPr>
          <w:sz w:val="20"/>
          <w:szCs w:val="20"/>
        </w:rPr>
        <w:t>The South West Native Title Settlement (the Settlement) is the largest and most comprehensive agreement to settle Aboriginal interests over land in Australia.  The Settlement, involving six Noongar Native Title Agreement Groups, and covering 200,000 square kilometres of land, represents significant social and economic investment in the Noongar community and the shared future of Western Australia.</w:t>
      </w:r>
    </w:p>
    <w:p w:rsidR="00B948A0" w:rsidRPr="00B57401" w:rsidRDefault="00B948A0" w:rsidP="00B948A0">
      <w:pPr>
        <w:pBdr>
          <w:top w:val="single" w:sz="4" w:space="1" w:color="auto"/>
          <w:left w:val="single" w:sz="4" w:space="4" w:color="auto"/>
          <w:bottom w:val="single" w:sz="4" w:space="1" w:color="auto"/>
          <w:right w:val="single" w:sz="4" w:space="4" w:color="auto"/>
        </w:pBdr>
        <w:spacing w:line="276" w:lineRule="auto"/>
        <w:rPr>
          <w:sz w:val="20"/>
          <w:szCs w:val="20"/>
        </w:rPr>
      </w:pPr>
    </w:p>
    <w:p w:rsidR="00B948A0" w:rsidRPr="00B57401" w:rsidRDefault="00B948A0" w:rsidP="00B948A0">
      <w:pPr>
        <w:pBdr>
          <w:top w:val="single" w:sz="4" w:space="1" w:color="auto"/>
          <w:left w:val="single" w:sz="4" w:space="4" w:color="auto"/>
          <w:bottom w:val="single" w:sz="4" w:space="1" w:color="auto"/>
          <w:right w:val="single" w:sz="4" w:space="4" w:color="auto"/>
        </w:pBdr>
        <w:spacing w:line="276" w:lineRule="auto"/>
        <w:rPr>
          <w:sz w:val="20"/>
          <w:szCs w:val="20"/>
        </w:rPr>
      </w:pPr>
      <w:r w:rsidRPr="00B57401">
        <w:rPr>
          <w:sz w:val="20"/>
          <w:szCs w:val="20"/>
        </w:rPr>
        <w:t xml:space="preserve">On 8 June 2015, after extensive negotiations, and authorisation by the Noongar people, the Western Australian Government signed (executed) the six South West Native Title Settlement Agreements with the Ballardong, Gnaala Karla Booja, South West Boojarah, Wagyl Kaip &amp; Southern Noongar, Whadjuk and Yued groups. </w:t>
      </w:r>
    </w:p>
    <w:p w:rsidR="00B948A0" w:rsidRPr="00B57401" w:rsidRDefault="00B948A0" w:rsidP="00B948A0">
      <w:pPr>
        <w:pBdr>
          <w:top w:val="single" w:sz="4" w:space="1" w:color="auto"/>
          <w:left w:val="single" w:sz="4" w:space="4" w:color="auto"/>
          <w:bottom w:val="single" w:sz="4" w:space="1" w:color="auto"/>
          <w:right w:val="single" w:sz="4" w:space="4" w:color="auto"/>
        </w:pBdr>
        <w:spacing w:line="276" w:lineRule="auto"/>
        <w:rPr>
          <w:sz w:val="20"/>
          <w:szCs w:val="20"/>
        </w:rPr>
      </w:pPr>
    </w:p>
    <w:p w:rsidR="00B948A0" w:rsidRDefault="00B948A0" w:rsidP="00B948A0">
      <w:pPr>
        <w:pBdr>
          <w:top w:val="single" w:sz="4" w:space="1" w:color="auto"/>
          <w:left w:val="single" w:sz="4" w:space="4" w:color="auto"/>
          <w:bottom w:val="single" w:sz="4" w:space="1" w:color="auto"/>
          <w:right w:val="single" w:sz="4" w:space="4" w:color="auto"/>
        </w:pBdr>
        <w:spacing w:line="276" w:lineRule="auto"/>
        <w:rPr>
          <w:sz w:val="20"/>
          <w:szCs w:val="20"/>
        </w:rPr>
      </w:pPr>
      <w:r>
        <w:rPr>
          <w:sz w:val="20"/>
          <w:szCs w:val="20"/>
        </w:rPr>
        <w:t>T</w:t>
      </w:r>
      <w:r w:rsidRPr="00B57401">
        <w:rPr>
          <w:sz w:val="20"/>
          <w:szCs w:val="20"/>
        </w:rPr>
        <w:t xml:space="preserve">he Settlement as a whole will only become fully effective after all of the six Agreements have been conclusively registered in accordance with the </w:t>
      </w:r>
      <w:r w:rsidRPr="00B57401">
        <w:rPr>
          <w:i/>
          <w:sz w:val="20"/>
          <w:szCs w:val="20"/>
        </w:rPr>
        <w:t>Native Title Act 1993 (Cth)</w:t>
      </w:r>
      <w:r w:rsidRPr="00B57401">
        <w:rPr>
          <w:sz w:val="20"/>
          <w:szCs w:val="20"/>
        </w:rPr>
        <w:t>, and any related court proceedings have been resolved.</w:t>
      </w:r>
    </w:p>
    <w:p w:rsidR="00B948A0" w:rsidRDefault="00B948A0" w:rsidP="00B948A0">
      <w:pPr>
        <w:pBdr>
          <w:top w:val="single" w:sz="4" w:space="1" w:color="auto"/>
          <w:left w:val="single" w:sz="4" w:space="4" w:color="auto"/>
          <w:bottom w:val="single" w:sz="4" w:space="1" w:color="auto"/>
          <w:right w:val="single" w:sz="4" w:space="4" w:color="auto"/>
        </w:pBdr>
        <w:spacing w:line="276" w:lineRule="auto"/>
        <w:rPr>
          <w:sz w:val="20"/>
          <w:szCs w:val="20"/>
        </w:rPr>
      </w:pPr>
    </w:p>
    <w:p w:rsidR="00B948A0" w:rsidRPr="002C466B" w:rsidRDefault="00B948A0" w:rsidP="00B948A0">
      <w:pPr>
        <w:pBdr>
          <w:top w:val="single" w:sz="4" w:space="1" w:color="auto"/>
          <w:left w:val="single" w:sz="4" w:space="4" w:color="auto"/>
          <w:bottom w:val="single" w:sz="4" w:space="1" w:color="auto"/>
          <w:right w:val="single" w:sz="4" w:space="4" w:color="auto"/>
        </w:pBdr>
        <w:spacing w:line="276" w:lineRule="auto"/>
        <w:rPr>
          <w:sz w:val="20"/>
          <w:szCs w:val="20"/>
        </w:rPr>
      </w:pPr>
      <w:r>
        <w:rPr>
          <w:sz w:val="20"/>
          <w:szCs w:val="20"/>
        </w:rPr>
        <w:t xml:space="preserve">For the latest information see the ‘status of the Settlement’ section of the Department of the Premier and Cabinet website </w:t>
      </w:r>
      <w:r w:rsidRPr="002C466B">
        <w:rPr>
          <w:sz w:val="20"/>
          <w:szCs w:val="20"/>
        </w:rPr>
        <w:t>(</w:t>
      </w:r>
      <w:hyperlink r:id="rId10" w:history="1">
        <w:r w:rsidRPr="002C466B">
          <w:rPr>
            <w:rStyle w:val="Hyperlink"/>
            <w:sz w:val="20"/>
            <w:szCs w:val="20"/>
          </w:rPr>
          <w:t>http:/www.dpc.wa.gov.au/lantu</w:t>
        </w:r>
      </w:hyperlink>
      <w:r w:rsidRPr="002C466B">
        <w:rPr>
          <w:sz w:val="20"/>
          <w:szCs w:val="20"/>
        </w:rPr>
        <w:t>)</w:t>
      </w:r>
      <w:r>
        <w:rPr>
          <w:sz w:val="20"/>
          <w:szCs w:val="20"/>
        </w:rPr>
        <w:t>.</w:t>
      </w:r>
    </w:p>
    <w:p w:rsidR="00471F16" w:rsidRPr="00D20F3B" w:rsidRDefault="00A1662F" w:rsidP="00D20F3B">
      <w:pPr>
        <w:pStyle w:val="Heading1"/>
        <w:jc w:val="left"/>
      </w:pPr>
      <w:r w:rsidRPr="00A1662F">
        <w:rPr>
          <w:rFonts w:ascii="Calibri" w:eastAsia="Calibri" w:hAnsi="Calibri" w:cs="Times New Roman"/>
          <w:color w:val="auto"/>
          <w:sz w:val="22"/>
          <w:szCs w:val="22"/>
        </w:rPr>
        <w:br w:type="page"/>
      </w:r>
      <w:r w:rsidR="00A66616">
        <w:lastRenderedPageBreak/>
        <w:t>Noongar Standard Heritage</w:t>
      </w:r>
      <w:r w:rsidR="00471F16" w:rsidRPr="00D20F3B">
        <w:t xml:space="preserve"> Agreement</w:t>
      </w:r>
      <w:bookmarkEnd w:id="0"/>
      <w:r w:rsidR="00471F16" w:rsidRPr="00D20F3B">
        <w:t xml:space="preserve"> </w:t>
      </w:r>
    </w:p>
    <w:p w:rsidR="00471F16" w:rsidRPr="00D20F3B" w:rsidRDefault="00471F16" w:rsidP="00D20F3B">
      <w:pPr>
        <w:spacing w:line="276" w:lineRule="auto"/>
        <w:rPr>
          <w:b/>
        </w:rPr>
      </w:pPr>
      <w:r w:rsidRPr="00F93DBC">
        <w:rPr>
          <w:b/>
          <w:i/>
        </w:rPr>
        <w:t xml:space="preserve">The Noongar Standard Heritage Agreement (NSHA) provides a uniform and efficient approach </w:t>
      </w:r>
      <w:r w:rsidR="007A2AE6">
        <w:rPr>
          <w:b/>
          <w:i/>
        </w:rPr>
        <w:t xml:space="preserve">for conducting </w:t>
      </w:r>
      <w:r w:rsidR="00883EE4">
        <w:rPr>
          <w:b/>
          <w:i/>
        </w:rPr>
        <w:t>Aboriginal H</w:t>
      </w:r>
      <w:r w:rsidRPr="00F93DBC">
        <w:rPr>
          <w:b/>
          <w:i/>
        </w:rPr>
        <w:t xml:space="preserve">eritage </w:t>
      </w:r>
      <w:r w:rsidR="00883EE4">
        <w:rPr>
          <w:b/>
          <w:i/>
        </w:rPr>
        <w:t>S</w:t>
      </w:r>
      <w:r w:rsidRPr="00F93DBC">
        <w:rPr>
          <w:b/>
          <w:i/>
        </w:rPr>
        <w:t xml:space="preserve">urveys in the </w:t>
      </w:r>
      <w:r w:rsidR="00A1662F">
        <w:rPr>
          <w:b/>
          <w:i/>
        </w:rPr>
        <w:t xml:space="preserve">South West Native Title Settlement </w:t>
      </w:r>
      <w:r w:rsidR="007A2AE6">
        <w:rPr>
          <w:b/>
          <w:i/>
        </w:rPr>
        <w:t>A</w:t>
      </w:r>
      <w:r w:rsidR="00A1662F">
        <w:rPr>
          <w:b/>
          <w:i/>
        </w:rPr>
        <w:t>rea.</w:t>
      </w:r>
      <w:r w:rsidR="00800DE3">
        <w:rPr>
          <w:b/>
          <w:i/>
        </w:rPr>
        <w:t xml:space="preserve"> </w:t>
      </w:r>
      <w:r w:rsidR="007A2AE6">
        <w:rPr>
          <w:b/>
          <w:i/>
        </w:rPr>
        <w:t xml:space="preserve"> </w:t>
      </w:r>
      <w:r w:rsidRPr="00F93DBC">
        <w:rPr>
          <w:b/>
          <w:i/>
        </w:rPr>
        <w:t xml:space="preserve">The NSHA provides all parties with a clear, timetabled framework about their various obligations </w:t>
      </w:r>
      <w:r w:rsidR="00A1662F" w:rsidRPr="00F93DBC">
        <w:rPr>
          <w:b/>
          <w:i/>
        </w:rPr>
        <w:t xml:space="preserve">in compliance with the </w:t>
      </w:r>
      <w:r w:rsidR="00A1662F" w:rsidRPr="007A2AE6">
        <w:rPr>
          <w:b/>
          <w:i/>
        </w:rPr>
        <w:t>Aboriginal Heritage Act 1972</w:t>
      </w:r>
      <w:r w:rsidR="00A1662F">
        <w:rPr>
          <w:b/>
          <w:i/>
        </w:rPr>
        <w:t xml:space="preserve">. </w:t>
      </w:r>
      <w:r w:rsidR="007A2AE6">
        <w:rPr>
          <w:b/>
          <w:i/>
        </w:rPr>
        <w:t xml:space="preserve"> </w:t>
      </w:r>
      <w:r w:rsidR="00A1662F" w:rsidRPr="00602996">
        <w:rPr>
          <w:b/>
          <w:i/>
        </w:rPr>
        <w:t>The NSHA</w:t>
      </w:r>
      <w:r w:rsidRPr="00602996">
        <w:rPr>
          <w:b/>
          <w:i/>
        </w:rPr>
        <w:t xml:space="preserve"> also delivers a process for improving the quality of data on the Aboriginal Heritage Inquiry System (AHIS</w:t>
      </w:r>
      <w:r w:rsidRPr="00602996">
        <w:rPr>
          <w:i/>
        </w:rPr>
        <w:t>)</w:t>
      </w:r>
      <w:r w:rsidR="00A1662F" w:rsidRPr="00602996">
        <w:rPr>
          <w:i/>
        </w:rPr>
        <w:t xml:space="preserve">. </w:t>
      </w:r>
      <w:r w:rsidR="00A1662F" w:rsidRPr="00602996">
        <w:rPr>
          <w:b/>
          <w:i/>
        </w:rPr>
        <w:t xml:space="preserve">The NSHA process </w:t>
      </w:r>
      <w:r w:rsidRPr="00602996">
        <w:rPr>
          <w:b/>
          <w:i/>
        </w:rPr>
        <w:t>is informed by the WA Government’s ‘Aboriginal Heritage Due Diligence Guidelines’.</w:t>
      </w:r>
    </w:p>
    <w:p w:rsidR="00471F16" w:rsidRDefault="00471F16" w:rsidP="00471F16">
      <w:pPr>
        <w:rPr>
          <w:i/>
        </w:rPr>
      </w:pPr>
    </w:p>
    <w:p w:rsidR="00A1662F" w:rsidRPr="00A1662F" w:rsidRDefault="00A1662F" w:rsidP="00471F16"/>
    <w:p w:rsidR="00471F16" w:rsidRDefault="00471F16" w:rsidP="00471F16">
      <w:pPr>
        <w:pStyle w:val="Heading2"/>
      </w:pPr>
      <w:r>
        <w:t xml:space="preserve">When did the NSHA </w:t>
      </w:r>
      <w:r w:rsidRPr="00762F8B">
        <w:t>commence?</w:t>
      </w:r>
    </w:p>
    <w:p w:rsidR="00471F16" w:rsidRPr="00DC73FD" w:rsidRDefault="00471F16" w:rsidP="00471F16"/>
    <w:p w:rsidR="007A2AE6" w:rsidRPr="00D20F3B" w:rsidRDefault="00506362" w:rsidP="00D20F3B">
      <w:pPr>
        <w:spacing w:line="276" w:lineRule="auto"/>
        <w:rPr>
          <w:b/>
        </w:rPr>
      </w:pPr>
      <w:r>
        <w:t xml:space="preserve">The NSHA </w:t>
      </w:r>
      <w:r w:rsidR="00471F16" w:rsidRPr="007A2AE6">
        <w:t xml:space="preserve">commenced </w:t>
      </w:r>
      <w:r w:rsidR="007A2AE6" w:rsidRPr="007A2AE6">
        <w:t xml:space="preserve">on </w:t>
      </w:r>
      <w:r>
        <w:t xml:space="preserve">the </w:t>
      </w:r>
      <w:r w:rsidR="007A2AE6" w:rsidRPr="007A2AE6">
        <w:t>8 June 2015, the same date on which the Western Australian Government signed (executed) the six South West Native Title Settlement Agreements</w:t>
      </w:r>
      <w:r w:rsidR="007A2AE6">
        <w:t xml:space="preserve"> (ILUAs).</w:t>
      </w:r>
    </w:p>
    <w:p w:rsidR="007A2AE6" w:rsidRDefault="007A2AE6" w:rsidP="00471F16"/>
    <w:p w:rsidR="00602996" w:rsidRPr="00962D78" w:rsidRDefault="00602996" w:rsidP="00471F16">
      <w:pPr>
        <w:rPr>
          <w:b/>
        </w:rPr>
      </w:pPr>
    </w:p>
    <w:p w:rsidR="0040040A" w:rsidRDefault="0040040A" w:rsidP="00602996">
      <w:pPr>
        <w:pStyle w:val="Heading2"/>
      </w:pPr>
      <w:r>
        <w:t>Where does the NSHA apply?</w:t>
      </w:r>
    </w:p>
    <w:p w:rsidR="0040040A" w:rsidRDefault="0040040A" w:rsidP="00471F16"/>
    <w:p w:rsidR="0040040A" w:rsidRPr="00D20F3B" w:rsidRDefault="0040040A" w:rsidP="00D20F3B">
      <w:pPr>
        <w:spacing w:line="276" w:lineRule="auto"/>
        <w:rPr>
          <w:b/>
        </w:rPr>
      </w:pPr>
      <w:r>
        <w:t xml:space="preserve">The NSHA applies </w:t>
      </w:r>
      <w:r w:rsidR="00C161F8">
        <w:t xml:space="preserve">to </w:t>
      </w:r>
      <w:r>
        <w:t xml:space="preserve">the </w:t>
      </w:r>
      <w:r w:rsidR="00C161F8">
        <w:t xml:space="preserve">whole </w:t>
      </w:r>
      <w:r w:rsidR="006439DE">
        <w:t xml:space="preserve">of the South West Native Title </w:t>
      </w:r>
      <w:r w:rsidR="00FE2DA1">
        <w:t xml:space="preserve">Settlement </w:t>
      </w:r>
      <w:r w:rsidR="006439DE">
        <w:t>A</w:t>
      </w:r>
      <w:r>
        <w:t>rea.</w:t>
      </w:r>
    </w:p>
    <w:p w:rsidR="0040040A" w:rsidRDefault="0040040A" w:rsidP="00471F16"/>
    <w:p w:rsidR="0040040A" w:rsidRDefault="0040040A" w:rsidP="00D20F3B">
      <w:pPr>
        <w:jc w:val="center"/>
      </w:pPr>
      <w:r w:rsidRPr="006165B3">
        <w:rPr>
          <w:noProof/>
          <w:lang w:eastAsia="en-AU"/>
        </w:rPr>
        <w:drawing>
          <wp:inline distT="0" distB="0" distL="0" distR="0" wp14:anchorId="091D6605" wp14:editId="2BBAE200">
            <wp:extent cx="4758055" cy="362582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4242" cy="3645781"/>
                    </a:xfrm>
                    <a:prstGeom prst="rect">
                      <a:avLst/>
                    </a:prstGeom>
                    <a:noFill/>
                    <a:ln>
                      <a:noFill/>
                    </a:ln>
                  </pic:spPr>
                </pic:pic>
              </a:graphicData>
            </a:graphic>
          </wp:inline>
        </w:drawing>
      </w:r>
    </w:p>
    <w:p w:rsidR="00A43C18" w:rsidRDefault="00A43C18" w:rsidP="00A43C18">
      <w:pPr>
        <w:pStyle w:val="Heading2"/>
      </w:pPr>
      <w:bookmarkStart w:id="2" w:name="_Toc450654757"/>
      <w:r w:rsidRPr="00D440BF">
        <w:lastRenderedPageBreak/>
        <w:t xml:space="preserve">Who </w:t>
      </w:r>
      <w:r w:rsidRPr="00F21882">
        <w:t>must</w:t>
      </w:r>
      <w:r w:rsidRPr="0087061A">
        <w:t xml:space="preserve"> </w:t>
      </w:r>
      <w:r w:rsidRPr="00D440BF">
        <w:t xml:space="preserve">use </w:t>
      </w:r>
      <w:r>
        <w:t xml:space="preserve">the </w:t>
      </w:r>
      <w:r w:rsidRPr="00D440BF">
        <w:t>NSHA?</w:t>
      </w:r>
      <w:bookmarkEnd w:id="2"/>
    </w:p>
    <w:p w:rsidR="00A43C18" w:rsidRPr="00DC73FD" w:rsidRDefault="00A43C18" w:rsidP="00A43C18"/>
    <w:p w:rsidR="00D20F3B" w:rsidRPr="00D20F3B" w:rsidRDefault="00D20F3B" w:rsidP="00D20F3B">
      <w:pPr>
        <w:pStyle w:val="Heading3"/>
        <w:rPr>
          <w:rFonts w:ascii="Arial" w:hAnsi="Arial" w:cs="Arial"/>
          <w:b/>
        </w:rPr>
      </w:pPr>
      <w:r w:rsidRPr="00D20F3B">
        <w:rPr>
          <w:rFonts w:ascii="Arial" w:hAnsi="Arial" w:cs="Arial"/>
          <w:b/>
        </w:rPr>
        <w:t xml:space="preserve">WA Government Land Users </w:t>
      </w:r>
    </w:p>
    <w:p w:rsidR="00D20F3B" w:rsidRDefault="00D20F3B" w:rsidP="00A43C18">
      <w:pPr>
        <w:rPr>
          <w:lang w:val="en"/>
        </w:rPr>
      </w:pPr>
    </w:p>
    <w:p w:rsidR="00D20F3B" w:rsidRDefault="004F41F3" w:rsidP="00D20F3B">
      <w:pPr>
        <w:spacing w:line="276" w:lineRule="auto"/>
        <w:rPr>
          <w:b/>
        </w:rPr>
      </w:pPr>
      <w:r>
        <w:rPr>
          <w:lang w:val="en"/>
        </w:rPr>
        <w:t xml:space="preserve">WA Government land users </w:t>
      </w:r>
      <w:r w:rsidR="00A43C18" w:rsidRPr="00897285">
        <w:rPr>
          <w:lang w:val="en"/>
        </w:rPr>
        <w:t>are required to enter into and follow the NSHA if an Aboriginal Heritage Survey is required and a pre-existing heritage agreement was not in place as at 8 June 2015</w:t>
      </w:r>
      <w:r w:rsidR="00A43C18">
        <w:rPr>
          <w:lang w:val="en"/>
        </w:rPr>
        <w:t>.</w:t>
      </w:r>
      <w:r w:rsidR="00A43C18" w:rsidRPr="00897285">
        <w:rPr>
          <w:lang w:val="en"/>
        </w:rPr>
        <w:t> </w:t>
      </w:r>
    </w:p>
    <w:p w:rsidR="00D20F3B" w:rsidRDefault="00D20F3B" w:rsidP="00D20F3B">
      <w:pPr>
        <w:spacing w:line="276" w:lineRule="auto"/>
        <w:rPr>
          <w:b/>
        </w:rPr>
      </w:pPr>
    </w:p>
    <w:p w:rsidR="00D20F3B" w:rsidRDefault="00A43C18" w:rsidP="00D20F3B">
      <w:pPr>
        <w:spacing w:line="276" w:lineRule="auto"/>
        <w:rPr>
          <w:b/>
        </w:rPr>
      </w:pPr>
      <w:r w:rsidRPr="00897285">
        <w:rPr>
          <w:lang w:val="en"/>
        </w:rPr>
        <w:t>If a WA Government land user has a pre-existing heritage agreement that it wishes to continue to operate, it need not enter into a NSHA. Alternatively, a pre-existing heritage agreement can be replaced by the NSHA (to the extent they cover the same subject matter) by listing the existing agreement in 'Schedule 2' of the NSHA.</w:t>
      </w:r>
    </w:p>
    <w:p w:rsidR="00D20F3B" w:rsidRDefault="00D20F3B" w:rsidP="00D20F3B">
      <w:pPr>
        <w:spacing w:line="276" w:lineRule="auto"/>
        <w:rPr>
          <w:b/>
        </w:rPr>
      </w:pPr>
    </w:p>
    <w:p w:rsidR="009933C0" w:rsidRPr="009933C0" w:rsidRDefault="00A43C18" w:rsidP="009933C0">
      <w:pPr>
        <w:spacing w:line="276" w:lineRule="auto"/>
        <w:rPr>
          <w:b/>
        </w:rPr>
      </w:pPr>
      <w:r w:rsidRPr="00897285">
        <w:rPr>
          <w:lang w:val="en"/>
        </w:rPr>
        <w:t xml:space="preserve">It is recommended a NSHA is entered into, and an 'Activity Notice' issued under the NSHA, if there is a risk that an activity will unlawfully 'impact' (i.e. by excavating, damaging, destroying or altering in any way) an Aboriginal site. The </w:t>
      </w:r>
      <w:r w:rsidR="0095280A">
        <w:rPr>
          <w:lang w:val="en"/>
        </w:rPr>
        <w:t>Aboriginal Heri</w:t>
      </w:r>
      <w:r w:rsidR="003D6FB7">
        <w:rPr>
          <w:lang w:val="en"/>
        </w:rPr>
        <w:t>tage Due Diligence G</w:t>
      </w:r>
      <w:r w:rsidR="0095280A">
        <w:rPr>
          <w:lang w:val="en"/>
        </w:rPr>
        <w:t>uidelines</w:t>
      </w:r>
      <w:r w:rsidR="00D20F3B">
        <w:rPr>
          <w:lang w:val="en"/>
        </w:rPr>
        <w:t xml:space="preserve"> </w:t>
      </w:r>
      <w:r w:rsidRPr="00897285">
        <w:rPr>
          <w:lang w:val="en"/>
        </w:rPr>
        <w:t>are referenced by the NSHA and provide guidance on how to assess potential risk to Aboriginal heritage.</w:t>
      </w:r>
      <w:r w:rsidR="009933C0">
        <w:rPr>
          <w:lang w:val="en"/>
        </w:rPr>
        <w:t xml:space="preserve">  </w:t>
      </w:r>
      <w:r w:rsidR="003D6FB7">
        <w:rPr>
          <w:lang w:val="en"/>
        </w:rPr>
        <w:t xml:space="preserve">The Guidelines </w:t>
      </w:r>
      <w:r w:rsidR="009933C0">
        <w:rPr>
          <w:lang w:val="en"/>
        </w:rPr>
        <w:t xml:space="preserve">can be viewed at: </w:t>
      </w:r>
      <w:hyperlink r:id="rId12" w:history="1">
        <w:r w:rsidR="009933C0" w:rsidRPr="009933C0">
          <w:rPr>
            <w:rStyle w:val="Hyperlink"/>
            <w:iCs/>
          </w:rPr>
          <w:t>http://www.daa.wa.gov.au/globalassets/pdf-files/ddg</w:t>
        </w:r>
      </w:hyperlink>
    </w:p>
    <w:p w:rsidR="00A43C18" w:rsidRDefault="00A43C18" w:rsidP="00A43C18"/>
    <w:p w:rsidR="004F41F3" w:rsidRPr="00D20F3B" w:rsidRDefault="00A43C18" w:rsidP="00D20F3B">
      <w:pPr>
        <w:pStyle w:val="Heading3"/>
        <w:rPr>
          <w:rFonts w:ascii="Arial" w:hAnsi="Arial" w:cs="Arial"/>
          <w:b/>
          <w:sz w:val="28"/>
          <w:szCs w:val="28"/>
        </w:rPr>
      </w:pPr>
      <w:r w:rsidRPr="00D20F3B">
        <w:rPr>
          <w:rFonts w:ascii="Arial" w:hAnsi="Arial" w:cs="Arial"/>
          <w:b/>
        </w:rPr>
        <w:t>Registered holders of a Mining or Petroleum Tenement or Access Authority</w:t>
      </w:r>
    </w:p>
    <w:p w:rsidR="00D20F3B" w:rsidRDefault="00D20F3B" w:rsidP="00A43C18"/>
    <w:p w:rsidR="00D20F3B" w:rsidRDefault="004F41F3" w:rsidP="00D20F3B">
      <w:pPr>
        <w:spacing w:line="276" w:lineRule="auto"/>
        <w:rPr>
          <w:b/>
        </w:rPr>
      </w:pPr>
      <w:r w:rsidRPr="004F41F3">
        <w:t>Registered holders of a Mining or Petroleum Tenement or Access Authority</w:t>
      </w:r>
      <w:r w:rsidR="00A43C18" w:rsidRPr="0069310F">
        <w:t xml:space="preserve"> granted after 8 June 2015 will have a </w:t>
      </w:r>
      <w:r w:rsidR="00A43C18" w:rsidRPr="004F41F3">
        <w:t>heritage condition</w:t>
      </w:r>
      <w:r w:rsidR="00A43C18" w:rsidRPr="0069310F">
        <w:t xml:space="preserve"> on</w:t>
      </w:r>
      <w:r w:rsidR="00A43C18" w:rsidRPr="00D440BF">
        <w:t xml:space="preserve"> their title requiring them to enter into a Heritage Agreement with </w:t>
      </w:r>
      <w:r w:rsidR="00A43C18">
        <w:t xml:space="preserve">SWALSC, on behalf of the relevant Noongar Native Title Agreement Group, </w:t>
      </w:r>
      <w:r w:rsidR="00A43C18" w:rsidRPr="00602996">
        <w:t xml:space="preserve">before </w:t>
      </w:r>
      <w:r w:rsidR="00A43C18">
        <w:t xml:space="preserve">any rights </w:t>
      </w:r>
      <w:r w:rsidR="00A43C18" w:rsidRPr="00602996">
        <w:t xml:space="preserve">can </w:t>
      </w:r>
      <w:r w:rsidR="00A43C18">
        <w:t xml:space="preserve">be </w:t>
      </w:r>
      <w:r w:rsidR="00A43C18" w:rsidRPr="00316802">
        <w:t>exercised</w:t>
      </w:r>
      <w:r w:rsidR="00A43C18" w:rsidRPr="00D440BF">
        <w:t xml:space="preserve">.  This may be the NSHA or another form of Heritage Agreement agreed to by SWALSC. </w:t>
      </w:r>
    </w:p>
    <w:p w:rsidR="00D20F3B" w:rsidRDefault="00D20F3B" w:rsidP="00D20F3B">
      <w:pPr>
        <w:spacing w:line="276" w:lineRule="auto"/>
        <w:rPr>
          <w:b/>
        </w:rPr>
      </w:pPr>
    </w:p>
    <w:p w:rsidR="00D20F3B" w:rsidRDefault="00A43C18" w:rsidP="00D20F3B">
      <w:pPr>
        <w:spacing w:line="276" w:lineRule="auto"/>
      </w:pPr>
      <w:r>
        <w:t>See the</w:t>
      </w:r>
      <w:r w:rsidR="0095280A">
        <w:t xml:space="preserve"> Department of Mines, Industry Regulation and Safety</w:t>
      </w:r>
      <w:r>
        <w:t xml:space="preserve"> website for information about the grant of mining </w:t>
      </w:r>
      <w:r w:rsidR="00D20F3B">
        <w:t>tenure over the Settlement area:</w:t>
      </w:r>
    </w:p>
    <w:p w:rsidR="00A43C18" w:rsidRPr="00D20F3B" w:rsidRDefault="009751DA" w:rsidP="00D20F3B">
      <w:pPr>
        <w:spacing w:line="276" w:lineRule="auto"/>
        <w:rPr>
          <w:b/>
        </w:rPr>
      </w:pPr>
      <w:hyperlink r:id="rId13" w:history="1">
        <w:r w:rsidR="00D20F3B" w:rsidRPr="00827001">
          <w:rPr>
            <w:rStyle w:val="Hyperlink"/>
          </w:rPr>
          <w:t>http://www.dmp.wa.gov.au/Minerals/South-West-Native-Title-12821.aspx</w:t>
        </w:r>
      </w:hyperlink>
      <w:r w:rsidR="00A43C18">
        <w:t xml:space="preserve"> </w:t>
      </w:r>
    </w:p>
    <w:p w:rsidR="00A43C18" w:rsidRPr="003D6FB7" w:rsidRDefault="00A43C18" w:rsidP="00471F16">
      <w:pPr>
        <w:rPr>
          <w:rStyle w:val="Heading2Char"/>
          <w:sz w:val="24"/>
          <w:szCs w:val="24"/>
        </w:rPr>
      </w:pPr>
    </w:p>
    <w:p w:rsidR="001C0F35" w:rsidRPr="003D6FB7" w:rsidRDefault="001C0F35" w:rsidP="001C0F35">
      <w:pPr>
        <w:pStyle w:val="Heading2"/>
        <w:rPr>
          <w:sz w:val="24"/>
          <w:szCs w:val="24"/>
        </w:rPr>
      </w:pPr>
    </w:p>
    <w:p w:rsidR="001C0F35" w:rsidRDefault="001C0F35" w:rsidP="001C0F35">
      <w:pPr>
        <w:pStyle w:val="Heading2"/>
      </w:pPr>
      <w:r>
        <w:t>Does the NSHA/Heritage Condition apply over private land?</w:t>
      </w:r>
    </w:p>
    <w:p w:rsidR="001C0F35" w:rsidRPr="00DC73FD" w:rsidRDefault="001C0F35" w:rsidP="001C0F35"/>
    <w:p w:rsidR="001C0F35" w:rsidRPr="003D6FB7" w:rsidRDefault="001C0F35" w:rsidP="003D6FB7">
      <w:pPr>
        <w:spacing w:line="276" w:lineRule="auto"/>
        <w:rPr>
          <w:b/>
        </w:rPr>
      </w:pPr>
      <w:r>
        <w:t>Yes</w:t>
      </w:r>
      <w:r w:rsidR="003D6FB7">
        <w:t xml:space="preserve">, the </w:t>
      </w:r>
      <w:r>
        <w:t xml:space="preserve">requirement for WA Government land users to use the NSHA, and the heritage condition on new tenements, applies to </w:t>
      </w:r>
      <w:r w:rsidRPr="00923D40">
        <w:rPr>
          <w:i/>
        </w:rPr>
        <w:t>all</w:t>
      </w:r>
      <w:r>
        <w:t xml:space="preserve"> land in the Settlement Area including private land. This is different from ‘future act’ requirements under the </w:t>
      </w:r>
      <w:r w:rsidRPr="000B20EC">
        <w:rPr>
          <w:i/>
        </w:rPr>
        <w:t>Native Title Act 1993</w:t>
      </w:r>
      <w:r>
        <w:t xml:space="preserve"> (Cth), which only need apply where native title exists. </w:t>
      </w:r>
    </w:p>
    <w:p w:rsidR="00A43C18" w:rsidRDefault="00A43C18" w:rsidP="00471F16">
      <w:pPr>
        <w:rPr>
          <w:rStyle w:val="Heading2Char"/>
        </w:rPr>
      </w:pPr>
    </w:p>
    <w:p w:rsidR="003D6FB7" w:rsidRDefault="003D6FB7" w:rsidP="00471F16">
      <w:pPr>
        <w:rPr>
          <w:rStyle w:val="Heading2Char"/>
        </w:rPr>
      </w:pPr>
    </w:p>
    <w:p w:rsidR="001C0F35" w:rsidRDefault="001C0F35" w:rsidP="00471F16">
      <w:pPr>
        <w:rPr>
          <w:rStyle w:val="Heading2Char"/>
        </w:rPr>
      </w:pPr>
    </w:p>
    <w:p w:rsidR="00471F16" w:rsidRDefault="00471F16" w:rsidP="00471F16">
      <w:pPr>
        <w:rPr>
          <w:rStyle w:val="Heading2Char"/>
        </w:rPr>
      </w:pPr>
      <w:r w:rsidRPr="006A51A4">
        <w:rPr>
          <w:rStyle w:val="Heading2Char"/>
        </w:rPr>
        <w:t>Can other land users use the NSHA</w:t>
      </w:r>
      <w:r>
        <w:rPr>
          <w:rStyle w:val="Heading2Char"/>
        </w:rPr>
        <w:t>?</w:t>
      </w:r>
    </w:p>
    <w:p w:rsidR="00471F16" w:rsidRDefault="00471F16">
      <w:pPr>
        <w:rPr>
          <w:rStyle w:val="Heading2Char"/>
        </w:rPr>
      </w:pPr>
    </w:p>
    <w:p w:rsidR="00897285" w:rsidRPr="003D6FB7" w:rsidRDefault="00417BFB" w:rsidP="003D6FB7">
      <w:pPr>
        <w:spacing w:line="276" w:lineRule="auto"/>
        <w:rPr>
          <w:b/>
        </w:rPr>
      </w:pPr>
      <w:r w:rsidRPr="00897285">
        <w:t>Yes</w:t>
      </w:r>
      <w:r w:rsidR="003D6FB7">
        <w:t xml:space="preserve">, the </w:t>
      </w:r>
      <w:r w:rsidR="00897285" w:rsidRPr="00897285">
        <w:rPr>
          <w:lang w:val="en"/>
        </w:rPr>
        <w:t xml:space="preserve">WA Government encourages all land users to consider </w:t>
      </w:r>
      <w:r w:rsidR="007B4837">
        <w:rPr>
          <w:lang w:val="en"/>
        </w:rPr>
        <w:t>possible use of</w:t>
      </w:r>
      <w:r w:rsidR="00897285" w:rsidRPr="00897285">
        <w:rPr>
          <w:lang w:val="en"/>
        </w:rPr>
        <w:t> the NSHA when their planned activity occurs within the</w:t>
      </w:r>
      <w:r w:rsidR="003D6FB7">
        <w:rPr>
          <w:lang w:val="en"/>
        </w:rPr>
        <w:t xml:space="preserve"> Settlement or</w:t>
      </w:r>
      <w:r w:rsidR="00897285" w:rsidRPr="00897285">
        <w:rPr>
          <w:lang w:val="en"/>
        </w:rPr>
        <w:t xml:space="preserve"> </w:t>
      </w:r>
      <w:r w:rsidR="00506362">
        <w:rPr>
          <w:lang w:val="en"/>
        </w:rPr>
        <w:t xml:space="preserve">specific </w:t>
      </w:r>
      <w:r w:rsidR="00897285" w:rsidRPr="00897285">
        <w:rPr>
          <w:lang w:val="en"/>
        </w:rPr>
        <w:t xml:space="preserve">ILUA </w:t>
      </w:r>
      <w:r w:rsidR="003D6FB7">
        <w:rPr>
          <w:lang w:val="en"/>
        </w:rPr>
        <w:t>a</w:t>
      </w:r>
      <w:r w:rsidR="00897285" w:rsidRPr="00897285">
        <w:rPr>
          <w:lang w:val="en"/>
        </w:rPr>
        <w:t xml:space="preserve">rea and an Aboriginal Heritage Survey may be required. Unlike the WA Government, other land users are not legally bound to use the NSHA, but </w:t>
      </w:r>
      <w:r w:rsidR="007B4837">
        <w:rPr>
          <w:lang w:val="en"/>
        </w:rPr>
        <w:t xml:space="preserve">some </w:t>
      </w:r>
      <w:r w:rsidR="00897285" w:rsidRPr="00897285">
        <w:rPr>
          <w:lang w:val="en"/>
        </w:rPr>
        <w:t xml:space="preserve">may find the NSHA offers an efficient and </w:t>
      </w:r>
      <w:r w:rsidR="00897285" w:rsidRPr="003D6FB7">
        <w:rPr>
          <w:i/>
          <w:lang w:val="en"/>
        </w:rPr>
        <w:t>Aboriginal Heritage Act</w:t>
      </w:r>
      <w:r w:rsidR="00897285" w:rsidRPr="00897285">
        <w:rPr>
          <w:lang w:val="en"/>
        </w:rPr>
        <w:t xml:space="preserve"> </w:t>
      </w:r>
      <w:r w:rsidR="003D6FB7" w:rsidRPr="003D6FB7">
        <w:rPr>
          <w:i/>
          <w:lang w:val="en"/>
        </w:rPr>
        <w:t>1972</w:t>
      </w:r>
      <w:r w:rsidR="003D6FB7">
        <w:rPr>
          <w:lang w:val="en"/>
        </w:rPr>
        <w:t xml:space="preserve"> (WA) </w:t>
      </w:r>
      <w:r w:rsidR="00897285" w:rsidRPr="00897285">
        <w:rPr>
          <w:lang w:val="en"/>
        </w:rPr>
        <w:t>compliant alternative.</w:t>
      </w:r>
    </w:p>
    <w:p w:rsidR="00897285" w:rsidRDefault="00897285" w:rsidP="00471F16">
      <w:pPr>
        <w:rPr>
          <w:lang w:val="en"/>
        </w:rPr>
      </w:pPr>
    </w:p>
    <w:p w:rsidR="003D6FB7" w:rsidRDefault="00897285" w:rsidP="003D6FB7">
      <w:r w:rsidRPr="00897285">
        <w:rPr>
          <w:lang w:val="en"/>
        </w:rPr>
        <w:t xml:space="preserve">Where land users do not elect to follow the NSHA, it is recommended that heritage surveys be conducted following key elements in the NSHA to ensure a consistent approach across the </w:t>
      </w:r>
      <w:r>
        <w:rPr>
          <w:lang w:val="en"/>
        </w:rPr>
        <w:t>Settlement Area.</w:t>
      </w:r>
      <w:r>
        <w:t xml:space="preserve"> </w:t>
      </w:r>
      <w:r w:rsidR="00471F16" w:rsidRPr="00025DA0">
        <w:t>This</w:t>
      </w:r>
      <w:r w:rsidR="008B571F">
        <w:t xml:space="preserve"> approach</w:t>
      </w:r>
      <w:r w:rsidR="00471F16" w:rsidRPr="00025DA0">
        <w:t xml:space="preserve"> would include:</w:t>
      </w:r>
    </w:p>
    <w:p w:rsidR="003D6FB7" w:rsidRDefault="003D6FB7" w:rsidP="003D6FB7"/>
    <w:p w:rsidR="003D6FB7" w:rsidRPr="00506362" w:rsidRDefault="00417BFB" w:rsidP="003D6FB7">
      <w:pPr>
        <w:pStyle w:val="ListParagraph"/>
        <w:numPr>
          <w:ilvl w:val="0"/>
          <w:numId w:val="6"/>
        </w:numPr>
      </w:pPr>
      <w:r w:rsidRPr="00506362">
        <w:rPr>
          <w:iCs/>
        </w:rPr>
        <w:t xml:space="preserve">early engagement with SWALSC (acting on behalf of the </w:t>
      </w:r>
      <w:r w:rsidR="00237EEB" w:rsidRPr="00506362">
        <w:rPr>
          <w:iCs/>
        </w:rPr>
        <w:t xml:space="preserve">Noongar </w:t>
      </w:r>
      <w:r w:rsidRPr="00506362">
        <w:rPr>
          <w:iCs/>
        </w:rPr>
        <w:t xml:space="preserve">Agreement Groups) regarding proposed </w:t>
      </w:r>
      <w:r w:rsidR="00237EEB" w:rsidRPr="00506362">
        <w:rPr>
          <w:iCs/>
        </w:rPr>
        <w:t>a</w:t>
      </w:r>
      <w:r w:rsidRPr="00506362">
        <w:rPr>
          <w:iCs/>
        </w:rPr>
        <w:t>ctivities that may impact Aboriginal sites (NSHA clause 7);</w:t>
      </w:r>
    </w:p>
    <w:p w:rsidR="003D6FB7" w:rsidRPr="00506362" w:rsidRDefault="003D6FB7" w:rsidP="003D6FB7">
      <w:pPr>
        <w:pStyle w:val="ListParagraph"/>
        <w:ind w:left="360"/>
      </w:pPr>
    </w:p>
    <w:p w:rsidR="00237EEB" w:rsidRPr="00506362" w:rsidRDefault="00237EEB" w:rsidP="003D6FB7">
      <w:pPr>
        <w:pStyle w:val="ListParagraph"/>
        <w:numPr>
          <w:ilvl w:val="0"/>
          <w:numId w:val="6"/>
        </w:numPr>
      </w:pPr>
      <w:r w:rsidRPr="00506362">
        <w:rPr>
          <w:iCs/>
        </w:rPr>
        <w:t>a</w:t>
      </w:r>
      <w:r w:rsidR="00417BFB" w:rsidRPr="00506362">
        <w:rPr>
          <w:iCs/>
        </w:rPr>
        <w:t>ssessment of risks of proposed works damaging or altering an Aboriginal heritage site by using the Due Diligence Guidelines (NSHA clause 7.2)</w:t>
      </w:r>
    </w:p>
    <w:p w:rsidR="003D6FB7" w:rsidRPr="00506362" w:rsidRDefault="009751DA" w:rsidP="003D6FB7">
      <w:pPr>
        <w:pStyle w:val="ListParagraph"/>
        <w:autoSpaceDE/>
        <w:autoSpaceDN/>
        <w:adjustRightInd/>
        <w:spacing w:before="60" w:after="60"/>
        <w:ind w:left="360"/>
        <w:rPr>
          <w:rStyle w:val="Hyperlink"/>
          <w:iCs/>
          <w:color w:val="auto"/>
        </w:rPr>
      </w:pPr>
      <w:hyperlink r:id="rId14" w:history="1">
        <w:r w:rsidR="00417BFB" w:rsidRPr="00506362">
          <w:rPr>
            <w:rStyle w:val="Hyperlink"/>
            <w:iCs/>
          </w:rPr>
          <w:t>http://www.daa.wa.gov.au/globalassets/pdf-files/ddg</w:t>
        </w:r>
      </w:hyperlink>
      <w:r w:rsidR="00237EEB" w:rsidRPr="00506362">
        <w:rPr>
          <w:rStyle w:val="Hyperlink"/>
          <w:iCs/>
          <w:color w:val="auto"/>
        </w:rPr>
        <w:t>;</w:t>
      </w:r>
    </w:p>
    <w:p w:rsidR="003D6FB7" w:rsidRPr="00506362" w:rsidRDefault="003D6FB7" w:rsidP="003D6FB7">
      <w:pPr>
        <w:pStyle w:val="ListParagraph"/>
        <w:autoSpaceDE/>
        <w:autoSpaceDN/>
        <w:adjustRightInd/>
        <w:spacing w:before="60" w:after="60"/>
        <w:ind w:left="360"/>
        <w:rPr>
          <w:rStyle w:val="Hyperlink"/>
          <w:iCs/>
          <w:color w:val="auto"/>
        </w:rPr>
      </w:pPr>
    </w:p>
    <w:p w:rsidR="003D6FB7" w:rsidRPr="00506362" w:rsidRDefault="00237EEB" w:rsidP="003D6FB7">
      <w:pPr>
        <w:pStyle w:val="ListParagraph"/>
        <w:numPr>
          <w:ilvl w:val="0"/>
          <w:numId w:val="6"/>
        </w:numPr>
      </w:pPr>
      <w:r w:rsidRPr="00506362">
        <w:rPr>
          <w:iCs/>
        </w:rPr>
        <w:t>i</w:t>
      </w:r>
      <w:r w:rsidR="00417BFB" w:rsidRPr="00506362">
        <w:rPr>
          <w:iCs/>
        </w:rPr>
        <w:t xml:space="preserve">ssuing notices for works that may potentially damage or alter Aboriginal heritage sites in a format similar to the ‘Activity Notices’ </w:t>
      </w:r>
      <w:r w:rsidRPr="00506362">
        <w:rPr>
          <w:iCs/>
        </w:rPr>
        <w:t xml:space="preserve">contained in </w:t>
      </w:r>
      <w:r w:rsidR="00417BFB" w:rsidRPr="00506362">
        <w:rPr>
          <w:iCs/>
        </w:rPr>
        <w:t>the NSHA (NSHA clause 8, Schedule 4, and usin</w:t>
      </w:r>
      <w:r w:rsidRPr="00506362">
        <w:rPr>
          <w:iCs/>
        </w:rPr>
        <w:t>g the Template Activity Notice);</w:t>
      </w:r>
      <w:r w:rsidR="00417BFB" w:rsidRPr="00506362">
        <w:rPr>
          <w:iCs/>
        </w:rPr>
        <w:t xml:space="preserve"> </w:t>
      </w:r>
    </w:p>
    <w:p w:rsidR="003D6FB7" w:rsidRPr="00506362" w:rsidRDefault="003D6FB7" w:rsidP="003D6FB7">
      <w:pPr>
        <w:pStyle w:val="ListParagraph"/>
        <w:ind w:left="360"/>
      </w:pPr>
    </w:p>
    <w:p w:rsidR="003D6FB7" w:rsidRPr="00506362" w:rsidRDefault="00237EEB" w:rsidP="003D6FB7">
      <w:pPr>
        <w:pStyle w:val="ListParagraph"/>
        <w:numPr>
          <w:ilvl w:val="0"/>
          <w:numId w:val="6"/>
        </w:numPr>
      </w:pPr>
      <w:r w:rsidRPr="00506362">
        <w:rPr>
          <w:iCs/>
        </w:rPr>
        <w:t>i</w:t>
      </w:r>
      <w:r w:rsidR="00417BFB" w:rsidRPr="00506362">
        <w:rPr>
          <w:iCs/>
        </w:rPr>
        <w:t xml:space="preserve">f a </w:t>
      </w:r>
      <w:r w:rsidRPr="00506362">
        <w:rPr>
          <w:iCs/>
        </w:rPr>
        <w:t>H</w:t>
      </w:r>
      <w:r w:rsidR="00417BFB" w:rsidRPr="00506362">
        <w:rPr>
          <w:iCs/>
        </w:rPr>
        <w:t xml:space="preserve">eritage </w:t>
      </w:r>
      <w:r w:rsidRPr="00506362">
        <w:rPr>
          <w:iCs/>
        </w:rPr>
        <w:t>S</w:t>
      </w:r>
      <w:r w:rsidR="00506362">
        <w:rPr>
          <w:iCs/>
        </w:rPr>
        <w:t>urvey is required</w:t>
      </w:r>
      <w:r w:rsidR="00417BFB" w:rsidRPr="00506362">
        <w:rPr>
          <w:iCs/>
        </w:rPr>
        <w:t>, seeking the names of suitable Aboriginal survey participants from SWALSC (NSHA clause 9)</w:t>
      </w:r>
      <w:r w:rsidRPr="00506362">
        <w:rPr>
          <w:iCs/>
        </w:rPr>
        <w:t>;</w:t>
      </w:r>
    </w:p>
    <w:p w:rsidR="003D6FB7" w:rsidRPr="00506362" w:rsidRDefault="003D6FB7" w:rsidP="003D6FB7">
      <w:pPr>
        <w:pStyle w:val="ListParagraph"/>
        <w:rPr>
          <w:iCs/>
        </w:rPr>
      </w:pPr>
    </w:p>
    <w:p w:rsidR="003D6FB7" w:rsidRPr="00506362" w:rsidRDefault="00237EEB" w:rsidP="003D6FB7">
      <w:pPr>
        <w:pStyle w:val="ListParagraph"/>
        <w:numPr>
          <w:ilvl w:val="0"/>
          <w:numId w:val="6"/>
        </w:numPr>
      </w:pPr>
      <w:r w:rsidRPr="00506362">
        <w:rPr>
          <w:iCs/>
        </w:rPr>
        <w:t>f</w:t>
      </w:r>
      <w:r w:rsidR="00417BFB" w:rsidRPr="00506362">
        <w:rPr>
          <w:iCs/>
        </w:rPr>
        <w:t xml:space="preserve">ollowing the NSHA </w:t>
      </w:r>
      <w:r w:rsidRPr="00506362">
        <w:rPr>
          <w:iCs/>
        </w:rPr>
        <w:t>H</w:t>
      </w:r>
      <w:r w:rsidR="00417BFB" w:rsidRPr="00506362">
        <w:rPr>
          <w:iCs/>
        </w:rPr>
        <w:t xml:space="preserve">eritage </w:t>
      </w:r>
      <w:r w:rsidRPr="00506362">
        <w:rPr>
          <w:iCs/>
        </w:rPr>
        <w:t>S</w:t>
      </w:r>
      <w:r w:rsidR="00417BFB" w:rsidRPr="00506362">
        <w:rPr>
          <w:iCs/>
        </w:rPr>
        <w:t>urvey processes (NSHA clause 9 and 10)</w:t>
      </w:r>
      <w:r w:rsidR="00E64EB1" w:rsidRPr="00506362">
        <w:rPr>
          <w:iCs/>
        </w:rPr>
        <w:t>;</w:t>
      </w:r>
    </w:p>
    <w:p w:rsidR="003D6FB7" w:rsidRPr="00506362" w:rsidRDefault="003D6FB7" w:rsidP="003D6FB7">
      <w:pPr>
        <w:pStyle w:val="ListParagraph"/>
        <w:rPr>
          <w:iCs/>
        </w:rPr>
      </w:pPr>
    </w:p>
    <w:p w:rsidR="003D6FB7" w:rsidRPr="00506362" w:rsidRDefault="00237EEB" w:rsidP="003D6FB7">
      <w:pPr>
        <w:pStyle w:val="ListParagraph"/>
        <w:numPr>
          <w:ilvl w:val="0"/>
          <w:numId w:val="6"/>
        </w:numPr>
      </w:pPr>
      <w:r w:rsidRPr="00506362">
        <w:rPr>
          <w:iCs/>
        </w:rPr>
        <w:t>f</w:t>
      </w:r>
      <w:r w:rsidR="00417BFB" w:rsidRPr="00506362">
        <w:rPr>
          <w:iCs/>
        </w:rPr>
        <w:t>ollowing the NSHA timelines (NSHA clauses 8 to 12)</w:t>
      </w:r>
      <w:r w:rsidR="00E64EB1" w:rsidRPr="00506362">
        <w:rPr>
          <w:iCs/>
        </w:rPr>
        <w:t>;</w:t>
      </w:r>
    </w:p>
    <w:p w:rsidR="003D6FB7" w:rsidRPr="00506362" w:rsidRDefault="003D6FB7" w:rsidP="003D6FB7">
      <w:pPr>
        <w:pStyle w:val="ListParagraph"/>
        <w:rPr>
          <w:iCs/>
        </w:rPr>
      </w:pPr>
    </w:p>
    <w:p w:rsidR="003D6FB7" w:rsidRPr="00506362" w:rsidRDefault="00237EEB" w:rsidP="003D6FB7">
      <w:pPr>
        <w:pStyle w:val="ListParagraph"/>
        <w:numPr>
          <w:ilvl w:val="0"/>
          <w:numId w:val="6"/>
        </w:numPr>
      </w:pPr>
      <w:r w:rsidRPr="00506362">
        <w:rPr>
          <w:iCs/>
        </w:rPr>
        <w:t>a</w:t>
      </w:r>
      <w:r w:rsidR="00417BFB" w:rsidRPr="00506362">
        <w:rPr>
          <w:iCs/>
        </w:rPr>
        <w:t>dhering to the NSHA heritage survey costs schedule (Schedule 5)</w:t>
      </w:r>
      <w:r w:rsidR="00E64EB1" w:rsidRPr="00506362">
        <w:rPr>
          <w:iCs/>
        </w:rPr>
        <w:t>;</w:t>
      </w:r>
    </w:p>
    <w:p w:rsidR="003D6FB7" w:rsidRPr="00506362" w:rsidRDefault="003D6FB7" w:rsidP="003D6FB7">
      <w:pPr>
        <w:pStyle w:val="ListParagraph"/>
        <w:rPr>
          <w:iCs/>
        </w:rPr>
      </w:pPr>
    </w:p>
    <w:p w:rsidR="003D6FB7" w:rsidRPr="00506362" w:rsidRDefault="00237EEB" w:rsidP="003D6FB7">
      <w:pPr>
        <w:pStyle w:val="ListParagraph"/>
        <w:numPr>
          <w:ilvl w:val="0"/>
          <w:numId w:val="6"/>
        </w:numPr>
      </w:pPr>
      <w:r w:rsidRPr="00506362">
        <w:rPr>
          <w:iCs/>
        </w:rPr>
        <w:t>f</w:t>
      </w:r>
      <w:r w:rsidR="00417BFB" w:rsidRPr="00506362">
        <w:rPr>
          <w:iCs/>
        </w:rPr>
        <w:t>ollowing the NSHA heritage survey reporting requirements (NSHA clause 12 and Schedule 6)</w:t>
      </w:r>
      <w:r w:rsidR="00E64EB1" w:rsidRPr="00506362">
        <w:rPr>
          <w:iCs/>
        </w:rPr>
        <w:t>;</w:t>
      </w:r>
    </w:p>
    <w:p w:rsidR="003D6FB7" w:rsidRPr="00506362" w:rsidRDefault="003D6FB7" w:rsidP="003D6FB7">
      <w:pPr>
        <w:pStyle w:val="ListParagraph"/>
        <w:rPr>
          <w:iCs/>
        </w:rPr>
      </w:pPr>
    </w:p>
    <w:p w:rsidR="003D6FB7" w:rsidRPr="00506362" w:rsidRDefault="00237EEB" w:rsidP="003D6FB7">
      <w:pPr>
        <w:pStyle w:val="ListParagraph"/>
        <w:numPr>
          <w:ilvl w:val="0"/>
          <w:numId w:val="6"/>
        </w:numPr>
      </w:pPr>
      <w:r w:rsidRPr="00506362">
        <w:rPr>
          <w:iCs/>
        </w:rPr>
        <w:t>p</w:t>
      </w:r>
      <w:r w:rsidR="00417BFB" w:rsidRPr="00506362">
        <w:rPr>
          <w:iCs/>
        </w:rPr>
        <w:t>roviding th</w:t>
      </w:r>
      <w:r w:rsidRPr="00506362">
        <w:rPr>
          <w:iCs/>
        </w:rPr>
        <w:t>e H</w:t>
      </w:r>
      <w:r w:rsidR="00417BFB" w:rsidRPr="00506362">
        <w:rPr>
          <w:iCs/>
        </w:rPr>
        <w:t xml:space="preserve">eritage </w:t>
      </w:r>
      <w:r w:rsidRPr="00506362">
        <w:rPr>
          <w:iCs/>
        </w:rPr>
        <w:t>S</w:t>
      </w:r>
      <w:r w:rsidR="00417BFB" w:rsidRPr="00506362">
        <w:rPr>
          <w:iCs/>
        </w:rPr>
        <w:t xml:space="preserve">urvey </w:t>
      </w:r>
      <w:r w:rsidRPr="00506362">
        <w:rPr>
          <w:iCs/>
        </w:rPr>
        <w:t>R</w:t>
      </w:r>
      <w:r w:rsidR="00417BFB" w:rsidRPr="00506362">
        <w:rPr>
          <w:iCs/>
        </w:rPr>
        <w:t>eports and Heritage Information Submission forms to the Department of Planning, Lands and Heritage (Clause 12.5)</w:t>
      </w:r>
      <w:r w:rsidRPr="00506362">
        <w:rPr>
          <w:iCs/>
        </w:rPr>
        <w:t>; and</w:t>
      </w:r>
    </w:p>
    <w:p w:rsidR="003D6FB7" w:rsidRPr="00506362" w:rsidRDefault="003D6FB7" w:rsidP="003D6FB7">
      <w:pPr>
        <w:pStyle w:val="ListParagraph"/>
        <w:rPr>
          <w:iCs/>
        </w:rPr>
      </w:pPr>
    </w:p>
    <w:p w:rsidR="00E64EB1" w:rsidRPr="00506362" w:rsidRDefault="00237EEB" w:rsidP="00E64EB1">
      <w:pPr>
        <w:pStyle w:val="ListParagraph"/>
        <w:numPr>
          <w:ilvl w:val="0"/>
          <w:numId w:val="6"/>
        </w:numPr>
      </w:pPr>
      <w:r w:rsidRPr="00506362">
        <w:rPr>
          <w:iCs/>
        </w:rPr>
        <w:lastRenderedPageBreak/>
        <w:t>p</w:t>
      </w:r>
      <w:r w:rsidR="00417BFB" w:rsidRPr="00506362">
        <w:rPr>
          <w:iCs/>
        </w:rPr>
        <w:t xml:space="preserve">roviding notice to and consulting with SWALSC (acting on behalf of the </w:t>
      </w:r>
      <w:r w:rsidR="00E64EB1" w:rsidRPr="00506362">
        <w:rPr>
          <w:iCs/>
        </w:rPr>
        <w:t xml:space="preserve">six </w:t>
      </w:r>
      <w:r w:rsidRPr="00506362">
        <w:rPr>
          <w:iCs/>
        </w:rPr>
        <w:t xml:space="preserve">Noongar </w:t>
      </w:r>
      <w:r w:rsidR="00417BFB" w:rsidRPr="00506362">
        <w:rPr>
          <w:iCs/>
        </w:rPr>
        <w:t>Agreement Group</w:t>
      </w:r>
      <w:r w:rsidRPr="00506362">
        <w:rPr>
          <w:iCs/>
        </w:rPr>
        <w:t>s</w:t>
      </w:r>
      <w:r w:rsidR="00417BFB" w:rsidRPr="00506362">
        <w:rPr>
          <w:iCs/>
        </w:rPr>
        <w:t>) prior to the Local Government lodging an Aboriginal Heritage Act (1972) Section 16 or Section 18 Application (NSHA clause 15).</w:t>
      </w:r>
    </w:p>
    <w:p w:rsidR="00471F16" w:rsidRPr="00025DA0" w:rsidRDefault="00471F16" w:rsidP="00471F16"/>
    <w:p w:rsidR="00471F16" w:rsidRPr="00E64EB1" w:rsidRDefault="00471F16" w:rsidP="00E64EB1">
      <w:pPr>
        <w:spacing w:line="276" w:lineRule="auto"/>
        <w:rPr>
          <w:b/>
        </w:rPr>
      </w:pPr>
      <w:r>
        <w:t xml:space="preserve">Any land user interested in using the NSHA or seeking further information on key elements of the NSHA can </w:t>
      </w:r>
      <w:r w:rsidRPr="00602996">
        <w:t>contact the Department of</w:t>
      </w:r>
      <w:r w:rsidR="008B571F">
        <w:t xml:space="preserve"> Planning, Lands and Heritage</w:t>
      </w:r>
      <w:r w:rsidR="00C177A1">
        <w:t xml:space="preserve"> (contact details are provided below)</w:t>
      </w:r>
      <w:r w:rsidR="008B571F">
        <w:t>.</w:t>
      </w:r>
    </w:p>
    <w:p w:rsidR="00471F16" w:rsidRDefault="00471F16" w:rsidP="00471F16"/>
    <w:p w:rsidR="00E64EB1" w:rsidRPr="00DF3915" w:rsidRDefault="00E64EB1" w:rsidP="00471F16"/>
    <w:p w:rsidR="00471F16" w:rsidRDefault="00471F16" w:rsidP="00471F16">
      <w:pPr>
        <w:pStyle w:val="Heading2"/>
      </w:pPr>
      <w:r>
        <w:t>What is an Aboriginal Heritage Survey?</w:t>
      </w:r>
    </w:p>
    <w:p w:rsidR="00471F16" w:rsidRPr="00DC73FD" w:rsidRDefault="00471F16" w:rsidP="00471F16"/>
    <w:p w:rsidR="002F7ACE" w:rsidRDefault="00506362" w:rsidP="00E64EB1">
      <w:pPr>
        <w:spacing w:line="276" w:lineRule="auto"/>
      </w:pPr>
      <w:r>
        <w:t>The NSHA defines a</w:t>
      </w:r>
      <w:r w:rsidR="00471F16">
        <w:t xml:space="preserve">n Aboriginal Heritage Survey as </w:t>
      </w:r>
      <w:r w:rsidR="00471F16" w:rsidRPr="009046B7">
        <w:t>a survey conducted to a</w:t>
      </w:r>
      <w:r>
        <w:t>ssess the potential impact</w:t>
      </w:r>
      <w:r w:rsidR="00471F16">
        <w:t xml:space="preserve"> of a</w:t>
      </w:r>
      <w:r w:rsidR="00471F16" w:rsidRPr="009046B7">
        <w:t>ct</w:t>
      </w:r>
      <w:r w:rsidR="00E64EB1">
        <w:t xml:space="preserve">ivities on Aboriginal </w:t>
      </w:r>
      <w:r w:rsidR="00883EE4">
        <w:t>H</w:t>
      </w:r>
      <w:r w:rsidR="00471F16">
        <w:t xml:space="preserve">eritage </w:t>
      </w:r>
      <w:r w:rsidR="00471F16" w:rsidRPr="009046B7">
        <w:t>and may include anthropological, ethnographic or archaeological investigations as appropriate.</w:t>
      </w:r>
      <w:r w:rsidR="00631B3E">
        <w:t xml:space="preserve"> </w:t>
      </w:r>
      <w:r w:rsidR="00471F16">
        <w:t xml:space="preserve">Aboriginal Heritage </w:t>
      </w:r>
      <w:r w:rsidR="00E64EB1">
        <w:t>S</w:t>
      </w:r>
      <w:r w:rsidR="00471F16">
        <w:t xml:space="preserve">urveys can also be conducted solely for the purpose of identifying potential Aboriginal sites </w:t>
      </w:r>
      <w:r>
        <w:t xml:space="preserve">and the survey may have </w:t>
      </w:r>
      <w:r w:rsidR="00471F16">
        <w:t xml:space="preserve">no linkage to </w:t>
      </w:r>
      <w:r w:rsidR="002F7ACE">
        <w:t>any planned activities or future land use.</w:t>
      </w:r>
    </w:p>
    <w:p w:rsidR="00631B3E" w:rsidRDefault="00631B3E" w:rsidP="00471F16"/>
    <w:p w:rsidR="00624E06" w:rsidRPr="00883EE4" w:rsidRDefault="00624E06" w:rsidP="00471F16">
      <w:pPr>
        <w:pStyle w:val="Heading2"/>
        <w:rPr>
          <w:sz w:val="24"/>
          <w:szCs w:val="24"/>
        </w:rPr>
      </w:pPr>
    </w:p>
    <w:p w:rsidR="00471F16" w:rsidRDefault="00471F16" w:rsidP="00471F16">
      <w:pPr>
        <w:pStyle w:val="Heading2"/>
      </w:pPr>
      <w:r w:rsidRPr="00762F8B">
        <w:t>My NSHA is with the S</w:t>
      </w:r>
      <w:r w:rsidR="008B571F">
        <w:t xml:space="preserve">outh </w:t>
      </w:r>
      <w:r w:rsidRPr="00762F8B">
        <w:t>W</w:t>
      </w:r>
      <w:r w:rsidR="008B571F">
        <w:t xml:space="preserve">est </w:t>
      </w:r>
      <w:r w:rsidRPr="00762F8B">
        <w:t>A</w:t>
      </w:r>
      <w:r w:rsidR="008B571F">
        <w:t xml:space="preserve">boriginal </w:t>
      </w:r>
      <w:r w:rsidRPr="00762F8B">
        <w:t>L</w:t>
      </w:r>
      <w:r w:rsidR="008B571F">
        <w:t xml:space="preserve">and and </w:t>
      </w:r>
      <w:r w:rsidRPr="00762F8B">
        <w:t>S</w:t>
      </w:r>
      <w:r w:rsidR="008B571F">
        <w:t xml:space="preserve">ea </w:t>
      </w:r>
      <w:r w:rsidRPr="00762F8B">
        <w:t>C</w:t>
      </w:r>
      <w:r w:rsidR="008B571F">
        <w:t>ouncil</w:t>
      </w:r>
      <w:r w:rsidRPr="00762F8B">
        <w:t xml:space="preserve"> – What happens when the Noongar Regional Corporations are established?</w:t>
      </w:r>
    </w:p>
    <w:p w:rsidR="00471F16" w:rsidRPr="00DC73FD" w:rsidRDefault="00471F16" w:rsidP="00471F16"/>
    <w:p w:rsidR="009C4098" w:rsidRPr="00E64EB1" w:rsidRDefault="00471F16" w:rsidP="00E64EB1">
      <w:pPr>
        <w:spacing w:line="276" w:lineRule="auto"/>
        <w:rPr>
          <w:b/>
        </w:rPr>
      </w:pPr>
      <w:r>
        <w:t xml:space="preserve">SWALSC is currently signing up to NSHAs on behalf of the six </w:t>
      </w:r>
      <w:r w:rsidR="00237EEB">
        <w:t>Agreement (</w:t>
      </w:r>
      <w:r>
        <w:t>ILUA</w:t>
      </w:r>
      <w:r w:rsidR="00237EEB">
        <w:t>) G</w:t>
      </w:r>
      <w:r>
        <w:t xml:space="preserve">roups. </w:t>
      </w:r>
      <w:r w:rsidR="00237EEB">
        <w:t xml:space="preserve"> </w:t>
      </w:r>
      <w:r w:rsidRPr="00D440BF">
        <w:t xml:space="preserve">After the Settlement </w:t>
      </w:r>
      <w:r w:rsidR="00237EEB">
        <w:t xml:space="preserve">formally </w:t>
      </w:r>
      <w:r w:rsidRPr="00D440BF">
        <w:t>commences</w:t>
      </w:r>
      <w:r w:rsidR="00237EEB">
        <w:t>,</w:t>
      </w:r>
      <w:r w:rsidRPr="00D440BF">
        <w:t xml:space="preserve"> </w:t>
      </w:r>
      <w:r>
        <w:t xml:space="preserve">all existing </w:t>
      </w:r>
      <w:r w:rsidRPr="00D440BF">
        <w:t>NSHA</w:t>
      </w:r>
      <w:r>
        <w:t>s</w:t>
      </w:r>
      <w:r w:rsidRPr="00D440BF">
        <w:t xml:space="preserve"> will </w:t>
      </w:r>
      <w:r>
        <w:t>be transferred</w:t>
      </w:r>
      <w:r w:rsidRPr="00D440BF">
        <w:t xml:space="preserve"> to the relevant Noongar Regional Corporation(s)</w:t>
      </w:r>
      <w:r>
        <w:t xml:space="preserve"> – there is no requirement for a replacement </w:t>
      </w:r>
      <w:r w:rsidR="008B571F">
        <w:t xml:space="preserve">or new </w:t>
      </w:r>
      <w:r>
        <w:t xml:space="preserve">NSHA to be executed.  Once the </w:t>
      </w:r>
      <w:r w:rsidR="00886F0C">
        <w:t xml:space="preserve">Noongar </w:t>
      </w:r>
      <w:r>
        <w:t xml:space="preserve">Regional Corporations are established, they will sign up to any new NSHAs and will be </w:t>
      </w:r>
      <w:r w:rsidR="00883EE4">
        <w:t>the key contact for Aboriginal H</w:t>
      </w:r>
      <w:r>
        <w:t>eritage matters within the</w:t>
      </w:r>
      <w:r w:rsidR="00316802">
        <w:t>ir respective</w:t>
      </w:r>
      <w:r>
        <w:t xml:space="preserve"> ILUA areas.</w:t>
      </w:r>
    </w:p>
    <w:p w:rsidR="00471F16" w:rsidRPr="00883EE4" w:rsidRDefault="00471F16">
      <w:pPr>
        <w:rPr>
          <w:rStyle w:val="Heading2Char"/>
          <w:sz w:val="24"/>
          <w:szCs w:val="24"/>
        </w:rPr>
      </w:pPr>
    </w:p>
    <w:p w:rsidR="00624E06" w:rsidRPr="00883EE4" w:rsidRDefault="00624E06" w:rsidP="00471F16">
      <w:pPr>
        <w:rPr>
          <w:rStyle w:val="Heading2Char"/>
          <w:sz w:val="24"/>
          <w:szCs w:val="24"/>
        </w:rPr>
      </w:pPr>
    </w:p>
    <w:p w:rsidR="00471F16" w:rsidRDefault="00471F16" w:rsidP="00471F16">
      <w:pPr>
        <w:rPr>
          <w:rFonts w:ascii="Calibri" w:hAnsi="Calibri"/>
        </w:rPr>
      </w:pPr>
      <w:r w:rsidRPr="00962D78">
        <w:rPr>
          <w:rStyle w:val="Heading2Char"/>
        </w:rPr>
        <w:t xml:space="preserve">Does a Proponent </w:t>
      </w:r>
      <w:r w:rsidR="00D144FA">
        <w:rPr>
          <w:rStyle w:val="Heading2Char"/>
        </w:rPr>
        <w:t xml:space="preserve">signatory </w:t>
      </w:r>
      <w:r w:rsidRPr="00962D78">
        <w:rPr>
          <w:rStyle w:val="Heading2Char"/>
        </w:rPr>
        <w:t>to the NSHA have the same obligations when it contracts another party to undertake the ground disturbing activity?</w:t>
      </w:r>
      <w:r w:rsidRPr="00962D78">
        <w:rPr>
          <w:rFonts w:ascii="Calibri" w:hAnsi="Calibri"/>
        </w:rPr>
        <w:t xml:space="preserve"> </w:t>
      </w:r>
    </w:p>
    <w:p w:rsidR="00471F16" w:rsidRPr="00962D78" w:rsidRDefault="00471F16" w:rsidP="00471F16"/>
    <w:p w:rsidR="00471F16" w:rsidRPr="00E64EB1" w:rsidRDefault="00D144FA" w:rsidP="00E64EB1">
      <w:pPr>
        <w:spacing w:line="276" w:lineRule="auto"/>
        <w:rPr>
          <w:b/>
        </w:rPr>
      </w:pPr>
      <w:r>
        <w:t>If a Proponent is carrying out a</w:t>
      </w:r>
      <w:r w:rsidR="006651DA">
        <w:t xml:space="preserve"> ground disturbing </w:t>
      </w:r>
      <w:r>
        <w:t xml:space="preserve">activity through contractors, the NSHA requires that the Proponent ensure that the contractors are made aware of the obligations that arise under the </w:t>
      </w:r>
      <w:r w:rsidRPr="0091556F">
        <w:rPr>
          <w:i/>
        </w:rPr>
        <w:t>Aboriginal Heritage Act 1972</w:t>
      </w:r>
      <w:r w:rsidR="001C0F35">
        <w:t xml:space="preserve"> </w:t>
      </w:r>
      <w:r w:rsidR="00E64EB1">
        <w:t xml:space="preserve">(WA) </w:t>
      </w:r>
      <w:r>
        <w:t xml:space="preserve">and that the Proponent may have obligations under the NSHA.  </w:t>
      </w:r>
      <w:r w:rsidR="006651DA">
        <w:t xml:space="preserve">Because contractual arrangements </w:t>
      </w:r>
      <w:r w:rsidR="006651DA">
        <w:lastRenderedPageBreak/>
        <w:t>vary, i</w:t>
      </w:r>
      <w:r w:rsidR="00471F16" w:rsidRPr="00962D78">
        <w:t xml:space="preserve">t is recommended that </w:t>
      </w:r>
      <w:r w:rsidR="006651DA">
        <w:t>l</w:t>
      </w:r>
      <w:r w:rsidR="00471F16" w:rsidRPr="00962D78">
        <w:t>and users seek their own advice about their obligations in these circumstances.</w:t>
      </w:r>
      <w:r w:rsidR="00602996">
        <w:t xml:space="preserve"> </w:t>
      </w:r>
    </w:p>
    <w:p w:rsidR="00471F16" w:rsidRPr="00D440BF" w:rsidRDefault="00471F16" w:rsidP="00471F16"/>
    <w:p w:rsidR="00E64EB1" w:rsidRPr="00883EE4" w:rsidRDefault="00E64EB1" w:rsidP="00471F16">
      <w:pPr>
        <w:pStyle w:val="Heading2"/>
        <w:rPr>
          <w:sz w:val="24"/>
          <w:szCs w:val="24"/>
        </w:rPr>
      </w:pPr>
    </w:p>
    <w:p w:rsidR="00471F16" w:rsidRDefault="00471F16" w:rsidP="00471F16">
      <w:pPr>
        <w:pStyle w:val="Heading2"/>
      </w:pPr>
      <w:r>
        <w:t>What happens if there is an emergency</w:t>
      </w:r>
      <w:r w:rsidR="00E64EB1">
        <w:t xml:space="preserve"> such as a </w:t>
      </w:r>
      <w:r>
        <w:t>bushfire?</w:t>
      </w:r>
    </w:p>
    <w:p w:rsidR="00471F16" w:rsidRPr="00DC73FD" w:rsidRDefault="00471F16" w:rsidP="00471F16"/>
    <w:p w:rsidR="00471F16" w:rsidRPr="00E64EB1" w:rsidRDefault="006651DA" w:rsidP="00E64EB1">
      <w:pPr>
        <w:spacing w:line="276" w:lineRule="auto"/>
        <w:rPr>
          <w:b/>
        </w:rPr>
      </w:pPr>
      <w:r>
        <w:t>The NSHA does not apply to e</w:t>
      </w:r>
      <w:r w:rsidR="00471F16" w:rsidRPr="00D440BF">
        <w:t>mergency activities</w:t>
      </w:r>
      <w:r>
        <w:t xml:space="preserve"> required</w:t>
      </w:r>
      <w:r w:rsidR="00471F16">
        <w:t xml:space="preserve"> to secure life, health or property</w:t>
      </w:r>
      <w:r>
        <w:t xml:space="preserve">. </w:t>
      </w:r>
    </w:p>
    <w:p w:rsidR="006651DA" w:rsidRDefault="006651DA" w:rsidP="00471F16"/>
    <w:p w:rsidR="00471F16" w:rsidRDefault="00471F16" w:rsidP="00471F16">
      <w:pPr>
        <w:pStyle w:val="Heading2"/>
      </w:pPr>
      <w:r>
        <w:t>Where can I find further information?</w:t>
      </w:r>
    </w:p>
    <w:p w:rsidR="007E6035" w:rsidRDefault="007E6035" w:rsidP="00471F16"/>
    <w:p w:rsidR="00E64EB1" w:rsidRDefault="007E6035" w:rsidP="00E64EB1">
      <w:pPr>
        <w:spacing w:line="276" w:lineRule="auto"/>
        <w:rPr>
          <w:b/>
        </w:rPr>
      </w:pPr>
      <w:r>
        <w:t>A range of information and resources can be found</w:t>
      </w:r>
      <w:r w:rsidRPr="007E6035">
        <w:t xml:space="preserve"> </w:t>
      </w:r>
      <w:r>
        <w:t>on the Department of the Premier and Cabinet (DPC) website</w:t>
      </w:r>
      <w:r w:rsidR="00886F0C">
        <w:t xml:space="preserve">, including: </w:t>
      </w:r>
    </w:p>
    <w:p w:rsidR="00E64EB1" w:rsidRDefault="00E64EB1" w:rsidP="00E64EB1">
      <w:pPr>
        <w:spacing w:line="276" w:lineRule="auto"/>
        <w:rPr>
          <w:b/>
        </w:rPr>
      </w:pPr>
    </w:p>
    <w:p w:rsidR="00E64EB1" w:rsidRPr="00E64EB1" w:rsidRDefault="002F7ACE" w:rsidP="00E64EB1">
      <w:pPr>
        <w:pStyle w:val="ListParagraph"/>
        <w:numPr>
          <w:ilvl w:val="0"/>
          <w:numId w:val="7"/>
        </w:numPr>
        <w:spacing w:line="276" w:lineRule="auto"/>
        <w:rPr>
          <w:b/>
        </w:rPr>
      </w:pPr>
      <w:r>
        <w:t xml:space="preserve">Modifiable </w:t>
      </w:r>
      <w:r w:rsidR="00471F16">
        <w:t>NSHA templates</w:t>
      </w:r>
      <w:r w:rsidR="009C4098">
        <w:t xml:space="preserve"> </w:t>
      </w:r>
      <w:r w:rsidR="00886F0C">
        <w:t xml:space="preserve">for </w:t>
      </w:r>
      <w:r w:rsidR="00471F16">
        <w:t xml:space="preserve">each </w:t>
      </w:r>
      <w:r w:rsidR="00886F0C">
        <w:t xml:space="preserve">of the six </w:t>
      </w:r>
      <w:r w:rsidR="00471F16">
        <w:t>ILUA area</w:t>
      </w:r>
      <w:r w:rsidR="00886F0C">
        <w:t>s.</w:t>
      </w:r>
      <w:r w:rsidR="00471F16">
        <w:t xml:space="preserve"> </w:t>
      </w:r>
    </w:p>
    <w:p w:rsidR="00883EE4" w:rsidRPr="00883EE4" w:rsidRDefault="00883EE4" w:rsidP="00883EE4">
      <w:pPr>
        <w:pStyle w:val="ListParagraph"/>
        <w:numPr>
          <w:ilvl w:val="0"/>
          <w:numId w:val="7"/>
        </w:numPr>
        <w:spacing w:line="276" w:lineRule="auto"/>
        <w:rPr>
          <w:b/>
        </w:rPr>
      </w:pPr>
      <w:r>
        <w:t>M</w:t>
      </w:r>
      <w:r w:rsidR="00471F16">
        <w:t xml:space="preserve">aps and technical </w:t>
      </w:r>
      <w:r w:rsidR="00800DE3">
        <w:t xml:space="preserve">boundary </w:t>
      </w:r>
      <w:r w:rsidR="00471F16">
        <w:t xml:space="preserve">descriptions </w:t>
      </w:r>
      <w:r w:rsidR="007E6035">
        <w:t>for each</w:t>
      </w:r>
      <w:r w:rsidR="00471F16">
        <w:t xml:space="preserve"> </w:t>
      </w:r>
      <w:r w:rsidR="00886F0C">
        <w:t xml:space="preserve">of the six </w:t>
      </w:r>
      <w:r w:rsidR="00471F16">
        <w:t>ILUA area</w:t>
      </w:r>
      <w:r w:rsidR="00886F0C">
        <w:t>s</w:t>
      </w:r>
      <w:r w:rsidR="00471F16">
        <w:t xml:space="preserve">.  </w:t>
      </w:r>
    </w:p>
    <w:p w:rsidR="00883EE4" w:rsidRPr="00883EE4" w:rsidRDefault="007E6035" w:rsidP="00883EE4">
      <w:pPr>
        <w:pStyle w:val="ListParagraph"/>
        <w:numPr>
          <w:ilvl w:val="0"/>
          <w:numId w:val="7"/>
        </w:numPr>
        <w:spacing w:line="276" w:lineRule="auto"/>
        <w:rPr>
          <w:b/>
        </w:rPr>
      </w:pPr>
      <w:r>
        <w:t xml:space="preserve">Activity Notice </w:t>
      </w:r>
      <w:r w:rsidR="00886F0C">
        <w:t>(</w:t>
      </w:r>
      <w:r>
        <w:t>Template</w:t>
      </w:r>
      <w:r w:rsidR="00886F0C">
        <w:t xml:space="preserve">) </w:t>
      </w:r>
      <w:r>
        <w:t>to be used by the Proponent when issuing an 'Activity Notice'</w:t>
      </w:r>
      <w:r w:rsidR="00886F0C">
        <w:t>.</w:t>
      </w:r>
      <w:r>
        <w:t xml:space="preserve"> </w:t>
      </w:r>
    </w:p>
    <w:p w:rsidR="00883EE4" w:rsidRPr="00883EE4" w:rsidRDefault="007E6035" w:rsidP="00883EE4">
      <w:pPr>
        <w:pStyle w:val="ListParagraph"/>
        <w:numPr>
          <w:ilvl w:val="0"/>
          <w:numId w:val="7"/>
        </w:numPr>
        <w:spacing w:line="276" w:lineRule="auto"/>
        <w:rPr>
          <w:b/>
        </w:rPr>
      </w:pPr>
      <w:r>
        <w:t xml:space="preserve">Activity Notice Response </w:t>
      </w:r>
      <w:r w:rsidR="00886F0C">
        <w:t>(T</w:t>
      </w:r>
      <w:r>
        <w:t>emplate</w:t>
      </w:r>
      <w:r w:rsidR="00886F0C">
        <w:t>)</w:t>
      </w:r>
      <w:r>
        <w:t xml:space="preserve"> "Yes Heritage Survey" to be used by SWALSC or the </w:t>
      </w:r>
      <w:r w:rsidR="00886F0C">
        <w:t xml:space="preserve">relevant </w:t>
      </w:r>
      <w:r>
        <w:t>Noongar Regional Corporation when issuing an ‘Activity Notice Response’ as per clause 8.3 of the NSHA</w:t>
      </w:r>
      <w:r w:rsidR="00886F0C">
        <w:t>.</w:t>
      </w:r>
    </w:p>
    <w:p w:rsidR="00883EE4" w:rsidRPr="00883EE4" w:rsidRDefault="007E6035" w:rsidP="00883EE4">
      <w:pPr>
        <w:pStyle w:val="ListParagraph"/>
        <w:numPr>
          <w:ilvl w:val="0"/>
          <w:numId w:val="7"/>
        </w:numPr>
        <w:spacing w:line="276" w:lineRule="auto"/>
        <w:rPr>
          <w:b/>
        </w:rPr>
      </w:pPr>
      <w:r>
        <w:t xml:space="preserve">Activity Notice Response </w:t>
      </w:r>
      <w:r w:rsidR="00886F0C">
        <w:t>(</w:t>
      </w:r>
      <w:r>
        <w:t>Template</w:t>
      </w:r>
      <w:r w:rsidR="00886F0C">
        <w:t>)</w:t>
      </w:r>
      <w:r>
        <w:t xml:space="preserve"> "No Heritage Survey" to be used by SWALSC or the </w:t>
      </w:r>
      <w:r w:rsidR="00886F0C">
        <w:t xml:space="preserve">relevant </w:t>
      </w:r>
      <w:r>
        <w:t>Noongar Regional Corporation when issuing an ‘Activity Notice Response’ as per clause 8.3 of the NSHA</w:t>
      </w:r>
      <w:r w:rsidR="00886F0C">
        <w:t>.</w:t>
      </w:r>
      <w:r>
        <w:t xml:space="preserve"> </w:t>
      </w:r>
    </w:p>
    <w:p w:rsidR="007E6035" w:rsidRPr="00883EE4" w:rsidRDefault="007E6035" w:rsidP="00883EE4">
      <w:pPr>
        <w:pStyle w:val="ListParagraph"/>
        <w:numPr>
          <w:ilvl w:val="0"/>
          <w:numId w:val="7"/>
        </w:numPr>
        <w:spacing w:line="276" w:lineRule="auto"/>
        <w:rPr>
          <w:b/>
        </w:rPr>
      </w:pPr>
      <w:r>
        <w:t>Aboriginal Heritage Service Provider</w:t>
      </w:r>
      <w:r w:rsidR="00800DE3">
        <w:t xml:space="preserve"> Contract </w:t>
      </w:r>
      <w:r w:rsidR="00886F0C">
        <w:t xml:space="preserve">(Template) to </w:t>
      </w:r>
      <w:r>
        <w:t>be used by the Proponent when engaging the Aboriginal Heritage Service Provider*. The Contract sets out the contractual obligations of the Aboriginal Heritage Service Provider when conducting an Aboriginal Heritage Survey under the NSHA. The contract mirrors relevant NSHA obligations to ensure outcomes are consistent with the requirements detailed in the NSHA.</w:t>
      </w:r>
    </w:p>
    <w:p w:rsidR="007E6035" w:rsidRDefault="007E6035" w:rsidP="00602996">
      <w:pPr>
        <w:pStyle w:val="ListParagraph"/>
      </w:pPr>
    </w:p>
    <w:p w:rsidR="0095280A" w:rsidRPr="00E64EB1" w:rsidRDefault="009C4098" w:rsidP="00E64EB1">
      <w:pPr>
        <w:spacing w:line="276" w:lineRule="auto"/>
        <w:rPr>
          <w:b/>
        </w:rPr>
      </w:pPr>
      <w:r>
        <w:t>T</w:t>
      </w:r>
      <w:r w:rsidR="002F7ACE">
        <w:t xml:space="preserve">he </w:t>
      </w:r>
      <w:r w:rsidR="00471F16">
        <w:t>templates may be amended from time to time so be sure to visit the</w:t>
      </w:r>
      <w:r w:rsidR="002F7ACE">
        <w:t xml:space="preserve"> DPC website for the latest versions (</w:t>
      </w:r>
      <w:hyperlink r:id="rId15" w:history="1">
        <w:r w:rsidR="002F7ACE" w:rsidRPr="00D6729F">
          <w:rPr>
            <w:rStyle w:val="Hyperlink"/>
          </w:rPr>
          <w:t>www.dpc.wa.gov.au/lantu</w:t>
        </w:r>
      </w:hyperlink>
      <w:r w:rsidR="002F7ACE">
        <w:t>).</w:t>
      </w:r>
    </w:p>
    <w:p w:rsidR="00471F16" w:rsidRDefault="00471F16" w:rsidP="00471F16"/>
    <w:p w:rsidR="00624E06" w:rsidRPr="00E64EB1" w:rsidRDefault="00624E06" w:rsidP="00471F16">
      <w:pPr>
        <w:pStyle w:val="Heading2"/>
        <w:rPr>
          <w:sz w:val="24"/>
          <w:szCs w:val="24"/>
        </w:rPr>
      </w:pPr>
    </w:p>
    <w:p w:rsidR="00883EE4" w:rsidRDefault="00883EE4" w:rsidP="00883EE4">
      <w:pPr>
        <w:pStyle w:val="Heading2"/>
      </w:pPr>
      <w:r w:rsidRPr="007312D5">
        <w:t>General Aboriginal Heritage Enquiries</w:t>
      </w:r>
    </w:p>
    <w:p w:rsidR="00883EE4" w:rsidRDefault="00883EE4" w:rsidP="00471F16">
      <w:pPr>
        <w:rPr>
          <w:b/>
        </w:rPr>
      </w:pPr>
    </w:p>
    <w:p w:rsidR="00883EE4" w:rsidRDefault="00471F16" w:rsidP="00471F16">
      <w:pPr>
        <w:rPr>
          <w:b/>
        </w:rPr>
      </w:pPr>
      <w:r>
        <w:t>Contact the Heritage Directorate</w:t>
      </w:r>
      <w:r w:rsidR="006651DA">
        <w:t xml:space="preserve"> within the Department for Planning, Lands and Heritage</w:t>
      </w:r>
      <w:r>
        <w:t xml:space="preserve"> for general </w:t>
      </w:r>
      <w:r w:rsidR="00C572C9">
        <w:t xml:space="preserve">Aboriginal </w:t>
      </w:r>
      <w:r>
        <w:t>heritage enquiries:</w:t>
      </w:r>
    </w:p>
    <w:p w:rsidR="00883EE4" w:rsidRDefault="00471F16" w:rsidP="00471F16">
      <w:pPr>
        <w:rPr>
          <w:b/>
        </w:rPr>
      </w:pPr>
      <w:r>
        <w:t>Phone: (08) 6551 7950</w:t>
      </w:r>
    </w:p>
    <w:p w:rsidR="00471F16" w:rsidRPr="00883EE4" w:rsidRDefault="00471F16" w:rsidP="00471F16">
      <w:pPr>
        <w:rPr>
          <w:b/>
        </w:rPr>
      </w:pPr>
      <w:r>
        <w:t xml:space="preserve">e-mail: </w:t>
      </w:r>
      <w:hyperlink r:id="rId16" w:history="1">
        <w:r w:rsidRPr="00743293">
          <w:rPr>
            <w:rStyle w:val="Hyperlink"/>
          </w:rPr>
          <w:t>heritageenquiries@daa.wa.gov.au</w:t>
        </w:r>
      </w:hyperlink>
      <w:r>
        <w:t xml:space="preserve"> </w:t>
      </w:r>
    </w:p>
    <w:p w:rsidR="00471F16" w:rsidRDefault="00471F16" w:rsidP="00471F16"/>
    <w:p w:rsidR="00883EE4" w:rsidRDefault="00883EE4" w:rsidP="00471F16">
      <w:pPr>
        <w:rPr>
          <w:b/>
        </w:rPr>
      </w:pPr>
    </w:p>
    <w:p w:rsidR="00883EE4" w:rsidRPr="007312D5" w:rsidRDefault="00883EE4" w:rsidP="00883EE4">
      <w:pPr>
        <w:pStyle w:val="Heading2"/>
      </w:pPr>
      <w:r>
        <w:t xml:space="preserve">Director South West Settlement – Aboriginal Heritage </w:t>
      </w:r>
    </w:p>
    <w:p w:rsidR="00883EE4" w:rsidRDefault="00883EE4" w:rsidP="00471F16">
      <w:pPr>
        <w:rPr>
          <w:b/>
        </w:rPr>
      </w:pPr>
    </w:p>
    <w:p w:rsidR="00471F16" w:rsidRPr="00883EE4" w:rsidRDefault="00C572C9" w:rsidP="00883EE4">
      <w:pPr>
        <w:spacing w:line="276" w:lineRule="auto"/>
        <w:rPr>
          <w:b/>
        </w:rPr>
      </w:pPr>
      <w:r>
        <w:t xml:space="preserve">Department for Planning, Lands and Heritage </w:t>
      </w:r>
      <w:r w:rsidR="00471F16">
        <w:t xml:space="preserve">has a </w:t>
      </w:r>
      <w:r w:rsidR="00471F16" w:rsidRPr="00972E2E">
        <w:t>South West Settlement (</w:t>
      </w:r>
      <w:r w:rsidR="00B44269">
        <w:t xml:space="preserve">Aboriginal </w:t>
      </w:r>
      <w:r w:rsidR="00471F16" w:rsidRPr="00972E2E">
        <w:t xml:space="preserve">Heritage) Director </w:t>
      </w:r>
      <w:r w:rsidR="00471F16">
        <w:t>who can provide direction on the implementation of the NSHA:</w:t>
      </w:r>
    </w:p>
    <w:p w:rsidR="00471F16" w:rsidRDefault="00471F16" w:rsidP="002827D1">
      <w:r>
        <w:t>Jeremy Elliott, Director South West Settlement</w:t>
      </w:r>
    </w:p>
    <w:p w:rsidR="00471F16" w:rsidRDefault="00471F16" w:rsidP="002827D1">
      <w:r>
        <w:t>Phone: (08) 6551 807</w:t>
      </w:r>
      <w:r w:rsidRPr="00446BC9">
        <w:t xml:space="preserve">0 </w:t>
      </w:r>
    </w:p>
    <w:p w:rsidR="00471F16" w:rsidRDefault="00471F16" w:rsidP="002827D1">
      <w:r>
        <w:t>e-mail:</w:t>
      </w:r>
      <w:r w:rsidR="00B44269">
        <w:t xml:space="preserve"> </w:t>
      </w:r>
      <w:hyperlink r:id="rId17" w:history="1">
        <w:r w:rsidR="00B44269" w:rsidRPr="00827001">
          <w:rPr>
            <w:rStyle w:val="Hyperlink"/>
          </w:rPr>
          <w:t>jeremy.elliott@daa.wa.gov.au</w:t>
        </w:r>
      </w:hyperlink>
    </w:p>
    <w:p w:rsidR="00B44269" w:rsidRDefault="00B44269" w:rsidP="00471F16"/>
    <w:p w:rsidR="002827D1" w:rsidRDefault="002827D1" w:rsidP="002827D1">
      <w:pPr>
        <w:pStyle w:val="Heading2"/>
      </w:pPr>
      <w:r>
        <w:t xml:space="preserve">South West Land and Sea Council </w:t>
      </w:r>
    </w:p>
    <w:p w:rsidR="002827D1" w:rsidRDefault="002827D1" w:rsidP="00471F16"/>
    <w:p w:rsidR="00471F16" w:rsidRDefault="00471F16" w:rsidP="00471F16">
      <w:r>
        <w:t>For general enquiries and NSHA sign up, contact:</w:t>
      </w:r>
    </w:p>
    <w:p w:rsidR="002827D1" w:rsidRDefault="00471F16" w:rsidP="00B44269">
      <w:r>
        <w:t>Peter Nettleton, Senior Legal Officer</w:t>
      </w:r>
    </w:p>
    <w:p w:rsidR="002827D1" w:rsidRDefault="00471F16" w:rsidP="00B44269">
      <w:r>
        <w:t xml:space="preserve">Phone: </w:t>
      </w:r>
      <w:r w:rsidRPr="00331E2B">
        <w:t>9358 7400    </w:t>
      </w:r>
    </w:p>
    <w:p w:rsidR="002827D1" w:rsidRDefault="00471F16" w:rsidP="00471F16">
      <w:pPr>
        <w:rPr>
          <w:rStyle w:val="Hyperlink"/>
          <w:color w:val="000000"/>
          <w:u w:val="none"/>
        </w:rPr>
      </w:pPr>
      <w:r>
        <w:t xml:space="preserve">e-mail: </w:t>
      </w:r>
      <w:hyperlink r:id="rId18" w:history="1">
        <w:r w:rsidR="00B44269" w:rsidRPr="00BB71DB">
          <w:rPr>
            <w:rStyle w:val="Hyperlink"/>
            <w:szCs w:val="22"/>
          </w:rPr>
          <w:t>peter.nettleton@noongar.org.au</w:t>
        </w:r>
      </w:hyperlink>
    </w:p>
    <w:p w:rsidR="00471F16" w:rsidRPr="002827D1" w:rsidRDefault="00471F16" w:rsidP="00471F16">
      <w:pPr>
        <w:rPr>
          <w:rStyle w:val="Hyperlink"/>
          <w:color w:val="000000"/>
          <w:u w:val="none"/>
        </w:rPr>
      </w:pPr>
      <w:r>
        <w:t xml:space="preserve">alternative e-mail: </w:t>
      </w:r>
      <w:hyperlink r:id="rId19" w:history="1">
        <w:r w:rsidR="0095280A" w:rsidRPr="00827001">
          <w:rPr>
            <w:rStyle w:val="Hyperlink"/>
          </w:rPr>
          <w:t>reception1@noongar.org.au</w:t>
        </w:r>
      </w:hyperlink>
      <w:r w:rsidR="0095280A">
        <w:t xml:space="preserve"> </w:t>
      </w:r>
    </w:p>
    <w:p w:rsidR="00631B3E" w:rsidRDefault="00631B3E" w:rsidP="00471F16">
      <w:pPr>
        <w:rPr>
          <w:b/>
        </w:rPr>
      </w:pPr>
    </w:p>
    <w:p w:rsidR="002827D1" w:rsidRPr="001C0F35" w:rsidRDefault="002827D1" w:rsidP="00471F16">
      <w:pPr>
        <w:rPr>
          <w:b/>
        </w:rPr>
      </w:pPr>
    </w:p>
    <w:p w:rsidR="002827D1" w:rsidRDefault="002827D1" w:rsidP="002827D1">
      <w:pPr>
        <w:pStyle w:val="Heading2"/>
      </w:pPr>
      <w:r>
        <w:t xml:space="preserve">Department of Mines, Industry Regulation and Safety </w:t>
      </w:r>
    </w:p>
    <w:p w:rsidR="002827D1" w:rsidRDefault="002827D1" w:rsidP="00B043B8"/>
    <w:p w:rsidR="002827D1" w:rsidRDefault="00B043B8" w:rsidP="00B043B8">
      <w:pPr>
        <w:rPr>
          <w:b/>
        </w:rPr>
      </w:pPr>
      <w:r>
        <w:t>For enquiries in relation to the condition on title, contact:</w:t>
      </w:r>
    </w:p>
    <w:p w:rsidR="002827D1" w:rsidRDefault="00B043B8" w:rsidP="00B043B8">
      <w:pPr>
        <w:rPr>
          <w:b/>
        </w:rPr>
      </w:pPr>
      <w:r w:rsidRPr="0095280A">
        <w:t xml:space="preserve">David Crabtree, Team Leader, Native Title Section, Tenure and Native Title Branch </w:t>
      </w:r>
    </w:p>
    <w:p w:rsidR="002827D1" w:rsidRDefault="00B043B8" w:rsidP="002827D1">
      <w:pPr>
        <w:rPr>
          <w:b/>
        </w:rPr>
      </w:pPr>
      <w:r w:rsidRPr="0095280A">
        <w:t>Phone: 9222 3805</w:t>
      </w:r>
    </w:p>
    <w:p w:rsidR="00631B3E" w:rsidRPr="002827D1" w:rsidRDefault="00B043B8" w:rsidP="002827D1">
      <w:pPr>
        <w:rPr>
          <w:b/>
        </w:rPr>
      </w:pPr>
      <w:r w:rsidRPr="002827D1">
        <w:rPr>
          <w:color w:val="auto"/>
        </w:rPr>
        <w:t>e</w:t>
      </w:r>
      <w:r w:rsidR="002827D1" w:rsidRPr="002827D1">
        <w:rPr>
          <w:color w:val="auto"/>
        </w:rPr>
        <w:t>-</w:t>
      </w:r>
      <w:r w:rsidRPr="002827D1">
        <w:rPr>
          <w:color w:val="auto"/>
        </w:rPr>
        <w:t>mail</w:t>
      </w:r>
      <w:r>
        <w:rPr>
          <w:color w:val="1F497D"/>
        </w:rPr>
        <w:t xml:space="preserve">: </w:t>
      </w:r>
      <w:hyperlink r:id="rId20" w:history="1">
        <w:r>
          <w:rPr>
            <w:rStyle w:val="Hyperlink"/>
          </w:rPr>
          <w:t>david.crabtree@dmirs.wa.gov.au</w:t>
        </w:r>
      </w:hyperlink>
    </w:p>
    <w:p w:rsidR="00712F81" w:rsidRDefault="00712F81" w:rsidP="007E6035">
      <w:pPr>
        <w:pStyle w:val="Heading2"/>
        <w:rPr>
          <w:sz w:val="24"/>
          <w:szCs w:val="24"/>
        </w:rPr>
      </w:pPr>
    </w:p>
    <w:p w:rsidR="002827D1" w:rsidRPr="002827D1" w:rsidRDefault="002827D1" w:rsidP="002827D1"/>
    <w:p w:rsidR="007E6035" w:rsidRDefault="007E6035" w:rsidP="007E6035">
      <w:pPr>
        <w:pStyle w:val="Heading2"/>
      </w:pPr>
      <w:r>
        <w:t xml:space="preserve">Further Information </w:t>
      </w:r>
    </w:p>
    <w:p w:rsidR="002827D1" w:rsidRDefault="002827D1" w:rsidP="007E6035"/>
    <w:p w:rsidR="002827D1" w:rsidRDefault="007E6035" w:rsidP="002827D1">
      <w:r>
        <w:t xml:space="preserve">Further information about the Settlement, including the six Settlement Agreements (or Indigenous Land Use Agreements – ILUAs) made in compliance with the Commonwealth </w:t>
      </w:r>
      <w:r w:rsidRPr="00B026FC">
        <w:rPr>
          <w:i/>
        </w:rPr>
        <w:t>Native Title Act 1993</w:t>
      </w:r>
      <w:r>
        <w:t xml:space="preserve">, can be found on the Department of </w:t>
      </w:r>
      <w:r w:rsidR="002827D1">
        <w:t xml:space="preserve">the Premier and Cabinet </w:t>
      </w:r>
      <w:r w:rsidR="002F7ACE">
        <w:t>website (</w:t>
      </w:r>
      <w:hyperlink r:id="rId21" w:history="1">
        <w:r w:rsidRPr="0025741D">
          <w:rPr>
            <w:rStyle w:val="Hyperlink"/>
          </w:rPr>
          <w:t>https://www.dpc.wa.gov.au/lantu</w:t>
        </w:r>
      </w:hyperlink>
      <w:r w:rsidR="002F7ACE">
        <w:rPr>
          <w:rStyle w:val="Hyperlink"/>
        </w:rPr>
        <w:t>.</w:t>
      </w:r>
      <w:r w:rsidR="002F7ACE">
        <w:t>)</w:t>
      </w:r>
      <w:r>
        <w:t xml:space="preserve"> </w:t>
      </w:r>
      <w:r w:rsidR="002827D1">
        <w:t>See also t</w:t>
      </w:r>
      <w:r>
        <w:t xml:space="preserve">he </w:t>
      </w:r>
      <w:r w:rsidR="002827D1">
        <w:t>‘</w:t>
      </w:r>
      <w:r>
        <w:t>Noongar Heritage Partnership Agreement</w:t>
      </w:r>
      <w:r w:rsidR="002827D1">
        <w:t>: Fact Sheet</w:t>
      </w:r>
      <w:r>
        <w:t>’</w:t>
      </w:r>
      <w:r w:rsidR="002F7ACE">
        <w:t xml:space="preserve"> available on the DPC website.</w:t>
      </w:r>
      <w:r w:rsidR="002827D1">
        <w:t xml:space="preserve">   </w:t>
      </w:r>
    </w:p>
    <w:p w:rsidR="007E6035" w:rsidRDefault="007E6035" w:rsidP="007E6035"/>
    <w:p w:rsidR="003026F5" w:rsidRPr="00471F16" w:rsidRDefault="003026F5" w:rsidP="00602996">
      <w:pPr>
        <w:autoSpaceDE/>
        <w:autoSpaceDN/>
        <w:adjustRightInd/>
        <w:spacing w:after="200" w:line="276" w:lineRule="auto"/>
        <w:jc w:val="left"/>
      </w:pPr>
    </w:p>
    <w:sectPr w:rsidR="003026F5" w:rsidRPr="00471F16" w:rsidSect="00506362">
      <w:headerReference w:type="default" r:id="rId22"/>
      <w:footerReference w:type="default" r:id="rId23"/>
      <w:head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1FB" w:rsidRDefault="00A601FB" w:rsidP="007E6035">
      <w:r>
        <w:separator/>
      </w:r>
    </w:p>
  </w:endnote>
  <w:endnote w:type="continuationSeparator" w:id="0">
    <w:p w:rsidR="00A601FB" w:rsidRDefault="00A601FB" w:rsidP="007E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314731"/>
      <w:docPartObj>
        <w:docPartGallery w:val="Page Numbers (Bottom of Page)"/>
        <w:docPartUnique/>
      </w:docPartObj>
    </w:sdtPr>
    <w:sdtEndPr>
      <w:rPr>
        <w:noProof/>
      </w:rPr>
    </w:sdtEndPr>
    <w:sdtContent>
      <w:p w:rsidR="00506362" w:rsidRPr="002F7ACE" w:rsidRDefault="00506362" w:rsidP="00506362">
        <w:pPr>
          <w:pStyle w:val="Footer"/>
          <w:jc w:val="center"/>
          <w:rPr>
            <w:noProof/>
            <w:sz w:val="22"/>
          </w:rPr>
        </w:pPr>
        <w:r w:rsidRPr="002F7ACE">
          <w:rPr>
            <w:sz w:val="22"/>
          </w:rPr>
          <w:fldChar w:fldCharType="begin"/>
        </w:r>
        <w:r w:rsidRPr="002F7ACE">
          <w:rPr>
            <w:sz w:val="22"/>
          </w:rPr>
          <w:instrText xml:space="preserve"> PAGE   \* MERGEFORMAT </w:instrText>
        </w:r>
        <w:r w:rsidRPr="002F7ACE">
          <w:rPr>
            <w:sz w:val="22"/>
          </w:rPr>
          <w:fldChar w:fldCharType="separate"/>
        </w:r>
        <w:r w:rsidR="009751DA">
          <w:rPr>
            <w:noProof/>
            <w:sz w:val="22"/>
          </w:rPr>
          <w:t>7</w:t>
        </w:r>
        <w:r w:rsidRPr="002F7ACE">
          <w:rPr>
            <w:noProof/>
            <w:sz w:val="22"/>
          </w:rPr>
          <w:fldChar w:fldCharType="end"/>
        </w:r>
      </w:p>
      <w:p w:rsidR="00506362" w:rsidRPr="00506362" w:rsidRDefault="00506362" w:rsidP="00506362">
        <w:pPr>
          <w:autoSpaceDE/>
          <w:autoSpaceDN/>
          <w:adjustRightInd/>
          <w:jc w:val="center"/>
          <w:rPr>
            <w:rFonts w:ascii="Calibri" w:eastAsia="Calibri" w:hAnsi="Calibri" w:cs="Times New Roman"/>
            <w:color w:val="auto"/>
            <w:sz w:val="14"/>
            <w:szCs w:val="22"/>
          </w:rPr>
        </w:pPr>
        <w:r w:rsidRPr="00506362">
          <w:rPr>
            <w:rFonts w:ascii="Calibri" w:eastAsia="Calibri" w:hAnsi="Calibri" w:cs="Times New Roman"/>
            <w:color w:val="auto"/>
            <w:sz w:val="14"/>
            <w:szCs w:val="22"/>
          </w:rPr>
          <w:t>Land, Approvals and Native Title Unit – South West Settlement Implementation Unit – August 2017</w:t>
        </w:r>
      </w:p>
      <w:p w:rsidR="00506362" w:rsidRPr="00506362" w:rsidRDefault="00506362" w:rsidP="00506362">
        <w:pPr>
          <w:shd w:val="clear" w:color="auto" w:fill="FFFFFF"/>
          <w:jc w:val="center"/>
          <w:rPr>
            <w:rFonts w:eastAsia="Calibri"/>
            <w:sz w:val="16"/>
            <w:szCs w:val="18"/>
          </w:rPr>
        </w:pPr>
        <w:r w:rsidRPr="00506362">
          <w:rPr>
            <w:rFonts w:eastAsia="Calibri"/>
            <w:b/>
            <w:sz w:val="16"/>
            <w:szCs w:val="18"/>
            <w:lang w:eastAsia="en-AU"/>
          </w:rPr>
          <w:t>PLEASE CONTACT</w:t>
        </w:r>
        <w:r w:rsidRPr="00506362">
          <w:rPr>
            <w:rFonts w:eastAsia="Calibri"/>
            <w:sz w:val="16"/>
            <w:szCs w:val="18"/>
            <w:lang w:eastAsia="en-AU"/>
          </w:rPr>
          <w:t xml:space="preserve"> the</w:t>
        </w:r>
        <w:r w:rsidRPr="00506362">
          <w:rPr>
            <w:rFonts w:eastAsia="Calibri"/>
            <w:b/>
            <w:sz w:val="16"/>
            <w:szCs w:val="18"/>
            <w:lang w:eastAsia="en-AU"/>
          </w:rPr>
          <w:t xml:space="preserve"> </w:t>
        </w:r>
        <w:r w:rsidRPr="00506362">
          <w:rPr>
            <w:rFonts w:eastAsia="Calibri"/>
            <w:i/>
            <w:sz w:val="16"/>
            <w:szCs w:val="18"/>
            <w:lang w:eastAsia="en-AU"/>
          </w:rPr>
          <w:t xml:space="preserve">South West Settlement Implementation Unit </w:t>
        </w:r>
        <w:r w:rsidRPr="00506362">
          <w:rPr>
            <w:rFonts w:eastAsia="Calibri"/>
            <w:sz w:val="16"/>
            <w:szCs w:val="18"/>
            <w:lang w:eastAsia="en-AU"/>
          </w:rPr>
          <w:t>if you need further information:</w:t>
        </w:r>
      </w:p>
      <w:p w:rsidR="00506362" w:rsidRPr="00506362" w:rsidRDefault="00506362" w:rsidP="00506362">
        <w:pPr>
          <w:shd w:val="clear" w:color="auto" w:fill="FFFFFF"/>
          <w:autoSpaceDE/>
          <w:autoSpaceDN/>
          <w:adjustRightInd/>
          <w:jc w:val="center"/>
          <w:rPr>
            <w:rFonts w:ascii="Calibri" w:eastAsia="Calibri" w:hAnsi="Calibri" w:cs="Times New Roman"/>
            <w:color w:val="auto"/>
            <w:sz w:val="16"/>
            <w:szCs w:val="18"/>
          </w:rPr>
        </w:pPr>
        <w:r w:rsidRPr="00506362">
          <w:rPr>
            <w:rFonts w:ascii="Calibri" w:eastAsia="Calibri" w:hAnsi="Calibri" w:cs="Times New Roman"/>
            <w:color w:val="auto"/>
            <w:sz w:val="16"/>
            <w:szCs w:val="18"/>
          </w:rPr>
          <w:t xml:space="preserve">Email: </w:t>
        </w:r>
        <w:hyperlink r:id="rId1" w:history="1">
          <w:r w:rsidRPr="00506362">
            <w:rPr>
              <w:rFonts w:ascii="Calibri" w:eastAsia="Calibri" w:hAnsi="Calibri" w:cs="Times New Roman"/>
              <w:color w:val="0563C1"/>
              <w:sz w:val="16"/>
              <w:szCs w:val="18"/>
              <w:u w:val="single"/>
            </w:rPr>
            <w:t>the South West Settlement implementation Unit</w:t>
          </w:r>
        </w:hyperlink>
        <w:r w:rsidRPr="00506362">
          <w:rPr>
            <w:rFonts w:ascii="Calibri" w:eastAsia="Calibri" w:hAnsi="Calibri" w:cs="Times New Roman"/>
            <w:color w:val="auto"/>
            <w:sz w:val="16"/>
            <w:szCs w:val="18"/>
          </w:rPr>
          <w:t xml:space="preserve"> Phone: (08) 6552 6191 Fax: (08) 6552 5339                                                              Postal Address:   Land, Approvals and Native Title Unit, Locked Bag 3001, West Perth WA 6872.</w:t>
        </w:r>
      </w:p>
      <w:p w:rsidR="00506362" w:rsidRDefault="009751DA" w:rsidP="00506362">
        <w:pPr>
          <w:pStyle w:val="Footer"/>
          <w:jc w:val="center"/>
        </w:pPr>
      </w:p>
    </w:sdtContent>
  </w:sdt>
  <w:p w:rsidR="007E6035" w:rsidRDefault="007E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1FB" w:rsidRDefault="00A601FB" w:rsidP="007E6035">
      <w:r>
        <w:separator/>
      </w:r>
    </w:p>
  </w:footnote>
  <w:footnote w:type="continuationSeparator" w:id="0">
    <w:p w:rsidR="00A601FB" w:rsidRDefault="00A601FB" w:rsidP="007E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362" w:rsidRPr="00506362" w:rsidRDefault="00506362" w:rsidP="00B948A0">
    <w:pPr>
      <w:pStyle w:val="Header"/>
      <w:jc w:val="center"/>
    </w:pPr>
    <w:r w:rsidRPr="00375E3E">
      <w:rPr>
        <w:noProof/>
        <w:lang w:eastAsia="en-AU"/>
      </w:rPr>
      <w:drawing>
        <wp:inline distT="0" distB="0" distL="0" distR="0" wp14:anchorId="086C96C4" wp14:editId="48E087FD">
          <wp:extent cx="4137660" cy="62653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3264" cy="63495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ACE" w:rsidRDefault="002F7ACE" w:rsidP="002F7ACE">
    <w:pPr>
      <w:pStyle w:val="Header"/>
      <w:tabs>
        <w:tab w:val="clear" w:pos="4513"/>
        <w:tab w:val="clear" w:pos="9026"/>
        <w:tab w:val="left" w:pos="3735"/>
      </w:tabs>
      <w:jc w:val="center"/>
    </w:pPr>
    <w:r w:rsidRPr="00375E3E">
      <w:rPr>
        <w:noProof/>
        <w:lang w:eastAsia="en-AU"/>
      </w:rPr>
      <w:drawing>
        <wp:inline distT="0" distB="0" distL="0" distR="0" wp14:anchorId="06B3AEAB" wp14:editId="3640809C">
          <wp:extent cx="4137660" cy="62653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3264" cy="634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A60"/>
    <w:multiLevelType w:val="hybridMultilevel"/>
    <w:tmpl w:val="53F2C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B757F"/>
    <w:multiLevelType w:val="hybridMultilevel"/>
    <w:tmpl w:val="243C5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F7737B"/>
    <w:multiLevelType w:val="hybridMultilevel"/>
    <w:tmpl w:val="1378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1362CE"/>
    <w:multiLevelType w:val="hybridMultilevel"/>
    <w:tmpl w:val="6D3054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4B8041B"/>
    <w:multiLevelType w:val="hybridMultilevel"/>
    <w:tmpl w:val="272E8B1C"/>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5" w15:restartNumberingAfterBreak="0">
    <w:nsid w:val="49DB16A2"/>
    <w:multiLevelType w:val="hybridMultilevel"/>
    <w:tmpl w:val="EF202FFE"/>
    <w:lvl w:ilvl="0" w:tplc="0B1A2D08">
      <w:start w:val="1"/>
      <w:numFmt w:val="lowerLetter"/>
      <w:lvlText w:val="(%1)"/>
      <w:lvlJc w:val="left"/>
      <w:pPr>
        <w:ind w:left="-117" w:hanging="360"/>
      </w:pPr>
      <w:rPr>
        <w:rFonts w:cs="Times New Roman" w:hint="default"/>
      </w:rPr>
    </w:lvl>
    <w:lvl w:ilvl="1" w:tplc="0C090019" w:tentative="1">
      <w:start w:val="1"/>
      <w:numFmt w:val="lowerLetter"/>
      <w:lvlText w:val="%2."/>
      <w:lvlJc w:val="left"/>
      <w:pPr>
        <w:ind w:left="603" w:hanging="360"/>
      </w:pPr>
    </w:lvl>
    <w:lvl w:ilvl="2" w:tplc="0C09001B" w:tentative="1">
      <w:start w:val="1"/>
      <w:numFmt w:val="lowerRoman"/>
      <w:lvlText w:val="%3."/>
      <w:lvlJc w:val="right"/>
      <w:pPr>
        <w:ind w:left="1323" w:hanging="180"/>
      </w:pPr>
    </w:lvl>
    <w:lvl w:ilvl="3" w:tplc="0C09000F" w:tentative="1">
      <w:start w:val="1"/>
      <w:numFmt w:val="decimal"/>
      <w:lvlText w:val="%4."/>
      <w:lvlJc w:val="left"/>
      <w:pPr>
        <w:ind w:left="2043" w:hanging="360"/>
      </w:pPr>
    </w:lvl>
    <w:lvl w:ilvl="4" w:tplc="0C090019" w:tentative="1">
      <w:start w:val="1"/>
      <w:numFmt w:val="lowerLetter"/>
      <w:lvlText w:val="%5."/>
      <w:lvlJc w:val="left"/>
      <w:pPr>
        <w:ind w:left="2763" w:hanging="360"/>
      </w:pPr>
    </w:lvl>
    <w:lvl w:ilvl="5" w:tplc="0C09001B" w:tentative="1">
      <w:start w:val="1"/>
      <w:numFmt w:val="lowerRoman"/>
      <w:lvlText w:val="%6."/>
      <w:lvlJc w:val="right"/>
      <w:pPr>
        <w:ind w:left="3483" w:hanging="180"/>
      </w:pPr>
    </w:lvl>
    <w:lvl w:ilvl="6" w:tplc="0C09000F" w:tentative="1">
      <w:start w:val="1"/>
      <w:numFmt w:val="decimal"/>
      <w:lvlText w:val="%7."/>
      <w:lvlJc w:val="left"/>
      <w:pPr>
        <w:ind w:left="4203" w:hanging="360"/>
      </w:pPr>
    </w:lvl>
    <w:lvl w:ilvl="7" w:tplc="0C090019" w:tentative="1">
      <w:start w:val="1"/>
      <w:numFmt w:val="lowerLetter"/>
      <w:lvlText w:val="%8."/>
      <w:lvlJc w:val="left"/>
      <w:pPr>
        <w:ind w:left="4923" w:hanging="360"/>
      </w:pPr>
    </w:lvl>
    <w:lvl w:ilvl="8" w:tplc="0C09001B" w:tentative="1">
      <w:start w:val="1"/>
      <w:numFmt w:val="lowerRoman"/>
      <w:lvlText w:val="%9."/>
      <w:lvlJc w:val="right"/>
      <w:pPr>
        <w:ind w:left="5643" w:hanging="180"/>
      </w:pPr>
    </w:lvl>
  </w:abstractNum>
  <w:abstractNum w:abstractNumId="6" w15:restartNumberingAfterBreak="0">
    <w:nsid w:val="625114F8"/>
    <w:multiLevelType w:val="hybridMultilevel"/>
    <w:tmpl w:val="56927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1" w:cryptProviderType="rsaAES" w:cryptAlgorithmClass="hash" w:cryptAlgorithmType="typeAny" w:cryptAlgorithmSid="14" w:cryptSpinCount="100000" w:hash="oDh0KyZXPKz2pCREUeLWrt4YmhsIjO/lZF99Lz5zFyJAnk/24xfyyO+rVZ0hXa2u73BZSLgaaZiLka8FvQmHPA==" w:salt="c2M/xaa2XmNi5ukqMpL1z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16"/>
    <w:rsid w:val="00024859"/>
    <w:rsid w:val="001B5FF9"/>
    <w:rsid w:val="001C0F35"/>
    <w:rsid w:val="001F728B"/>
    <w:rsid w:val="00237EEB"/>
    <w:rsid w:val="002827D1"/>
    <w:rsid w:val="002B1A7B"/>
    <w:rsid w:val="002F4649"/>
    <w:rsid w:val="002F7ACE"/>
    <w:rsid w:val="003026F5"/>
    <w:rsid w:val="00316802"/>
    <w:rsid w:val="003D6FB7"/>
    <w:rsid w:val="0040040A"/>
    <w:rsid w:val="00417BFB"/>
    <w:rsid w:val="00471F16"/>
    <w:rsid w:val="004831B7"/>
    <w:rsid w:val="004A2A20"/>
    <w:rsid w:val="004E3E88"/>
    <w:rsid w:val="004F41F3"/>
    <w:rsid w:val="00506362"/>
    <w:rsid w:val="00511860"/>
    <w:rsid w:val="00523570"/>
    <w:rsid w:val="005802C8"/>
    <w:rsid w:val="005A1263"/>
    <w:rsid w:val="00602996"/>
    <w:rsid w:val="00624E06"/>
    <w:rsid w:val="00631B3E"/>
    <w:rsid w:val="006439DE"/>
    <w:rsid w:val="006651DA"/>
    <w:rsid w:val="0069310F"/>
    <w:rsid w:val="00712F81"/>
    <w:rsid w:val="0078517B"/>
    <w:rsid w:val="007A2AE6"/>
    <w:rsid w:val="007B4837"/>
    <w:rsid w:val="007E5FDF"/>
    <w:rsid w:val="007E6035"/>
    <w:rsid w:val="00800DE3"/>
    <w:rsid w:val="00831852"/>
    <w:rsid w:val="00883EE4"/>
    <w:rsid w:val="00886F0C"/>
    <w:rsid w:val="00897285"/>
    <w:rsid w:val="008B571F"/>
    <w:rsid w:val="0095280A"/>
    <w:rsid w:val="009751DA"/>
    <w:rsid w:val="009933C0"/>
    <w:rsid w:val="009C4098"/>
    <w:rsid w:val="00A1662F"/>
    <w:rsid w:val="00A43C18"/>
    <w:rsid w:val="00A601FB"/>
    <w:rsid w:val="00A64A1B"/>
    <w:rsid w:val="00A66616"/>
    <w:rsid w:val="00B043B8"/>
    <w:rsid w:val="00B44269"/>
    <w:rsid w:val="00B948A0"/>
    <w:rsid w:val="00C161F8"/>
    <w:rsid w:val="00C177A1"/>
    <w:rsid w:val="00C572C9"/>
    <w:rsid w:val="00D144FA"/>
    <w:rsid w:val="00D20F3B"/>
    <w:rsid w:val="00D5266A"/>
    <w:rsid w:val="00D9272B"/>
    <w:rsid w:val="00DA3E1A"/>
    <w:rsid w:val="00E100DE"/>
    <w:rsid w:val="00E46101"/>
    <w:rsid w:val="00E64EB1"/>
    <w:rsid w:val="00E76678"/>
    <w:rsid w:val="00EF24A4"/>
    <w:rsid w:val="00EF736B"/>
    <w:rsid w:val="00F13BF2"/>
    <w:rsid w:val="00FE2DA1"/>
    <w:rsid w:val="00FE7F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26839-D473-49E5-93D3-716DE366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F16"/>
    <w:pPr>
      <w:autoSpaceDE w:val="0"/>
      <w:autoSpaceDN w:val="0"/>
      <w:adjustRightInd w:val="0"/>
      <w:spacing w:after="0" w:line="240" w:lineRule="auto"/>
      <w:jc w:val="both"/>
    </w:pPr>
    <w:rPr>
      <w:rFonts w:ascii="Arial" w:hAnsi="Arial" w:cs="Arial"/>
      <w:color w:val="000000"/>
      <w:sz w:val="24"/>
      <w:szCs w:val="24"/>
    </w:rPr>
  </w:style>
  <w:style w:type="paragraph" w:styleId="Heading1">
    <w:name w:val="heading 1"/>
    <w:basedOn w:val="Normal"/>
    <w:next w:val="Normal"/>
    <w:link w:val="Heading1Char"/>
    <w:uiPriority w:val="9"/>
    <w:qFormat/>
    <w:rsid w:val="00471F16"/>
    <w:pPr>
      <w:outlineLvl w:val="0"/>
    </w:pPr>
    <w:rPr>
      <w:rFonts w:ascii="ArialMT" w:hAnsi="ArialMT" w:cs="ArialMT"/>
      <w:color w:val="C75928"/>
      <w:sz w:val="48"/>
      <w:szCs w:val="48"/>
    </w:rPr>
  </w:style>
  <w:style w:type="paragraph" w:styleId="Heading2">
    <w:name w:val="heading 2"/>
    <w:basedOn w:val="Normal"/>
    <w:next w:val="Normal"/>
    <w:link w:val="Heading2Char"/>
    <w:uiPriority w:val="9"/>
    <w:unhideWhenUsed/>
    <w:qFormat/>
    <w:rsid w:val="00471F16"/>
    <w:pPr>
      <w:outlineLvl w:val="1"/>
    </w:pPr>
    <w:rPr>
      <w:color w:val="026694"/>
      <w:sz w:val="34"/>
      <w:szCs w:val="34"/>
    </w:rPr>
  </w:style>
  <w:style w:type="paragraph" w:styleId="Heading3">
    <w:name w:val="heading 3"/>
    <w:basedOn w:val="Normal"/>
    <w:next w:val="Normal"/>
    <w:link w:val="Heading3Char"/>
    <w:uiPriority w:val="9"/>
    <w:unhideWhenUsed/>
    <w:qFormat/>
    <w:rsid w:val="00D20F3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F16"/>
    <w:rPr>
      <w:rFonts w:ascii="ArialMT" w:hAnsi="ArialMT" w:cs="ArialMT"/>
      <w:color w:val="C75928"/>
      <w:sz w:val="48"/>
      <w:szCs w:val="48"/>
    </w:rPr>
  </w:style>
  <w:style w:type="character" w:customStyle="1" w:styleId="Heading2Char">
    <w:name w:val="Heading 2 Char"/>
    <w:basedOn w:val="DefaultParagraphFont"/>
    <w:link w:val="Heading2"/>
    <w:uiPriority w:val="9"/>
    <w:rsid w:val="00471F16"/>
    <w:rPr>
      <w:rFonts w:ascii="Arial" w:hAnsi="Arial" w:cs="Arial"/>
      <w:color w:val="026694"/>
      <w:sz w:val="34"/>
      <w:szCs w:val="34"/>
    </w:rPr>
  </w:style>
  <w:style w:type="paragraph" w:styleId="ListParagraph">
    <w:name w:val="List Paragraph"/>
    <w:basedOn w:val="Normal"/>
    <w:uiPriority w:val="34"/>
    <w:qFormat/>
    <w:rsid w:val="00471F16"/>
    <w:pPr>
      <w:ind w:left="720"/>
      <w:contextualSpacing/>
    </w:pPr>
  </w:style>
  <w:style w:type="character" w:styleId="Hyperlink">
    <w:name w:val="Hyperlink"/>
    <w:basedOn w:val="DefaultParagraphFont"/>
    <w:uiPriority w:val="99"/>
    <w:unhideWhenUsed/>
    <w:rsid w:val="00471F16"/>
    <w:rPr>
      <w:color w:val="0563C1" w:themeColor="hyperlink"/>
      <w:u w:val="single"/>
    </w:rPr>
  </w:style>
  <w:style w:type="paragraph" w:styleId="BalloonText">
    <w:name w:val="Balloon Text"/>
    <w:basedOn w:val="Normal"/>
    <w:link w:val="BalloonTextChar"/>
    <w:uiPriority w:val="99"/>
    <w:semiHidden/>
    <w:unhideWhenUsed/>
    <w:rsid w:val="00A16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62F"/>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40040A"/>
    <w:rPr>
      <w:sz w:val="16"/>
      <w:szCs w:val="16"/>
    </w:rPr>
  </w:style>
  <w:style w:type="paragraph" w:styleId="CommentText">
    <w:name w:val="annotation text"/>
    <w:basedOn w:val="Normal"/>
    <w:link w:val="CommentTextChar"/>
    <w:uiPriority w:val="99"/>
    <w:semiHidden/>
    <w:unhideWhenUsed/>
    <w:rsid w:val="0040040A"/>
    <w:rPr>
      <w:sz w:val="20"/>
      <w:szCs w:val="20"/>
    </w:rPr>
  </w:style>
  <w:style w:type="character" w:customStyle="1" w:styleId="CommentTextChar">
    <w:name w:val="Comment Text Char"/>
    <w:basedOn w:val="DefaultParagraphFont"/>
    <w:link w:val="CommentText"/>
    <w:uiPriority w:val="99"/>
    <w:semiHidden/>
    <w:rsid w:val="0040040A"/>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0040A"/>
    <w:rPr>
      <w:b/>
      <w:bCs/>
    </w:rPr>
  </w:style>
  <w:style w:type="character" w:customStyle="1" w:styleId="CommentSubjectChar">
    <w:name w:val="Comment Subject Char"/>
    <w:basedOn w:val="CommentTextChar"/>
    <w:link w:val="CommentSubject"/>
    <w:uiPriority w:val="99"/>
    <w:semiHidden/>
    <w:rsid w:val="0040040A"/>
    <w:rPr>
      <w:rFonts w:ascii="Arial" w:hAnsi="Arial" w:cs="Arial"/>
      <w:b/>
      <w:bCs/>
      <w:color w:val="000000"/>
      <w:sz w:val="20"/>
      <w:szCs w:val="20"/>
    </w:rPr>
  </w:style>
  <w:style w:type="paragraph" w:styleId="Header">
    <w:name w:val="header"/>
    <w:basedOn w:val="Normal"/>
    <w:link w:val="HeaderChar"/>
    <w:uiPriority w:val="99"/>
    <w:unhideWhenUsed/>
    <w:rsid w:val="007E6035"/>
    <w:pPr>
      <w:tabs>
        <w:tab w:val="center" w:pos="4513"/>
        <w:tab w:val="right" w:pos="9026"/>
      </w:tabs>
    </w:pPr>
  </w:style>
  <w:style w:type="character" w:customStyle="1" w:styleId="HeaderChar">
    <w:name w:val="Header Char"/>
    <w:basedOn w:val="DefaultParagraphFont"/>
    <w:link w:val="Header"/>
    <w:uiPriority w:val="99"/>
    <w:rsid w:val="007E6035"/>
    <w:rPr>
      <w:rFonts w:ascii="Arial" w:hAnsi="Arial" w:cs="Arial"/>
      <w:color w:val="000000"/>
      <w:sz w:val="24"/>
      <w:szCs w:val="24"/>
    </w:rPr>
  </w:style>
  <w:style w:type="paragraph" w:styleId="Footer">
    <w:name w:val="footer"/>
    <w:basedOn w:val="Normal"/>
    <w:link w:val="FooterChar"/>
    <w:uiPriority w:val="99"/>
    <w:unhideWhenUsed/>
    <w:rsid w:val="007E6035"/>
    <w:pPr>
      <w:tabs>
        <w:tab w:val="center" w:pos="4513"/>
        <w:tab w:val="right" w:pos="9026"/>
      </w:tabs>
    </w:pPr>
  </w:style>
  <w:style w:type="character" w:customStyle="1" w:styleId="FooterChar">
    <w:name w:val="Footer Char"/>
    <w:basedOn w:val="DefaultParagraphFont"/>
    <w:link w:val="Footer"/>
    <w:uiPriority w:val="99"/>
    <w:rsid w:val="007E6035"/>
    <w:rPr>
      <w:rFonts w:ascii="Arial" w:hAnsi="Arial" w:cs="Arial"/>
      <w:color w:val="000000"/>
      <w:sz w:val="24"/>
      <w:szCs w:val="24"/>
    </w:rPr>
  </w:style>
  <w:style w:type="paragraph" w:customStyle="1" w:styleId="Default">
    <w:name w:val="Default"/>
    <w:rsid w:val="007E603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02996"/>
    <w:rPr>
      <w:color w:val="954F72" w:themeColor="followedHyperlink"/>
      <w:u w:val="single"/>
    </w:rPr>
  </w:style>
  <w:style w:type="character" w:customStyle="1" w:styleId="Heading3Char">
    <w:name w:val="Heading 3 Char"/>
    <w:basedOn w:val="DefaultParagraphFont"/>
    <w:link w:val="Heading3"/>
    <w:uiPriority w:val="9"/>
    <w:rsid w:val="00D20F3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531031">
      <w:bodyDiv w:val="1"/>
      <w:marLeft w:val="0"/>
      <w:marRight w:val="0"/>
      <w:marTop w:val="0"/>
      <w:marBottom w:val="0"/>
      <w:divBdr>
        <w:top w:val="none" w:sz="0" w:space="0" w:color="auto"/>
        <w:left w:val="none" w:sz="0" w:space="0" w:color="auto"/>
        <w:bottom w:val="none" w:sz="0" w:space="0" w:color="auto"/>
        <w:right w:val="none" w:sz="0" w:space="0" w:color="auto"/>
      </w:divBdr>
    </w:div>
    <w:div w:id="1814441302">
      <w:bodyDiv w:val="1"/>
      <w:marLeft w:val="0"/>
      <w:marRight w:val="0"/>
      <w:marTop w:val="0"/>
      <w:marBottom w:val="0"/>
      <w:divBdr>
        <w:top w:val="none" w:sz="0" w:space="0" w:color="auto"/>
        <w:left w:val="none" w:sz="0" w:space="0" w:color="auto"/>
        <w:bottom w:val="none" w:sz="0" w:space="0" w:color="auto"/>
        <w:right w:val="none" w:sz="0" w:space="0" w:color="auto"/>
      </w:divBdr>
    </w:div>
    <w:div w:id="19612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mp.wa.gov.au/Minerals/South-West-Native-Title-12821.aspx" TargetMode="External"/><Relationship Id="rId18" Type="http://schemas.openxmlformats.org/officeDocument/2006/relationships/hyperlink" Target="mailto:peter.nettleton@noongar.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pc.wa.gov.au/lantu" TargetMode="External"/><Relationship Id="rId7" Type="http://schemas.openxmlformats.org/officeDocument/2006/relationships/webSettings" Target="webSettings.xml"/><Relationship Id="rId12" Type="http://schemas.openxmlformats.org/officeDocument/2006/relationships/hyperlink" Target="http://www.daa.wa.gov.au/globalassets/pdf-files/ddg" TargetMode="External"/><Relationship Id="rId17" Type="http://schemas.openxmlformats.org/officeDocument/2006/relationships/hyperlink" Target="mailto:jeremy.elliott@daa.wa.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ritageenquiries@daa.wa.gov.au" TargetMode="External"/><Relationship Id="rId20" Type="http://schemas.openxmlformats.org/officeDocument/2006/relationships/hyperlink" Target="mailto:david.crabtree@dmirs.wa.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dpc.wa.gov.au/lantu" TargetMode="External"/><Relationship Id="rId23" Type="http://schemas.openxmlformats.org/officeDocument/2006/relationships/footer" Target="footer1.xml"/><Relationship Id="rId10" Type="http://schemas.openxmlformats.org/officeDocument/2006/relationships/hyperlink" Target="http://www.dpc.wa.gov.au/lantu" TargetMode="External"/><Relationship Id="rId19" Type="http://schemas.openxmlformats.org/officeDocument/2006/relationships/hyperlink" Target="mailto:reception1@noongar.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aa.wa.gov.au/globalassets/pdf-files/ddg"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20southwestsettlement@dpc.wa.gov.au?subject=South%20West%20Native%20Title%20Settlement%20-%20Enqui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A9C3AF00DDDD48948368C640BEDD83" ma:contentTypeVersion="1" ma:contentTypeDescription="Create a new document." ma:contentTypeScope="" ma:versionID="80360cd0763b4765decc0296af902d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945283-680E-4813-B0C2-AF68C178B1C4}">
  <ds:schemaRefs>
    <ds:schemaRef ds:uri="http://schemas.microsoft.com/sharepoint/v3/contenttype/forms"/>
  </ds:schemaRefs>
</ds:datastoreItem>
</file>

<file path=customXml/itemProps2.xml><?xml version="1.0" encoding="utf-8"?>
<ds:datastoreItem xmlns:ds="http://schemas.openxmlformats.org/officeDocument/2006/customXml" ds:itemID="{66F5A2BD-18CF-4661-82ED-98A9B8F2A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9F04C-8939-46FE-8A38-9D73EEFB9B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1760</Words>
  <Characters>10037</Characters>
  <Application>Microsoft Office Word</Application>
  <DocSecurity>12</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Robyn</dc:creator>
  <cp:keywords/>
  <dc:description/>
  <cp:lastModifiedBy>Adolph, Fiona</cp:lastModifiedBy>
  <cp:revision>2</cp:revision>
  <cp:lastPrinted>2017-08-01T06:34:00Z</cp:lastPrinted>
  <dcterms:created xsi:type="dcterms:W3CDTF">2019-04-17T04:07:00Z</dcterms:created>
  <dcterms:modified xsi:type="dcterms:W3CDTF">2019-04-17T04:07:00Z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0x010100B9A9C3AF00DDDD48948368C640BEDD83</vt:lpwstr>
  </property>
</Properties>
</file>