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A99" w:rsidRDefault="00980A99" w:rsidP="00F0294A">
      <w:bookmarkStart w:id="0" w:name="_Toc455468695"/>
      <w:bookmarkStart w:id="1" w:name="_GoBack"/>
      <w:bookmarkEnd w:id="1"/>
    </w:p>
    <w:p w:rsidR="00F0294A" w:rsidRDefault="00F0294A" w:rsidP="00F0294A"/>
    <w:p w:rsidR="00F0294A" w:rsidRDefault="00F0294A" w:rsidP="00F0294A"/>
    <w:p w:rsidR="00B63742" w:rsidRPr="00AE06BE" w:rsidRDefault="00B63742" w:rsidP="00B63742">
      <w:pPr>
        <w:pStyle w:val="Title"/>
        <w:rPr>
          <w:rFonts w:ascii="Arial" w:hAnsi="Arial" w:cs="Arial"/>
          <w:sz w:val="96"/>
        </w:rPr>
      </w:pPr>
      <w:r>
        <w:rPr>
          <w:rFonts w:ascii="Arial" w:hAnsi="Arial" w:cs="Arial"/>
          <w:sz w:val="96"/>
        </w:rPr>
        <w:t xml:space="preserve">The </w:t>
      </w:r>
      <w:r w:rsidRPr="00AE06BE">
        <w:rPr>
          <w:rFonts w:ascii="Arial" w:hAnsi="Arial" w:cs="Arial"/>
          <w:sz w:val="96"/>
        </w:rPr>
        <w:t>S</w:t>
      </w:r>
      <w:r>
        <w:rPr>
          <w:rFonts w:ascii="Arial" w:hAnsi="Arial" w:cs="Arial"/>
          <w:sz w:val="96"/>
        </w:rPr>
        <w:t>outh West Nativ</w:t>
      </w:r>
      <w:r w:rsidRPr="00AE06BE">
        <w:rPr>
          <w:rFonts w:ascii="Arial" w:hAnsi="Arial" w:cs="Arial"/>
          <w:sz w:val="96"/>
        </w:rPr>
        <w:t>e Title Settlement</w:t>
      </w:r>
    </w:p>
    <w:p w:rsidR="00B63742" w:rsidRPr="00AE06BE" w:rsidRDefault="00B63742" w:rsidP="00B63742">
      <w:pPr>
        <w:jc w:val="center"/>
        <w:rPr>
          <w:color w:val="C45911" w:themeColor="accent2" w:themeShade="BF"/>
          <w:sz w:val="40"/>
          <w:szCs w:val="40"/>
        </w:rPr>
      </w:pPr>
      <w:r w:rsidRPr="00AE06BE">
        <w:rPr>
          <w:color w:val="C45911" w:themeColor="accent2" w:themeShade="BF"/>
          <w:sz w:val="40"/>
          <w:szCs w:val="40"/>
        </w:rPr>
        <w:br/>
      </w:r>
      <w:r w:rsidRPr="00AE06BE">
        <w:rPr>
          <w:color w:val="C45911" w:themeColor="accent2" w:themeShade="BF"/>
          <w:sz w:val="32"/>
          <w:szCs w:val="40"/>
        </w:rPr>
        <w:t>An Agreement reached between the Noongar People and the WA Government</w:t>
      </w:r>
    </w:p>
    <w:p w:rsidR="00B63742" w:rsidRDefault="00B63742" w:rsidP="00B63742"/>
    <w:p w:rsidR="00B63742" w:rsidRDefault="00B63742" w:rsidP="00B63742"/>
    <w:p w:rsidR="00F0294A" w:rsidRPr="0030693B" w:rsidRDefault="00F0294A" w:rsidP="00B63742"/>
    <w:p w:rsidR="00B63742" w:rsidRDefault="00CD3B86" w:rsidP="00F0294A">
      <w:pPr>
        <w:pStyle w:val="Title"/>
        <w:rPr>
          <w:rFonts w:ascii="Arial" w:hAnsi="Arial" w:cs="Arial"/>
          <w:sz w:val="72"/>
        </w:rPr>
      </w:pPr>
      <w:r>
        <w:rPr>
          <w:rFonts w:ascii="Arial" w:hAnsi="Arial" w:cs="Arial"/>
          <w:sz w:val="72"/>
        </w:rPr>
        <w:t>Noongar Corporations</w:t>
      </w:r>
      <w:r w:rsidR="00B63742">
        <w:rPr>
          <w:rFonts w:ascii="Arial" w:hAnsi="Arial" w:cs="Arial"/>
          <w:sz w:val="72"/>
        </w:rPr>
        <w:t>: Factsheet</w:t>
      </w:r>
    </w:p>
    <w:p w:rsidR="00F0294A" w:rsidRDefault="00F0294A" w:rsidP="00F0294A"/>
    <w:p w:rsidR="00F0294A" w:rsidRDefault="00F0294A" w:rsidP="00F0294A"/>
    <w:p w:rsidR="00F0294A" w:rsidRPr="00F0294A" w:rsidRDefault="00F0294A" w:rsidP="00F0294A"/>
    <w:p w:rsidR="00980A99" w:rsidRPr="00980A99" w:rsidRDefault="00980A99" w:rsidP="00F0294A">
      <w:pPr>
        <w:pBdr>
          <w:top w:val="single" w:sz="4" w:space="1" w:color="auto"/>
          <w:left w:val="single" w:sz="4" w:space="4" w:color="auto"/>
          <w:bottom w:val="single" w:sz="4" w:space="1" w:color="auto"/>
          <w:right w:val="single" w:sz="4" w:space="4" w:color="auto"/>
        </w:pBdr>
        <w:rPr>
          <w:sz w:val="20"/>
          <w:szCs w:val="20"/>
        </w:rPr>
      </w:pPr>
      <w:r w:rsidRPr="00980A99">
        <w:rPr>
          <w:sz w:val="20"/>
          <w:szCs w:val="20"/>
        </w:rPr>
        <w:t>The South West Native Title Settlement (the Settlement) is the largest and most comprehensive agreement to settle Aboriginal interests over land in Australia.  The Settlement, involving six Noongar Native Title Agreement Groups, and covering 200,000 square kilometres of land, represents significant social and economic investment in the Noongar community and the shared future of Western Australia.</w:t>
      </w:r>
    </w:p>
    <w:p w:rsidR="00980A99" w:rsidRPr="00980A99" w:rsidRDefault="00980A99" w:rsidP="00F0294A">
      <w:pPr>
        <w:pBdr>
          <w:top w:val="single" w:sz="4" w:space="1" w:color="auto"/>
          <w:left w:val="single" w:sz="4" w:space="4" w:color="auto"/>
          <w:bottom w:val="single" w:sz="4" w:space="1" w:color="auto"/>
          <w:right w:val="single" w:sz="4" w:space="4" w:color="auto"/>
        </w:pBdr>
        <w:rPr>
          <w:sz w:val="20"/>
          <w:szCs w:val="20"/>
        </w:rPr>
      </w:pPr>
    </w:p>
    <w:p w:rsidR="00980A99" w:rsidRPr="00980A99" w:rsidRDefault="00980A99" w:rsidP="00F0294A">
      <w:pPr>
        <w:pBdr>
          <w:top w:val="single" w:sz="4" w:space="1" w:color="auto"/>
          <w:left w:val="single" w:sz="4" w:space="4" w:color="auto"/>
          <w:bottom w:val="single" w:sz="4" w:space="1" w:color="auto"/>
          <w:right w:val="single" w:sz="4" w:space="4" w:color="auto"/>
        </w:pBdr>
        <w:rPr>
          <w:sz w:val="20"/>
          <w:szCs w:val="20"/>
        </w:rPr>
      </w:pPr>
      <w:r w:rsidRPr="00980A99">
        <w:rPr>
          <w:sz w:val="20"/>
          <w:szCs w:val="20"/>
        </w:rPr>
        <w:t xml:space="preserve">On 8 June 2015, after extensive negotiations, and authorisation by the Noongar people, the Western Australian Government signed (executed) the six South West Native Title Settlement Agreements with the Ballardong, Gnaala Karla Booja, South West Boojarah, Wagyl Kaip &amp; Southern Noongar, Whadjuk and Yued groups. </w:t>
      </w:r>
    </w:p>
    <w:p w:rsidR="00980A99" w:rsidRPr="00980A99" w:rsidRDefault="00980A99" w:rsidP="00F0294A">
      <w:pPr>
        <w:pBdr>
          <w:top w:val="single" w:sz="4" w:space="1" w:color="auto"/>
          <w:left w:val="single" w:sz="4" w:space="4" w:color="auto"/>
          <w:bottom w:val="single" w:sz="4" w:space="1" w:color="auto"/>
          <w:right w:val="single" w:sz="4" w:space="4" w:color="auto"/>
        </w:pBdr>
        <w:rPr>
          <w:sz w:val="20"/>
          <w:szCs w:val="20"/>
        </w:rPr>
      </w:pPr>
    </w:p>
    <w:p w:rsidR="00980A99" w:rsidRPr="00980A99" w:rsidRDefault="00980A99" w:rsidP="00F0294A">
      <w:pPr>
        <w:pBdr>
          <w:top w:val="single" w:sz="4" w:space="1" w:color="auto"/>
          <w:left w:val="single" w:sz="4" w:space="4" w:color="auto"/>
          <w:bottom w:val="single" w:sz="4" w:space="1" w:color="auto"/>
          <w:right w:val="single" w:sz="4" w:space="4" w:color="auto"/>
        </w:pBdr>
        <w:rPr>
          <w:sz w:val="20"/>
          <w:szCs w:val="20"/>
        </w:rPr>
      </w:pPr>
      <w:r w:rsidRPr="00980A99">
        <w:rPr>
          <w:sz w:val="20"/>
          <w:szCs w:val="20"/>
        </w:rPr>
        <w:t xml:space="preserve">The Settlement as a whole will only become fully effective after all of the six Agreements have been conclusively registered in accordance with the </w:t>
      </w:r>
      <w:r w:rsidRPr="00980A99">
        <w:rPr>
          <w:i/>
          <w:sz w:val="20"/>
          <w:szCs w:val="20"/>
        </w:rPr>
        <w:t>Native Title Act 1993 (Cth)</w:t>
      </w:r>
      <w:r w:rsidRPr="00980A99">
        <w:rPr>
          <w:sz w:val="20"/>
          <w:szCs w:val="20"/>
        </w:rPr>
        <w:t>, and any related court proceedings have been resolved.</w:t>
      </w:r>
    </w:p>
    <w:p w:rsidR="00980A99" w:rsidRPr="00980A99" w:rsidRDefault="00980A99" w:rsidP="00F0294A">
      <w:pPr>
        <w:pBdr>
          <w:top w:val="single" w:sz="4" w:space="1" w:color="auto"/>
          <w:left w:val="single" w:sz="4" w:space="4" w:color="auto"/>
          <w:bottom w:val="single" w:sz="4" w:space="1" w:color="auto"/>
          <w:right w:val="single" w:sz="4" w:space="4" w:color="auto"/>
        </w:pBdr>
        <w:rPr>
          <w:sz w:val="20"/>
          <w:szCs w:val="20"/>
        </w:rPr>
      </w:pPr>
    </w:p>
    <w:p w:rsidR="00980A99" w:rsidRPr="00980A99" w:rsidRDefault="00980A99" w:rsidP="00F0294A">
      <w:pPr>
        <w:pBdr>
          <w:top w:val="single" w:sz="4" w:space="1" w:color="auto"/>
          <w:left w:val="single" w:sz="4" w:space="4" w:color="auto"/>
          <w:bottom w:val="single" w:sz="4" w:space="1" w:color="auto"/>
          <w:right w:val="single" w:sz="4" w:space="4" w:color="auto"/>
        </w:pBdr>
        <w:rPr>
          <w:sz w:val="20"/>
          <w:szCs w:val="20"/>
        </w:rPr>
      </w:pPr>
      <w:r w:rsidRPr="00980A99">
        <w:rPr>
          <w:sz w:val="20"/>
          <w:szCs w:val="20"/>
        </w:rPr>
        <w:t>For the latest information see the ‘status of the Settlement’ section of the Department of the Premier and Cabinet website (</w:t>
      </w:r>
      <w:hyperlink r:id="rId11" w:history="1">
        <w:r w:rsidRPr="00980A99">
          <w:rPr>
            <w:rStyle w:val="Hyperlink"/>
            <w:sz w:val="20"/>
            <w:szCs w:val="20"/>
          </w:rPr>
          <w:t>http:/www.dpc.wa.gov.au/lantu</w:t>
        </w:r>
      </w:hyperlink>
      <w:r w:rsidRPr="00980A99">
        <w:rPr>
          <w:sz w:val="20"/>
          <w:szCs w:val="20"/>
        </w:rPr>
        <w:t>).</w:t>
      </w:r>
    </w:p>
    <w:p w:rsidR="00F0294A" w:rsidRDefault="00F0294A" w:rsidP="00F0294A">
      <w:pPr>
        <w:rPr>
          <w:rFonts w:ascii="ArialMT" w:hAnsi="ArialMT" w:cs="ArialMT"/>
          <w:color w:val="C75928"/>
          <w:sz w:val="48"/>
          <w:szCs w:val="48"/>
        </w:rPr>
      </w:pPr>
      <w:r>
        <w:br w:type="page"/>
      </w:r>
    </w:p>
    <w:p w:rsidR="001A10B9" w:rsidRPr="009F03B8" w:rsidRDefault="001A10B9" w:rsidP="00980A99">
      <w:pPr>
        <w:pStyle w:val="Heading1"/>
      </w:pPr>
      <w:r w:rsidRPr="00E55427">
        <w:lastRenderedPageBreak/>
        <w:t>The Noongar Corporations</w:t>
      </w:r>
      <w:bookmarkEnd w:id="0"/>
      <w:r w:rsidRPr="00E55427">
        <w:tab/>
      </w:r>
    </w:p>
    <w:p w:rsidR="00AF0503" w:rsidRPr="00121D2E" w:rsidRDefault="00B63742" w:rsidP="001A10B9">
      <w:pPr>
        <w:shd w:val="clear" w:color="auto" w:fill="FFFFFF" w:themeFill="background1"/>
      </w:pPr>
      <w:r>
        <w:rPr>
          <w:b/>
          <w:i/>
        </w:rPr>
        <w:t xml:space="preserve">As a part of the </w:t>
      </w:r>
      <w:r w:rsidR="00D17C2E">
        <w:rPr>
          <w:b/>
          <w:i/>
        </w:rPr>
        <w:t>South West Native Title Settlement (Settlement)</w:t>
      </w:r>
      <w:r>
        <w:rPr>
          <w:b/>
          <w:i/>
        </w:rPr>
        <w:t xml:space="preserve">, six Noongar Regional Corporations will be formed to represent the rights and interests of the six Noongar </w:t>
      </w:r>
      <w:r w:rsidR="00980A99">
        <w:rPr>
          <w:b/>
          <w:i/>
        </w:rPr>
        <w:t xml:space="preserve">Native Title </w:t>
      </w:r>
      <w:r>
        <w:rPr>
          <w:b/>
          <w:i/>
        </w:rPr>
        <w:t>Agreement Groups.  A seventh Noongar corporation, the Central Services Corporation</w:t>
      </w:r>
      <w:r w:rsidR="008D2BCC">
        <w:rPr>
          <w:b/>
          <w:i/>
        </w:rPr>
        <w:t>,</w:t>
      </w:r>
      <w:r>
        <w:rPr>
          <w:b/>
          <w:i/>
        </w:rPr>
        <w:t xml:space="preserve"> will also be formed to provide </w:t>
      </w:r>
      <w:r w:rsidR="00CD3B86">
        <w:rPr>
          <w:b/>
          <w:i/>
        </w:rPr>
        <w:t>support</w:t>
      </w:r>
      <w:r>
        <w:rPr>
          <w:b/>
          <w:i/>
        </w:rPr>
        <w:t xml:space="preserve"> </w:t>
      </w:r>
      <w:r w:rsidR="00B72255">
        <w:rPr>
          <w:b/>
          <w:i/>
        </w:rPr>
        <w:t xml:space="preserve">and services </w:t>
      </w:r>
      <w:r>
        <w:rPr>
          <w:b/>
          <w:i/>
        </w:rPr>
        <w:t>to all six of the Noongar Regional Corporations</w:t>
      </w:r>
      <w:r w:rsidR="00CD3B86">
        <w:rPr>
          <w:b/>
          <w:i/>
        </w:rPr>
        <w:t>. The establishment of the Noongar C</w:t>
      </w:r>
      <w:r w:rsidR="00AF0503">
        <w:rPr>
          <w:b/>
          <w:i/>
        </w:rPr>
        <w:t>orporations will be guided by the Transition Principles</w:t>
      </w:r>
      <w:r w:rsidR="009E38AC">
        <w:rPr>
          <w:b/>
          <w:i/>
        </w:rPr>
        <w:t xml:space="preserve">. </w:t>
      </w:r>
      <w:r w:rsidR="009E38AC">
        <w:rPr>
          <w:rStyle w:val="FootnoteReference"/>
          <w:b/>
          <w:i/>
        </w:rPr>
        <w:footnoteReference w:id="1"/>
      </w:r>
      <w:r w:rsidR="004C312D">
        <w:rPr>
          <w:b/>
          <w:i/>
        </w:rPr>
        <w:t xml:space="preserve"> </w:t>
      </w:r>
    </w:p>
    <w:p w:rsidR="00AF0503" w:rsidRPr="00AF0503" w:rsidRDefault="00AF0503" w:rsidP="00AF0503">
      <w:pPr>
        <w:shd w:val="clear" w:color="auto" w:fill="FFFFFF" w:themeFill="background1"/>
        <w:rPr>
          <w:b/>
          <w:i/>
        </w:rPr>
      </w:pPr>
    </w:p>
    <w:p w:rsidR="00312BEF" w:rsidRDefault="00312BEF" w:rsidP="00F0294A">
      <w:pPr>
        <w:shd w:val="clear" w:color="auto" w:fill="FFFFFF" w:themeFill="background1"/>
        <w:jc w:val="center"/>
        <w:rPr>
          <w:sz w:val="20"/>
        </w:rPr>
      </w:pPr>
    </w:p>
    <w:p w:rsidR="00AF0503" w:rsidRPr="000A62CE" w:rsidRDefault="00AF0503" w:rsidP="00F0294A">
      <w:pPr>
        <w:shd w:val="clear" w:color="auto" w:fill="FFFFFF" w:themeFill="background1"/>
        <w:jc w:val="center"/>
        <w:rPr>
          <w:sz w:val="20"/>
        </w:rPr>
      </w:pPr>
      <w:r w:rsidRPr="000A62CE">
        <w:rPr>
          <w:sz w:val="20"/>
        </w:rPr>
        <w:t>Diagram. Governance Structure of the Noongar Corporations.</w:t>
      </w:r>
    </w:p>
    <w:p w:rsidR="00AF0503" w:rsidRDefault="00AF0503" w:rsidP="001A10B9">
      <w:pPr>
        <w:shd w:val="clear" w:color="auto" w:fill="FFFFFF" w:themeFill="background1"/>
        <w:rPr>
          <w:b/>
          <w:i/>
        </w:rPr>
      </w:pPr>
    </w:p>
    <w:p w:rsidR="00AF0503" w:rsidRDefault="00AF0503" w:rsidP="00121D2E">
      <w:pPr>
        <w:shd w:val="clear" w:color="auto" w:fill="FFFFFF" w:themeFill="background1"/>
        <w:jc w:val="center"/>
        <w:rPr>
          <w:b/>
          <w:i/>
        </w:rPr>
      </w:pPr>
      <w:r w:rsidRPr="00E55427">
        <w:rPr>
          <w:noProof/>
          <w:lang w:eastAsia="en-AU"/>
        </w:rPr>
        <w:drawing>
          <wp:inline distT="0" distB="0" distL="0" distR="0" wp14:anchorId="393C5332" wp14:editId="5A508A3E">
            <wp:extent cx="3371850" cy="2739390"/>
            <wp:effectExtent l="0" t="0" r="0" b="3810"/>
            <wp:docPr id="1" name="Picture 1" descr="C:\Users\CEEgan\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Egan\Pictures\Capt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6968" cy="2743548"/>
                    </a:xfrm>
                    <a:prstGeom prst="rect">
                      <a:avLst/>
                    </a:prstGeom>
                    <a:noFill/>
                    <a:ln>
                      <a:noFill/>
                    </a:ln>
                  </pic:spPr>
                </pic:pic>
              </a:graphicData>
            </a:graphic>
          </wp:inline>
        </w:drawing>
      </w:r>
    </w:p>
    <w:p w:rsidR="00384BCF" w:rsidRPr="00384BCF" w:rsidRDefault="000048FE" w:rsidP="00121D2E">
      <w:pPr>
        <w:shd w:val="clear" w:color="auto" w:fill="FFFFFF" w:themeFill="background1"/>
        <w:jc w:val="center"/>
        <w:rPr>
          <w:b/>
        </w:rPr>
      </w:pPr>
      <w:r>
        <w:rPr>
          <w:b/>
        </w:rPr>
        <w:t xml:space="preserve">  </w:t>
      </w:r>
    </w:p>
    <w:p w:rsidR="001A10B9" w:rsidRPr="00E55427" w:rsidRDefault="001A10B9" w:rsidP="00384BCF">
      <w:pPr>
        <w:shd w:val="clear" w:color="auto" w:fill="FFFFFF" w:themeFill="background1"/>
        <w:jc w:val="center"/>
      </w:pPr>
    </w:p>
    <w:p w:rsidR="001A10B9" w:rsidRDefault="001A10B9" w:rsidP="001A10B9">
      <w:pPr>
        <w:pStyle w:val="Heading2"/>
      </w:pPr>
      <w:r w:rsidRPr="00E55427">
        <w:t xml:space="preserve">What </w:t>
      </w:r>
      <w:r w:rsidR="00AF0503">
        <w:t>are</w:t>
      </w:r>
      <w:r w:rsidRPr="00E55427">
        <w:t xml:space="preserve"> the </w:t>
      </w:r>
      <w:r w:rsidR="00AF0503">
        <w:t>functions</w:t>
      </w:r>
      <w:r w:rsidR="00AF0503" w:rsidRPr="00E55427">
        <w:t xml:space="preserve"> </w:t>
      </w:r>
      <w:r w:rsidRPr="00E55427">
        <w:t xml:space="preserve">of the Noongar Regional Corporations? </w:t>
      </w:r>
    </w:p>
    <w:p w:rsidR="00AF0503" w:rsidRPr="0059427A" w:rsidRDefault="00AF0503" w:rsidP="001A10B9"/>
    <w:p w:rsidR="008D2BCC" w:rsidRDefault="00AF0503" w:rsidP="00AF0503">
      <w:pPr>
        <w:shd w:val="clear" w:color="auto" w:fill="FFFFFF" w:themeFill="background1"/>
      </w:pPr>
      <w:r>
        <w:t>T</w:t>
      </w:r>
      <w:r w:rsidR="00E86742" w:rsidRPr="00FD5CCE">
        <w:t>he Regional Corporations are the major beneficiaries of the Noongar Boodja Trust</w:t>
      </w:r>
      <w:r w:rsidR="00E86742">
        <w:t>.</w:t>
      </w:r>
      <w:r w:rsidR="00121D2E">
        <w:t xml:space="preserve"> </w:t>
      </w:r>
      <w:r w:rsidR="008D2BCC">
        <w:t>Once established the Noongar Regional Corporations will:</w:t>
      </w:r>
    </w:p>
    <w:p w:rsidR="008D2BCC" w:rsidRDefault="008D2BCC" w:rsidP="008D2BCC">
      <w:pPr>
        <w:shd w:val="clear" w:color="auto" w:fill="FFFFFF" w:themeFill="background1"/>
      </w:pPr>
    </w:p>
    <w:p w:rsidR="00FD5CCE" w:rsidRDefault="008D2BCC" w:rsidP="00121D2E">
      <w:pPr>
        <w:pStyle w:val="ListParagraph"/>
        <w:numPr>
          <w:ilvl w:val="0"/>
          <w:numId w:val="3"/>
        </w:numPr>
        <w:shd w:val="clear" w:color="auto" w:fill="FFFFFF" w:themeFill="background1"/>
      </w:pPr>
      <w:r>
        <w:t>benef</w:t>
      </w:r>
      <w:r w:rsidR="00FD5CCE">
        <w:t>it, advance and promote the Agreement</w:t>
      </w:r>
      <w:r>
        <w:t xml:space="preserve"> Groups</w:t>
      </w:r>
      <w:r w:rsidR="00AF0503">
        <w:t>;</w:t>
      </w:r>
    </w:p>
    <w:p w:rsidR="00FD5CCE" w:rsidRDefault="008D2BCC" w:rsidP="00121D2E">
      <w:pPr>
        <w:pStyle w:val="ListParagraph"/>
        <w:numPr>
          <w:ilvl w:val="0"/>
          <w:numId w:val="3"/>
        </w:numPr>
        <w:shd w:val="clear" w:color="auto" w:fill="FFFFFF" w:themeFill="background1"/>
      </w:pPr>
      <w:r>
        <w:t>manage and care for Cultural Land</w:t>
      </w:r>
      <w:r w:rsidR="00AF0503">
        <w:t>;</w:t>
      </w:r>
    </w:p>
    <w:p w:rsidR="00FD5CCE" w:rsidRDefault="004C312D" w:rsidP="00121D2E">
      <w:pPr>
        <w:pStyle w:val="ListParagraph"/>
        <w:numPr>
          <w:ilvl w:val="0"/>
          <w:numId w:val="3"/>
        </w:numPr>
        <w:shd w:val="clear" w:color="auto" w:fill="FFFFFF" w:themeFill="background1"/>
      </w:pPr>
      <w:r>
        <w:t>develop a strategic p</w:t>
      </w:r>
      <w:r w:rsidR="008D2BCC">
        <w:t>lan based on regional priorities</w:t>
      </w:r>
      <w:r w:rsidR="00AF0503">
        <w:t>;</w:t>
      </w:r>
    </w:p>
    <w:p w:rsidR="004C312D" w:rsidRDefault="008D2BCC" w:rsidP="00121D2E">
      <w:pPr>
        <w:pStyle w:val="ListParagraph"/>
        <w:numPr>
          <w:ilvl w:val="0"/>
          <w:numId w:val="3"/>
        </w:numPr>
        <w:shd w:val="clear" w:color="auto" w:fill="FFFFFF" w:themeFill="background1"/>
      </w:pPr>
      <w:r>
        <w:t>develop key policies, for ex</w:t>
      </w:r>
      <w:r w:rsidR="004C312D">
        <w:t>ample, a cultural advice policy;</w:t>
      </w:r>
    </w:p>
    <w:p w:rsidR="00FD5CCE" w:rsidRDefault="008D2BCC" w:rsidP="00121D2E">
      <w:pPr>
        <w:pStyle w:val="ListParagraph"/>
        <w:numPr>
          <w:ilvl w:val="0"/>
          <w:numId w:val="3"/>
        </w:numPr>
        <w:shd w:val="clear" w:color="auto" w:fill="FFFFFF" w:themeFill="background1"/>
      </w:pPr>
      <w:r>
        <w:t>engage with government and relevant stakeholders to further Noongar community interests and priorities</w:t>
      </w:r>
      <w:r w:rsidR="00AF0503">
        <w:t>;</w:t>
      </w:r>
    </w:p>
    <w:p w:rsidR="00FD5CCE" w:rsidRDefault="008D2BCC" w:rsidP="00121D2E">
      <w:pPr>
        <w:pStyle w:val="ListParagraph"/>
        <w:numPr>
          <w:ilvl w:val="0"/>
          <w:numId w:val="3"/>
        </w:numPr>
        <w:shd w:val="clear" w:color="auto" w:fill="FFFFFF" w:themeFill="background1"/>
      </w:pPr>
      <w:r>
        <w:t>maintain, protect, promote and support their culture, customs, language and traditions</w:t>
      </w:r>
      <w:r w:rsidR="00AF0503">
        <w:t>;</w:t>
      </w:r>
    </w:p>
    <w:p w:rsidR="00FD5CCE" w:rsidRDefault="008D2BCC" w:rsidP="00121D2E">
      <w:pPr>
        <w:pStyle w:val="ListParagraph"/>
        <w:numPr>
          <w:ilvl w:val="0"/>
          <w:numId w:val="3"/>
        </w:numPr>
        <w:shd w:val="clear" w:color="auto" w:fill="FFFFFF" w:themeFill="background1"/>
      </w:pPr>
      <w:r>
        <w:lastRenderedPageBreak/>
        <w:t>manage and use the land and waters within the region to which the</w:t>
      </w:r>
      <w:r w:rsidR="00AF0503">
        <w:t>y have a traditional connection;</w:t>
      </w:r>
      <w:r w:rsidR="000928F5">
        <w:t xml:space="preserve"> and</w:t>
      </w:r>
    </w:p>
    <w:p w:rsidR="008D2BCC" w:rsidRDefault="008D2BCC" w:rsidP="00121D2E">
      <w:pPr>
        <w:pStyle w:val="ListParagraph"/>
        <w:numPr>
          <w:ilvl w:val="0"/>
          <w:numId w:val="3"/>
        </w:numPr>
        <w:shd w:val="clear" w:color="auto" w:fill="FFFFFF" w:themeFill="background1"/>
      </w:pPr>
      <w:r>
        <w:t>manag</w:t>
      </w:r>
      <w:r w:rsidR="00FD5CCE">
        <w:t xml:space="preserve">e </w:t>
      </w:r>
      <w:r w:rsidR="00B72255">
        <w:t xml:space="preserve">the </w:t>
      </w:r>
      <w:r w:rsidR="00FD5CCE">
        <w:t xml:space="preserve">benefits and meet the </w:t>
      </w:r>
      <w:r>
        <w:t>obligations under the Settlement.</w:t>
      </w:r>
    </w:p>
    <w:p w:rsidR="00706073" w:rsidRDefault="00706073" w:rsidP="001A10B9">
      <w:pPr>
        <w:shd w:val="clear" w:color="auto" w:fill="FFFFFF" w:themeFill="background1"/>
      </w:pPr>
    </w:p>
    <w:p w:rsidR="00706073" w:rsidRDefault="00706073" w:rsidP="001A10B9">
      <w:pPr>
        <w:shd w:val="clear" w:color="auto" w:fill="FFFFFF" w:themeFill="background1"/>
      </w:pPr>
    </w:p>
    <w:p w:rsidR="00706073" w:rsidRDefault="00706073" w:rsidP="00706073">
      <w:pPr>
        <w:pStyle w:val="Heading2"/>
      </w:pPr>
      <w:r w:rsidRPr="00E55427">
        <w:t xml:space="preserve">What </w:t>
      </w:r>
      <w:r>
        <w:t>are the functions</w:t>
      </w:r>
      <w:r w:rsidRPr="00E55427">
        <w:t xml:space="preserve"> of the Central Services Corporation? </w:t>
      </w:r>
    </w:p>
    <w:p w:rsidR="00706073" w:rsidRPr="00EF67F7" w:rsidRDefault="00706073" w:rsidP="00706073"/>
    <w:p w:rsidR="00706073" w:rsidRDefault="00706073" w:rsidP="00706073">
      <w:pPr>
        <w:shd w:val="clear" w:color="auto" w:fill="FFFFFF" w:themeFill="background1"/>
      </w:pPr>
      <w:r w:rsidRPr="00E55427">
        <w:t xml:space="preserve">The </w:t>
      </w:r>
      <w:r w:rsidRPr="00E55427">
        <w:rPr>
          <w:bCs/>
        </w:rPr>
        <w:t xml:space="preserve">Central Services Corporation </w:t>
      </w:r>
      <w:r w:rsidRPr="00E55427">
        <w:t>will</w:t>
      </w:r>
      <w:r>
        <w:t xml:space="preserve"> be funded by the Noongar Boodja Trust to provide assistance and core services to</w:t>
      </w:r>
      <w:r w:rsidRPr="00E55427">
        <w:t xml:space="preserve"> the Noongar Regional Corporations</w:t>
      </w:r>
      <w:r>
        <w:t>.</w:t>
      </w:r>
      <w:r w:rsidRPr="00E55427">
        <w:t xml:space="preserve"> </w:t>
      </w:r>
      <w:r>
        <w:t>The proposed purpose of the CSC is to:</w:t>
      </w:r>
    </w:p>
    <w:p w:rsidR="00706073" w:rsidRDefault="00706073" w:rsidP="00706073">
      <w:pPr>
        <w:shd w:val="clear" w:color="auto" w:fill="FFFFFF" w:themeFill="background1"/>
      </w:pPr>
    </w:p>
    <w:p w:rsidR="00706073" w:rsidRDefault="004C312D" w:rsidP="00706073">
      <w:pPr>
        <w:pStyle w:val="ListParagraph"/>
        <w:numPr>
          <w:ilvl w:val="0"/>
          <w:numId w:val="2"/>
        </w:numPr>
        <w:shd w:val="clear" w:color="auto" w:fill="FFFFFF" w:themeFill="background1"/>
      </w:pPr>
      <w:r>
        <w:t>s</w:t>
      </w:r>
      <w:r w:rsidR="00706073">
        <w:t>upport the Regional Corporations to manage the benefits and meet the obligations under the Settlement;</w:t>
      </w:r>
      <w:r>
        <w:t xml:space="preserve"> </w:t>
      </w:r>
    </w:p>
    <w:p w:rsidR="004C312D" w:rsidRDefault="004C312D" w:rsidP="004C312D">
      <w:pPr>
        <w:pStyle w:val="ListParagraph"/>
        <w:numPr>
          <w:ilvl w:val="0"/>
          <w:numId w:val="2"/>
        </w:numPr>
        <w:shd w:val="clear" w:color="auto" w:fill="FFFFFF" w:themeFill="background1"/>
      </w:pPr>
      <w:r>
        <w:t>centralise systems, professional experience and expertise.</w:t>
      </w:r>
    </w:p>
    <w:p w:rsidR="00706073" w:rsidRDefault="00706073" w:rsidP="00706073">
      <w:pPr>
        <w:pStyle w:val="ListParagraph"/>
        <w:numPr>
          <w:ilvl w:val="0"/>
          <w:numId w:val="2"/>
        </w:numPr>
        <w:shd w:val="clear" w:color="auto" w:fill="FFFFFF" w:themeFill="background1"/>
      </w:pPr>
      <w:r>
        <w:t>protect, promote and support the culture, customs, languages and traditions of the Noongar People;</w:t>
      </w:r>
      <w:r w:rsidR="004C312D">
        <w:t xml:space="preserve"> and</w:t>
      </w:r>
    </w:p>
    <w:p w:rsidR="00706073" w:rsidRDefault="00706073" w:rsidP="00706073">
      <w:pPr>
        <w:pStyle w:val="ListParagraph"/>
        <w:numPr>
          <w:ilvl w:val="0"/>
          <w:numId w:val="2"/>
        </w:numPr>
        <w:shd w:val="clear" w:color="auto" w:fill="FFFFFF" w:themeFill="background1"/>
      </w:pPr>
      <w:r>
        <w:t>provide cultural, social, economic and environmental benefit</w:t>
      </w:r>
      <w:r w:rsidR="004C312D">
        <w:t>s to or for the Noongar People.</w:t>
      </w:r>
    </w:p>
    <w:p w:rsidR="00706073" w:rsidRDefault="00706073" w:rsidP="00706073">
      <w:pPr>
        <w:shd w:val="clear" w:color="auto" w:fill="FFFFFF" w:themeFill="background1"/>
      </w:pPr>
    </w:p>
    <w:p w:rsidR="00706073" w:rsidRDefault="00706073" w:rsidP="00706073">
      <w:pPr>
        <w:shd w:val="clear" w:color="auto" w:fill="FFFFFF" w:themeFill="background1"/>
      </w:pPr>
      <w:r w:rsidRPr="00E55427">
        <w:t xml:space="preserve">It is possible that the South West Aboriginal Land and Sea Council (SWALSC) may transition to become the </w:t>
      </w:r>
      <w:r w:rsidR="004C312D">
        <w:t>Central Services Corporation. For SWALSC to be successful as the CSC would require</w:t>
      </w:r>
      <w:r w:rsidRPr="00E55427">
        <w:t xml:space="preserve"> the </w:t>
      </w:r>
      <w:r w:rsidR="004C312D">
        <w:t xml:space="preserve">majority </w:t>
      </w:r>
      <w:r w:rsidRPr="00E55427">
        <w:t xml:space="preserve">endorsement </w:t>
      </w:r>
      <w:r w:rsidR="004C312D">
        <w:t>by the</w:t>
      </w:r>
      <w:r w:rsidRPr="00E55427">
        <w:t xml:space="preserve"> 6 </w:t>
      </w:r>
      <w:r w:rsidR="004C312D">
        <w:t xml:space="preserve">Noongar </w:t>
      </w:r>
      <w:r w:rsidRPr="00E55427">
        <w:t xml:space="preserve">Agreement Groups. </w:t>
      </w:r>
    </w:p>
    <w:p w:rsidR="00FD5CCE" w:rsidRPr="00E55427" w:rsidRDefault="00FD5CCE" w:rsidP="001A10B9">
      <w:pPr>
        <w:shd w:val="clear" w:color="auto" w:fill="FFFFFF" w:themeFill="background1"/>
      </w:pPr>
    </w:p>
    <w:p w:rsidR="001A10B9" w:rsidRPr="00E55427" w:rsidRDefault="001A10B9" w:rsidP="004A7E94">
      <w:pPr>
        <w:pStyle w:val="ListParagraph"/>
        <w:shd w:val="clear" w:color="auto" w:fill="FFFFFF" w:themeFill="background1"/>
        <w:ind w:left="0"/>
      </w:pPr>
    </w:p>
    <w:p w:rsidR="001A10B9" w:rsidRPr="004A7E94" w:rsidRDefault="001A10B9" w:rsidP="001A10B9">
      <w:pPr>
        <w:pStyle w:val="Heading2"/>
      </w:pPr>
      <w:r w:rsidRPr="00E55427">
        <w:t xml:space="preserve">When will </w:t>
      </w:r>
      <w:r>
        <w:t>t</w:t>
      </w:r>
      <w:r w:rsidRPr="00E55427">
        <w:t xml:space="preserve">he Noongar Regional Corporations be </w:t>
      </w:r>
      <w:r w:rsidRPr="004A7E94">
        <w:t>established?</w:t>
      </w:r>
    </w:p>
    <w:p w:rsidR="001A10B9" w:rsidRPr="004A7E94" w:rsidRDefault="001A10B9" w:rsidP="001A10B9">
      <w:pPr>
        <w:shd w:val="clear" w:color="auto" w:fill="FFFFFF" w:themeFill="background1"/>
      </w:pPr>
    </w:p>
    <w:p w:rsidR="00CE2FC0" w:rsidRDefault="001A10B9" w:rsidP="001A10B9">
      <w:pPr>
        <w:shd w:val="clear" w:color="auto" w:fill="FFFFFF" w:themeFill="background1"/>
      </w:pPr>
      <w:r w:rsidRPr="004A7E94">
        <w:t xml:space="preserve">The establishment of the Regional Corporations and the commencement of the Settlement are aligned to ensure that the Regional Corporations are established at the same time that the Settlement will commence. </w:t>
      </w:r>
    </w:p>
    <w:p w:rsidR="00CE2FC0" w:rsidRDefault="00CE2FC0" w:rsidP="001A10B9">
      <w:pPr>
        <w:shd w:val="clear" w:color="auto" w:fill="FFFFFF" w:themeFill="background1"/>
      </w:pPr>
    </w:p>
    <w:p w:rsidR="00CE2FC0" w:rsidRDefault="001A10B9" w:rsidP="001A10B9">
      <w:pPr>
        <w:shd w:val="clear" w:color="auto" w:fill="FFFFFF" w:themeFill="background1"/>
      </w:pPr>
      <w:r w:rsidRPr="004A7E94">
        <w:t xml:space="preserve">It is anticipated that that Settlement will commence </w:t>
      </w:r>
      <w:r w:rsidR="007A07D9" w:rsidRPr="004A7E94">
        <w:t xml:space="preserve">in </w:t>
      </w:r>
      <w:r w:rsidR="00312BEF">
        <w:t xml:space="preserve">the second half of </w:t>
      </w:r>
      <w:r w:rsidR="007A07D9" w:rsidRPr="004A7E94">
        <w:t xml:space="preserve">2018 </w:t>
      </w:r>
      <w:r w:rsidR="00B72255" w:rsidRPr="004A7E94">
        <w:t>after</w:t>
      </w:r>
      <w:r w:rsidRPr="004A7E94">
        <w:t xml:space="preserve"> the concl</w:t>
      </w:r>
      <w:r w:rsidR="00980A99">
        <w:t>usive registration of all the</w:t>
      </w:r>
      <w:r w:rsidRPr="004A7E94">
        <w:t xml:space="preserve"> 6 ILUAs.</w:t>
      </w:r>
      <w:r w:rsidR="00364924" w:rsidRPr="004A7E94">
        <w:t xml:space="preserve"> </w:t>
      </w:r>
      <w:r w:rsidR="00CE2FC0">
        <w:t xml:space="preserve"> </w:t>
      </w:r>
    </w:p>
    <w:p w:rsidR="00CE2FC0" w:rsidRDefault="00CE2FC0" w:rsidP="001A10B9">
      <w:pPr>
        <w:shd w:val="clear" w:color="auto" w:fill="FFFFFF" w:themeFill="background1"/>
      </w:pPr>
    </w:p>
    <w:p w:rsidR="001A10B9" w:rsidRPr="004A7E94" w:rsidRDefault="001A10B9" w:rsidP="001A10B9">
      <w:pPr>
        <w:shd w:val="clear" w:color="auto" w:fill="FFFFFF" w:themeFill="background1"/>
      </w:pPr>
      <w:r w:rsidRPr="004A7E94">
        <w:t>The Settlement Effective Date Notice will trigger the formal incorporation of the Regional Corporations. The Trustee, once established, will then consider the Regional Co</w:t>
      </w:r>
      <w:r w:rsidR="004A7E94" w:rsidRPr="004A7E94">
        <w:t>rporations eligibility in line with the</w:t>
      </w:r>
      <w:r w:rsidRPr="004A7E94">
        <w:t xml:space="preserve"> </w:t>
      </w:r>
      <w:r w:rsidR="00980A99">
        <w:t>terms of the</w:t>
      </w:r>
      <w:r w:rsidR="00312BEF">
        <w:t xml:space="preserve"> </w:t>
      </w:r>
      <w:r w:rsidRPr="004A7E94">
        <w:t>Trust Deed.</w:t>
      </w:r>
    </w:p>
    <w:p w:rsidR="00364924" w:rsidRDefault="00364924" w:rsidP="001A10B9">
      <w:pPr>
        <w:shd w:val="clear" w:color="auto" w:fill="FFFFFF" w:themeFill="background1"/>
      </w:pPr>
    </w:p>
    <w:p w:rsidR="0024409E" w:rsidRDefault="0024409E" w:rsidP="0024409E"/>
    <w:p w:rsidR="00312BEF" w:rsidRDefault="00312BEF" w:rsidP="0024409E"/>
    <w:p w:rsidR="00312BEF" w:rsidRDefault="00312BEF" w:rsidP="0024409E"/>
    <w:p w:rsidR="00312BEF" w:rsidRDefault="00312BEF" w:rsidP="0024409E"/>
    <w:p w:rsidR="00312BEF" w:rsidRDefault="00312BEF" w:rsidP="0024409E"/>
    <w:p w:rsidR="00312BEF" w:rsidRDefault="00312BEF" w:rsidP="0024409E"/>
    <w:p w:rsidR="0024409E" w:rsidRDefault="00CE2FC0" w:rsidP="00121D2E">
      <w:pPr>
        <w:pStyle w:val="Heading2"/>
      </w:pPr>
      <w:r>
        <w:lastRenderedPageBreak/>
        <w:t xml:space="preserve">What </w:t>
      </w:r>
      <w:r w:rsidR="009C1E51">
        <w:t>steps are involved in becoming</w:t>
      </w:r>
      <w:r>
        <w:t xml:space="preserve"> </w:t>
      </w:r>
      <w:r w:rsidR="00CF0EDE">
        <w:t>a Regional Corporation</w:t>
      </w:r>
      <w:r w:rsidR="0024409E">
        <w:t>?</w:t>
      </w:r>
    </w:p>
    <w:p w:rsidR="0024409E" w:rsidRDefault="0024409E" w:rsidP="0024409E"/>
    <w:p w:rsidR="0024409E" w:rsidRDefault="00CE2FC0" w:rsidP="0024409E">
      <w:r>
        <w:t xml:space="preserve">The seven key steps </w:t>
      </w:r>
      <w:r w:rsidR="00121D2E">
        <w:t>for a Regional Corporation to</w:t>
      </w:r>
      <w:r w:rsidR="0024409E">
        <w:t xml:space="preserve"> </w:t>
      </w:r>
      <w:r w:rsidR="00CF0EDE">
        <w:t>be eligible and endorsed</w:t>
      </w:r>
      <w:r>
        <w:t xml:space="preserve"> are</w:t>
      </w:r>
      <w:r w:rsidR="00121D2E">
        <w:t>:</w:t>
      </w:r>
    </w:p>
    <w:p w:rsidR="0024409E" w:rsidRDefault="0024409E" w:rsidP="0024409E"/>
    <w:p w:rsidR="0024409E" w:rsidRDefault="0024409E" w:rsidP="0024409E">
      <w:pPr>
        <w:pStyle w:val="ListParagraph"/>
        <w:numPr>
          <w:ilvl w:val="0"/>
          <w:numId w:val="4"/>
        </w:numPr>
      </w:pPr>
      <w:r>
        <w:t>Establishing a Regional Corporation;</w:t>
      </w:r>
    </w:p>
    <w:p w:rsidR="0024409E" w:rsidRDefault="0024409E" w:rsidP="0024409E">
      <w:pPr>
        <w:pStyle w:val="ListParagraph"/>
        <w:numPr>
          <w:ilvl w:val="0"/>
          <w:numId w:val="4"/>
        </w:numPr>
      </w:pPr>
      <w:r>
        <w:t>Agreement Group endorsement</w:t>
      </w:r>
      <w:r w:rsidR="00CE2FC0">
        <w:t>;</w:t>
      </w:r>
    </w:p>
    <w:p w:rsidR="0024409E" w:rsidRDefault="0024409E" w:rsidP="0024409E">
      <w:pPr>
        <w:pStyle w:val="ListParagraph"/>
        <w:numPr>
          <w:ilvl w:val="0"/>
          <w:numId w:val="4"/>
        </w:numPr>
      </w:pPr>
      <w:r>
        <w:t>Endorsement as a</w:t>
      </w:r>
      <w:r w:rsidR="00980A99">
        <w:t>n</w:t>
      </w:r>
      <w:r>
        <w:t xml:space="preserve"> eligible charity;</w:t>
      </w:r>
    </w:p>
    <w:p w:rsidR="0024409E" w:rsidRDefault="0024409E" w:rsidP="0024409E">
      <w:pPr>
        <w:pStyle w:val="ListParagraph"/>
        <w:numPr>
          <w:ilvl w:val="0"/>
          <w:numId w:val="4"/>
        </w:numPr>
      </w:pPr>
      <w:r>
        <w:t>WA Government endorsement;</w:t>
      </w:r>
    </w:p>
    <w:p w:rsidR="0024409E" w:rsidRDefault="0024409E" w:rsidP="0024409E">
      <w:pPr>
        <w:pStyle w:val="ListParagraph"/>
        <w:numPr>
          <w:ilvl w:val="0"/>
          <w:numId w:val="4"/>
        </w:numPr>
      </w:pPr>
      <w:r>
        <w:t>Nomination of Regional Corporation;</w:t>
      </w:r>
    </w:p>
    <w:p w:rsidR="0024409E" w:rsidRDefault="0024409E" w:rsidP="0024409E">
      <w:pPr>
        <w:pStyle w:val="ListParagraph"/>
        <w:numPr>
          <w:ilvl w:val="0"/>
          <w:numId w:val="4"/>
        </w:numPr>
      </w:pPr>
      <w:r>
        <w:t>Appointment of Regional Corporations; and</w:t>
      </w:r>
    </w:p>
    <w:p w:rsidR="0024409E" w:rsidRDefault="0024409E" w:rsidP="0024409E">
      <w:pPr>
        <w:pStyle w:val="ListParagraph"/>
        <w:numPr>
          <w:ilvl w:val="0"/>
          <w:numId w:val="4"/>
        </w:numPr>
      </w:pPr>
      <w:r>
        <w:t>Application made to the Trustee for funding.</w:t>
      </w:r>
    </w:p>
    <w:p w:rsidR="0024409E" w:rsidRDefault="0024409E" w:rsidP="0024409E"/>
    <w:p w:rsidR="0024409E" w:rsidRDefault="00B72255" w:rsidP="0024409E">
      <w:r>
        <w:t>Read</w:t>
      </w:r>
      <w:r w:rsidR="0024409E">
        <w:t xml:space="preserve"> the ‘</w:t>
      </w:r>
      <w:r w:rsidR="0024409E" w:rsidRPr="00E80777">
        <w:t>Transition Program: Establishment of the Regional Corporations 2016’</w:t>
      </w:r>
      <w:r>
        <w:t>, on the SWALSC website for details about the various steps and how to get involved (</w:t>
      </w:r>
      <w:hyperlink r:id="rId13" w:history="1">
        <w:r w:rsidRPr="00902AE2">
          <w:rPr>
            <w:rStyle w:val="Hyperlink"/>
          </w:rPr>
          <w:t>www.noongar.org.au</w:t>
        </w:r>
      </w:hyperlink>
      <w:r w:rsidR="00902AE2">
        <w:t>)</w:t>
      </w:r>
    </w:p>
    <w:p w:rsidR="00364924" w:rsidRDefault="00364924" w:rsidP="0024409E"/>
    <w:p w:rsidR="00364924" w:rsidRDefault="00364924" w:rsidP="0024409E"/>
    <w:p w:rsidR="005A5AB1" w:rsidRPr="00E55427" w:rsidRDefault="005A5AB1" w:rsidP="005A5AB1">
      <w:pPr>
        <w:pStyle w:val="Heading2"/>
      </w:pPr>
      <w:r w:rsidRPr="00E55427">
        <w:t>What is SWALSC’s role in assisting to establish the Corporations?</w:t>
      </w:r>
    </w:p>
    <w:p w:rsidR="005A5AB1" w:rsidRPr="00E55427" w:rsidRDefault="005A5AB1" w:rsidP="005A5AB1"/>
    <w:p w:rsidR="00364924" w:rsidRDefault="005A5AB1" w:rsidP="005A5AB1">
      <w:pPr>
        <w:shd w:val="clear" w:color="auto" w:fill="FFFFFF" w:themeFill="background1"/>
      </w:pPr>
      <w:r w:rsidRPr="00E55427">
        <w:t>SWALSC is support</w:t>
      </w:r>
      <w:r>
        <w:t>ing</w:t>
      </w:r>
      <w:r w:rsidRPr="00E55427">
        <w:t xml:space="preserve"> the </w:t>
      </w:r>
      <w:r w:rsidR="00CE2FC0">
        <w:t xml:space="preserve">Noongar </w:t>
      </w:r>
      <w:r w:rsidRPr="00E55427">
        <w:t>Agreement Groups</w:t>
      </w:r>
      <w:r w:rsidR="00CF0EDE">
        <w:t xml:space="preserve"> to establish the Noongar Regional Co</w:t>
      </w:r>
      <w:r w:rsidR="00CE2FC0">
        <w:t>r</w:t>
      </w:r>
      <w:r w:rsidR="00CF0EDE">
        <w:t xml:space="preserve">porations and will </w:t>
      </w:r>
      <w:r w:rsidRPr="00E55427">
        <w:t>maximis</w:t>
      </w:r>
      <w:r>
        <w:t>e</w:t>
      </w:r>
      <w:r w:rsidRPr="00E55427">
        <w:t xml:space="preserve"> Noongar participation in the development of the Regional Corporations. </w:t>
      </w:r>
    </w:p>
    <w:p w:rsidR="00364924" w:rsidRDefault="00364924" w:rsidP="005A5AB1">
      <w:pPr>
        <w:shd w:val="clear" w:color="auto" w:fill="FFFFFF" w:themeFill="background1"/>
      </w:pPr>
    </w:p>
    <w:p w:rsidR="005A5AB1" w:rsidRPr="00E55427" w:rsidRDefault="005A5AB1" w:rsidP="005A5AB1">
      <w:pPr>
        <w:shd w:val="clear" w:color="auto" w:fill="FFFFFF" w:themeFill="background1"/>
      </w:pPr>
      <w:r w:rsidRPr="00E55427">
        <w:t xml:space="preserve">In doing so, SWALSC must ensure that Noongar people are fully informed and have the opportunity to be involved in the process. </w:t>
      </w:r>
    </w:p>
    <w:p w:rsidR="001A10B9" w:rsidRDefault="001A10B9" w:rsidP="00121D2E">
      <w:pPr>
        <w:pStyle w:val="ListParagraph"/>
        <w:shd w:val="clear" w:color="auto" w:fill="FFFFFF" w:themeFill="background1"/>
        <w:ind w:left="0"/>
      </w:pPr>
    </w:p>
    <w:p w:rsidR="00CE2FC0" w:rsidRDefault="00CE2FC0" w:rsidP="00121D2E">
      <w:pPr>
        <w:pStyle w:val="ListParagraph"/>
        <w:shd w:val="clear" w:color="auto" w:fill="FFFFFF" w:themeFill="background1"/>
        <w:ind w:left="0"/>
      </w:pPr>
    </w:p>
    <w:p w:rsidR="00CE2FC0" w:rsidRDefault="00CE2FC0" w:rsidP="00CE2FC0">
      <w:pPr>
        <w:pStyle w:val="Heading2"/>
      </w:pPr>
      <w:r>
        <w:t>How do Noongar people</w:t>
      </w:r>
      <w:r w:rsidRPr="00E55427">
        <w:t xml:space="preserve"> become a member of the Noongar Regional Corporations? </w:t>
      </w:r>
    </w:p>
    <w:p w:rsidR="00CE2FC0" w:rsidRPr="0079333A" w:rsidRDefault="00CE2FC0" w:rsidP="00CE2FC0">
      <w:pPr>
        <w:rPr>
          <w:lang w:val="en-US"/>
        </w:rPr>
      </w:pPr>
    </w:p>
    <w:p w:rsidR="000928F5" w:rsidRDefault="000928F5" w:rsidP="00CE2FC0">
      <w:r>
        <w:t xml:space="preserve">All Noongar people are encouraged to lodge an Expression of Interest form to become Members of their Regional Corporation/s. </w:t>
      </w:r>
    </w:p>
    <w:p w:rsidR="000928F5" w:rsidRDefault="000928F5" w:rsidP="00CE2FC0"/>
    <w:p w:rsidR="00CE2FC0" w:rsidRDefault="00CE2FC0" w:rsidP="00CE2FC0">
      <w:r>
        <w:t>Members can only be people that are included in the Native Title Agreement Group (Agreement Group) definition as per Schedule 2 of the relevant ILUA</w:t>
      </w:r>
      <w:r>
        <w:rPr>
          <w:rStyle w:val="FootnoteReference"/>
        </w:rPr>
        <w:footnoteReference w:id="2"/>
      </w:r>
      <w:r>
        <w:t xml:space="preserve">, and who meet requirements set out in the relevant Regional Corporation Rule Book. </w:t>
      </w:r>
    </w:p>
    <w:p w:rsidR="00CE2FC0" w:rsidRDefault="00CE2FC0" w:rsidP="00CE2FC0"/>
    <w:p w:rsidR="00CE2FC0" w:rsidRDefault="00CE2FC0" w:rsidP="00CE2FC0">
      <w:r>
        <w:t xml:space="preserve">Applicants </w:t>
      </w:r>
      <w:r w:rsidR="000928F5">
        <w:t>will</w:t>
      </w:r>
      <w:r w:rsidR="00980A99">
        <w:t xml:space="preserve"> become members</w:t>
      </w:r>
      <w:r w:rsidR="000928F5">
        <w:t xml:space="preserve"> </w:t>
      </w:r>
      <w:r w:rsidRPr="003C76B6">
        <w:t xml:space="preserve">once the </w:t>
      </w:r>
      <w:r>
        <w:t xml:space="preserve">Initial </w:t>
      </w:r>
      <w:r w:rsidRPr="003C76B6">
        <w:t xml:space="preserve">Directors have confirmed </w:t>
      </w:r>
      <w:r w:rsidR="000928F5">
        <w:t xml:space="preserve">that the Applicant meets the </w:t>
      </w:r>
      <w:r w:rsidRPr="003C76B6">
        <w:t>eligibility requirements, the most significant requirement being connection with the apical ancestor lists</w:t>
      </w:r>
      <w:r>
        <w:t xml:space="preserve">. Member eligibility will be determined using a </w:t>
      </w:r>
      <w:r>
        <w:lastRenderedPageBreak/>
        <w:t xml:space="preserve">genealogical database containing information relevant to the apical ancestor lists, as per Schedule 2 of the relevant ILUA. </w:t>
      </w:r>
    </w:p>
    <w:p w:rsidR="00CE2FC0" w:rsidRDefault="00CE2FC0" w:rsidP="00CE2FC0"/>
    <w:p w:rsidR="00CE2FC0" w:rsidRDefault="00CE2FC0" w:rsidP="00CE2FC0">
      <w:r>
        <w:t>Copies of the draft Rule Books and Expression of Interest Forms for membership to the Corporations can be found on the SWALSC website (</w:t>
      </w:r>
      <w:hyperlink r:id="rId14" w:history="1">
        <w:r w:rsidRPr="00646780">
          <w:rPr>
            <w:rStyle w:val="Hyperlink"/>
          </w:rPr>
          <w:t>www.noongar.org.au</w:t>
        </w:r>
      </w:hyperlink>
      <w:r>
        <w:t>)</w:t>
      </w:r>
    </w:p>
    <w:p w:rsidR="00CE2FC0" w:rsidRDefault="00CE2FC0" w:rsidP="00CE2FC0"/>
    <w:p w:rsidR="00CE2FC0" w:rsidRDefault="00CE2FC0" w:rsidP="00CE2FC0"/>
    <w:p w:rsidR="00CE2FC0" w:rsidRPr="008567EF" w:rsidRDefault="00CE2FC0" w:rsidP="00CE2FC0">
      <w:pPr>
        <w:pStyle w:val="Heading2"/>
      </w:pPr>
      <w:r w:rsidRPr="002E00EF">
        <w:t xml:space="preserve">How </w:t>
      </w:r>
      <w:r w:rsidRPr="00E55427">
        <w:t>can</w:t>
      </w:r>
      <w:r w:rsidRPr="002E00EF">
        <w:t xml:space="preserve"> Agreement Group Members </w:t>
      </w:r>
      <w:r w:rsidRPr="00E55427">
        <w:t>b</w:t>
      </w:r>
      <w:r w:rsidRPr="002E00EF">
        <w:t>ecome Regional Corporation Members</w:t>
      </w:r>
      <w:r w:rsidRPr="008567EF">
        <w:t>?</w:t>
      </w:r>
    </w:p>
    <w:p w:rsidR="00CE2FC0" w:rsidRDefault="00CE2FC0" w:rsidP="00CE2FC0">
      <w:pPr>
        <w:shd w:val="clear" w:color="auto" w:fill="FFFFFF" w:themeFill="background1"/>
      </w:pPr>
    </w:p>
    <w:p w:rsidR="00CE2FC0" w:rsidRDefault="00CE2FC0" w:rsidP="00CE2FC0">
      <w:pPr>
        <w:shd w:val="clear" w:color="auto" w:fill="FFFFFF" w:themeFill="background1"/>
      </w:pPr>
      <w:r w:rsidRPr="00E55427">
        <w:t xml:space="preserve">Agreement Group members </w:t>
      </w:r>
      <w:r w:rsidR="00B62737">
        <w:t xml:space="preserve">need to </w:t>
      </w:r>
      <w:r w:rsidRPr="00E55427">
        <w:t xml:space="preserve">submit </w:t>
      </w:r>
      <w:r>
        <w:t>‘</w:t>
      </w:r>
      <w:r w:rsidRPr="00E55427">
        <w:t xml:space="preserve">Expressions of Interest </w:t>
      </w:r>
      <w:r>
        <w:t>for membership forms’ (EOIs) via</w:t>
      </w:r>
      <w:r w:rsidRPr="00E55427">
        <w:t xml:space="preserve"> the </w:t>
      </w:r>
      <w:hyperlink r:id="rId15" w:history="1">
        <w:r w:rsidRPr="008567EF">
          <w:rPr>
            <w:rStyle w:val="Hyperlink"/>
          </w:rPr>
          <w:t>SWALSC website</w:t>
        </w:r>
      </w:hyperlink>
      <w:r>
        <w:rPr>
          <w:rStyle w:val="Hyperlink"/>
        </w:rPr>
        <w:t xml:space="preserve"> (</w:t>
      </w:r>
      <w:hyperlink r:id="rId16" w:history="1">
        <w:r w:rsidR="00B62737" w:rsidRPr="00B43C0A">
          <w:rPr>
            <w:rStyle w:val="Hyperlink"/>
          </w:rPr>
          <w:t>www.noongar.org.au</w:t>
        </w:r>
      </w:hyperlink>
      <w:r>
        <w:rPr>
          <w:rStyle w:val="Hyperlink"/>
        </w:rPr>
        <w:t>)</w:t>
      </w:r>
      <w:r w:rsidR="00B62737">
        <w:rPr>
          <w:rStyle w:val="Hyperlink"/>
        </w:rPr>
        <w:t xml:space="preserve"> to become Regional Corporation Members</w:t>
      </w:r>
      <w:r>
        <w:t>. EOIs were also accepted during the 2016 Town Information Sessions held by the SWALSC</w:t>
      </w:r>
    </w:p>
    <w:p w:rsidR="00CE2FC0" w:rsidRDefault="00CE2FC0" w:rsidP="00CE2FC0">
      <w:pPr>
        <w:shd w:val="clear" w:color="auto" w:fill="FFFFFF" w:themeFill="background1"/>
      </w:pPr>
    </w:p>
    <w:p w:rsidR="00CE2FC0" w:rsidRPr="00E55427" w:rsidRDefault="00CE2FC0" w:rsidP="00CE2FC0">
      <w:pPr>
        <w:shd w:val="clear" w:color="auto" w:fill="FFFFFF" w:themeFill="background1"/>
      </w:pPr>
      <w:r w:rsidRPr="00121D2E">
        <w:rPr>
          <w:i/>
        </w:rPr>
        <w:t>Membership will not be finalised until the Regional Corporation has been incorporated</w:t>
      </w:r>
      <w:r w:rsidRPr="00E55427">
        <w:t>.</w:t>
      </w:r>
    </w:p>
    <w:p w:rsidR="00364924" w:rsidRDefault="00364924" w:rsidP="00121D2E">
      <w:pPr>
        <w:pStyle w:val="ListParagraph"/>
        <w:shd w:val="clear" w:color="auto" w:fill="FFFFFF" w:themeFill="background1"/>
        <w:ind w:left="0"/>
      </w:pPr>
    </w:p>
    <w:p w:rsidR="00CE2FC0" w:rsidRPr="00E55427" w:rsidRDefault="00CE2FC0" w:rsidP="00121D2E">
      <w:pPr>
        <w:pStyle w:val="ListParagraph"/>
        <w:shd w:val="clear" w:color="auto" w:fill="FFFFFF" w:themeFill="background1"/>
        <w:ind w:left="0"/>
      </w:pPr>
    </w:p>
    <w:p w:rsidR="001A10B9" w:rsidRDefault="001A10B9" w:rsidP="001A10B9">
      <w:pPr>
        <w:pStyle w:val="Heading2"/>
      </w:pPr>
      <w:r w:rsidRPr="00E55427">
        <w:t xml:space="preserve">How will the directors of the Noongar Regional Corporations be elected? </w:t>
      </w:r>
    </w:p>
    <w:p w:rsidR="001A10B9" w:rsidRPr="00BB5F93" w:rsidRDefault="001A10B9" w:rsidP="001A10B9"/>
    <w:p w:rsidR="001A10B9" w:rsidRPr="00E55427" w:rsidRDefault="001A10B9" w:rsidP="001A10B9">
      <w:pPr>
        <w:shd w:val="clear" w:color="auto" w:fill="FFFFFF" w:themeFill="background1"/>
      </w:pPr>
      <w:r w:rsidRPr="00E55427">
        <w:t xml:space="preserve">Each </w:t>
      </w:r>
      <w:r w:rsidR="00CE2FC0">
        <w:t xml:space="preserve">Noongar </w:t>
      </w:r>
      <w:r w:rsidRPr="00E55427">
        <w:t xml:space="preserve">Regional Corporation will have two to four Member Directors, who will be elected by the members of that Regional Corporation by postal vote, and appointed at the First Regional Corporation General Meeting. </w:t>
      </w:r>
    </w:p>
    <w:p w:rsidR="001A10B9" w:rsidRPr="00E55427" w:rsidRDefault="001A10B9" w:rsidP="001A10B9">
      <w:pPr>
        <w:shd w:val="clear" w:color="auto" w:fill="FFFFFF" w:themeFill="background1"/>
      </w:pPr>
    </w:p>
    <w:p w:rsidR="001A10B9" w:rsidRPr="00E55427" w:rsidRDefault="001A10B9" w:rsidP="001A10B9">
      <w:pPr>
        <w:shd w:val="clear" w:color="auto" w:fill="FFFFFF" w:themeFill="background1"/>
      </w:pPr>
      <w:r w:rsidRPr="00E55427">
        <w:t>Each Regional Corporation will also have two Expert Directors who will be appointed by the Member Directors based on their expertise (e.g. legal or financial experience).</w:t>
      </w:r>
    </w:p>
    <w:p w:rsidR="001A10B9" w:rsidRPr="00E55427" w:rsidRDefault="001A10B9" w:rsidP="001A10B9">
      <w:pPr>
        <w:shd w:val="clear" w:color="auto" w:fill="FFFFFF" w:themeFill="background1"/>
      </w:pPr>
    </w:p>
    <w:p w:rsidR="001A10B9" w:rsidRPr="00E55427" w:rsidRDefault="001A10B9" w:rsidP="001A10B9">
      <w:pPr>
        <w:shd w:val="clear" w:color="auto" w:fill="FFFFFF" w:themeFill="background1"/>
      </w:pPr>
      <w:r w:rsidRPr="00E55427">
        <w:t xml:space="preserve">An </w:t>
      </w:r>
      <w:r w:rsidRPr="00E55427">
        <w:rPr>
          <w:lang w:eastAsia="en-AU"/>
        </w:rPr>
        <w:t xml:space="preserve">Interim Pre-qualification Committee has been established by SWALSC and the WA Government to </w:t>
      </w:r>
      <w:r w:rsidRPr="00E55427">
        <w:t>pre-qualify the Member and Expert Director candidates as eligible for appointment before the postal vote commences. This will assist the Regional Corporations to comply</w:t>
      </w:r>
      <w:r w:rsidRPr="00E55427">
        <w:rPr>
          <w:lang w:eastAsia="en-AU"/>
        </w:rPr>
        <w:t xml:space="preserve"> with the requirements of the ILUA</w:t>
      </w:r>
      <w:r>
        <w:rPr>
          <w:lang w:eastAsia="en-AU"/>
        </w:rPr>
        <w:t>s</w:t>
      </w:r>
      <w:r w:rsidRPr="00E55427">
        <w:rPr>
          <w:lang w:eastAsia="en-AU"/>
        </w:rPr>
        <w:t xml:space="preserve">.  </w:t>
      </w:r>
    </w:p>
    <w:p w:rsidR="001A10B9" w:rsidRDefault="001A10B9" w:rsidP="001A10B9">
      <w:pPr>
        <w:shd w:val="clear" w:color="auto" w:fill="FFFFFF" w:themeFill="background1"/>
      </w:pPr>
    </w:p>
    <w:p w:rsidR="001A10B9" w:rsidRPr="00E55427" w:rsidRDefault="001A10B9" w:rsidP="001A10B9">
      <w:pPr>
        <w:shd w:val="clear" w:color="auto" w:fill="FFFFFF" w:themeFill="background1"/>
      </w:pPr>
    </w:p>
    <w:p w:rsidR="001A10B9" w:rsidRDefault="001A10B9" w:rsidP="001A10B9">
      <w:pPr>
        <w:pStyle w:val="Heading2"/>
      </w:pPr>
      <w:r w:rsidRPr="00E55427">
        <w:t>Will the Noongar Regional Corporations replace the services of the Government and non-Government organisations?</w:t>
      </w:r>
    </w:p>
    <w:p w:rsidR="001A10B9" w:rsidRPr="00833740" w:rsidRDefault="001A10B9" w:rsidP="001A10B9"/>
    <w:p w:rsidR="001A10B9" w:rsidRPr="00E55427" w:rsidRDefault="001A10B9" w:rsidP="001A10B9">
      <w:pPr>
        <w:shd w:val="clear" w:color="auto" w:fill="FFFFFF" w:themeFill="background1"/>
      </w:pPr>
      <w:r w:rsidRPr="00E55427">
        <w:t>No, the Noongar Regional Corporations should not seek to duplicate or compete with the existing services of Government agencies, non-government organisations and established Noongar service organisations.  It is intended that the Noongar Regional Corporations will develop partnerships with other organisations aimed at improved out</w:t>
      </w:r>
      <w:r>
        <w:t>comes for the Noongar community</w:t>
      </w:r>
      <w:r w:rsidRPr="00E55427">
        <w:t>.</w:t>
      </w:r>
    </w:p>
    <w:p w:rsidR="00CD3B86" w:rsidRDefault="00CD3B86" w:rsidP="00CD3B86">
      <w:pPr>
        <w:shd w:val="clear" w:color="auto" w:fill="FFFFFF" w:themeFill="background1"/>
      </w:pPr>
    </w:p>
    <w:p w:rsidR="009C1E51" w:rsidRDefault="009C1E51" w:rsidP="0024409E"/>
    <w:p w:rsidR="00312BEF" w:rsidRDefault="00312BEF" w:rsidP="0024409E"/>
    <w:p w:rsidR="00706073" w:rsidRDefault="00706073" w:rsidP="00706073">
      <w:pPr>
        <w:pStyle w:val="Heading2"/>
      </w:pPr>
      <w:r>
        <w:lastRenderedPageBreak/>
        <w:t>Further information</w:t>
      </w:r>
    </w:p>
    <w:p w:rsidR="00706073" w:rsidRDefault="00706073" w:rsidP="00706073"/>
    <w:p w:rsidR="00706073" w:rsidRDefault="00706073" w:rsidP="00706073">
      <w:r>
        <w:t xml:space="preserve">Further information about the Settlement, including the six Settlement Agreements (or Indigenous Land Use Agreements – ILUAs) made in compliance with the Commonwealth </w:t>
      </w:r>
      <w:r w:rsidRPr="00B026FC">
        <w:rPr>
          <w:i/>
        </w:rPr>
        <w:t>Native Title Act 1993</w:t>
      </w:r>
      <w:r>
        <w:t>, can be found on the website of the Department of Premier and Cabinet (</w:t>
      </w:r>
      <w:hyperlink r:id="rId17" w:history="1">
        <w:r w:rsidR="00980A99" w:rsidRPr="00420F21">
          <w:rPr>
            <w:rStyle w:val="Hyperlink"/>
          </w:rPr>
          <w:t>https://www.dpc.wa.gov.au/lantu</w:t>
        </w:r>
      </w:hyperlink>
      <w:r w:rsidR="00980A99">
        <w:t xml:space="preserve">) </w:t>
      </w:r>
      <w:r>
        <w:t xml:space="preserve">.   </w:t>
      </w:r>
    </w:p>
    <w:sectPr w:rsidR="00706073" w:rsidSect="00384BCF">
      <w:headerReference w:type="default" r:id="rId18"/>
      <w:footerReference w:type="default" r:id="rId19"/>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B1F" w:rsidRDefault="00DE2B1F" w:rsidP="00706073">
      <w:r>
        <w:separator/>
      </w:r>
    </w:p>
  </w:endnote>
  <w:endnote w:type="continuationSeparator" w:id="0">
    <w:p w:rsidR="00DE2B1F" w:rsidRDefault="00DE2B1F" w:rsidP="0070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917896"/>
      <w:docPartObj>
        <w:docPartGallery w:val="Page Numbers (Bottom of Page)"/>
        <w:docPartUnique/>
      </w:docPartObj>
    </w:sdtPr>
    <w:sdtEndPr>
      <w:rPr>
        <w:noProof/>
      </w:rPr>
    </w:sdtEndPr>
    <w:sdtContent>
      <w:p w:rsidR="00902AE2" w:rsidRDefault="00384BCF" w:rsidP="00902AE2">
        <w:pPr>
          <w:pStyle w:val="Footer"/>
          <w:jc w:val="center"/>
          <w:rPr>
            <w:noProof/>
          </w:rPr>
        </w:pPr>
        <w:r>
          <w:fldChar w:fldCharType="begin"/>
        </w:r>
        <w:r>
          <w:instrText xml:space="preserve"> PAGE   \* MERGEFORMAT </w:instrText>
        </w:r>
        <w:r>
          <w:fldChar w:fldCharType="separate"/>
        </w:r>
        <w:r w:rsidR="00D518AE">
          <w:rPr>
            <w:noProof/>
          </w:rPr>
          <w:t>6</w:t>
        </w:r>
        <w:r>
          <w:rPr>
            <w:noProof/>
          </w:rPr>
          <w:fldChar w:fldCharType="end"/>
        </w:r>
      </w:p>
      <w:p w:rsidR="00902AE2" w:rsidRDefault="00902AE2" w:rsidP="00902AE2">
        <w:pPr>
          <w:jc w:val="center"/>
          <w:rPr>
            <w:sz w:val="14"/>
          </w:rPr>
        </w:pPr>
        <w:r w:rsidRPr="00CF2ABB">
          <w:rPr>
            <w:sz w:val="14"/>
          </w:rPr>
          <w:t>Land, Approvals and Native Title Unit – South West</w:t>
        </w:r>
        <w:r>
          <w:rPr>
            <w:sz w:val="14"/>
          </w:rPr>
          <w:t xml:space="preserve"> Settl</w:t>
        </w:r>
        <w:r w:rsidR="00980A99">
          <w:rPr>
            <w:sz w:val="14"/>
          </w:rPr>
          <w:t>ement Implementation Unit – September</w:t>
        </w:r>
        <w:r>
          <w:rPr>
            <w:sz w:val="14"/>
          </w:rPr>
          <w:t xml:space="preserve"> 2017 – Version 4</w:t>
        </w:r>
      </w:p>
      <w:p w:rsidR="00902AE2" w:rsidRPr="007510E1" w:rsidRDefault="00902AE2" w:rsidP="00902AE2">
        <w:pPr>
          <w:pStyle w:val="Default"/>
          <w:shd w:val="clear" w:color="auto" w:fill="FFFFFF" w:themeFill="background1"/>
          <w:jc w:val="center"/>
          <w:rPr>
            <w:rFonts w:ascii="Arial" w:hAnsi="Arial" w:cs="Arial"/>
            <w:sz w:val="16"/>
            <w:szCs w:val="18"/>
          </w:rPr>
        </w:pPr>
        <w:r w:rsidRPr="007510E1">
          <w:rPr>
            <w:rFonts w:ascii="Arial" w:eastAsia="Calibri" w:hAnsi="Arial" w:cs="Arial"/>
            <w:b/>
            <w:sz w:val="16"/>
            <w:szCs w:val="18"/>
            <w:lang w:eastAsia="en-AU"/>
          </w:rPr>
          <w:t>PLEASE CONTACT</w:t>
        </w:r>
        <w:r w:rsidRPr="007510E1">
          <w:rPr>
            <w:rFonts w:ascii="Arial" w:eastAsia="Calibri" w:hAnsi="Arial" w:cs="Arial"/>
            <w:sz w:val="16"/>
            <w:szCs w:val="18"/>
            <w:lang w:eastAsia="en-AU"/>
          </w:rPr>
          <w:t xml:space="preserve"> the</w:t>
        </w:r>
        <w:r w:rsidRPr="007510E1">
          <w:rPr>
            <w:rFonts w:ascii="Arial" w:eastAsia="Calibri" w:hAnsi="Arial" w:cs="Arial"/>
            <w:b/>
            <w:sz w:val="16"/>
            <w:szCs w:val="18"/>
            <w:lang w:eastAsia="en-AU"/>
          </w:rPr>
          <w:t xml:space="preserve"> </w:t>
        </w:r>
        <w:r w:rsidRPr="007510E1">
          <w:rPr>
            <w:rFonts w:ascii="Arial" w:eastAsia="Calibri" w:hAnsi="Arial" w:cs="Arial"/>
            <w:i/>
            <w:sz w:val="16"/>
            <w:szCs w:val="18"/>
            <w:lang w:eastAsia="en-AU"/>
          </w:rPr>
          <w:t xml:space="preserve">South West Settlement Implementation Unit </w:t>
        </w:r>
        <w:r w:rsidRPr="007510E1">
          <w:rPr>
            <w:rFonts w:ascii="Arial" w:eastAsia="Calibri" w:hAnsi="Arial" w:cs="Arial"/>
            <w:sz w:val="16"/>
            <w:szCs w:val="18"/>
            <w:lang w:eastAsia="en-AU"/>
          </w:rPr>
          <w:t>If you need further information:</w:t>
        </w:r>
      </w:p>
      <w:p w:rsidR="00384BCF" w:rsidRPr="00902AE2" w:rsidRDefault="00902AE2" w:rsidP="00902AE2">
        <w:pPr>
          <w:shd w:val="clear" w:color="auto" w:fill="FFFFFF" w:themeFill="background1"/>
          <w:jc w:val="center"/>
          <w:rPr>
            <w:sz w:val="16"/>
            <w:szCs w:val="18"/>
          </w:rPr>
        </w:pPr>
        <w:r w:rsidRPr="007510E1">
          <w:rPr>
            <w:sz w:val="16"/>
            <w:szCs w:val="18"/>
          </w:rPr>
          <w:t xml:space="preserve">Email: </w:t>
        </w:r>
        <w:hyperlink r:id="rId1" w:history="1">
          <w:r w:rsidRPr="007510E1">
            <w:rPr>
              <w:rStyle w:val="Hyperlink"/>
              <w:sz w:val="16"/>
              <w:szCs w:val="18"/>
            </w:rPr>
            <w:t>the South West Settlement implementation Unit</w:t>
          </w:r>
        </w:hyperlink>
        <w:r w:rsidRPr="007510E1">
          <w:rPr>
            <w:sz w:val="16"/>
            <w:szCs w:val="18"/>
          </w:rPr>
          <w:t xml:space="preserve"> Phone: (08) 6552 6191 Fax: (08) 6552 5339</w:t>
        </w:r>
        <w:r>
          <w:rPr>
            <w:sz w:val="16"/>
            <w:szCs w:val="18"/>
          </w:rPr>
          <w:t xml:space="preserve">                                                            Po</w:t>
        </w:r>
        <w:r w:rsidRPr="007510E1">
          <w:rPr>
            <w:sz w:val="16"/>
            <w:szCs w:val="18"/>
          </w:rPr>
          <w:t>stal Address:   Land, Approvals and Native Title Unit, Locke</w:t>
        </w:r>
        <w:r>
          <w:rPr>
            <w:sz w:val="16"/>
            <w:szCs w:val="18"/>
          </w:rPr>
          <w:t>d Bag 3001, West Perth WA 6872.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B1F" w:rsidRDefault="00DE2B1F" w:rsidP="00706073">
      <w:r>
        <w:separator/>
      </w:r>
    </w:p>
  </w:footnote>
  <w:footnote w:type="continuationSeparator" w:id="0">
    <w:p w:rsidR="00DE2B1F" w:rsidRDefault="00DE2B1F" w:rsidP="00706073">
      <w:r>
        <w:continuationSeparator/>
      </w:r>
    </w:p>
  </w:footnote>
  <w:footnote w:id="1">
    <w:p w:rsidR="009E38AC" w:rsidRDefault="009E38AC">
      <w:pPr>
        <w:pStyle w:val="FootnoteText"/>
      </w:pPr>
      <w:r w:rsidRPr="009E38AC">
        <w:rPr>
          <w:rStyle w:val="FootnoteReference"/>
          <w:sz w:val="18"/>
        </w:rPr>
        <w:footnoteRef/>
      </w:r>
      <w:r w:rsidRPr="009E38AC">
        <w:rPr>
          <w:sz w:val="18"/>
        </w:rPr>
        <w:t xml:space="preserve"> The Transition Principles are located in Annexure Y of the ILUAs. The Transition Principles were negotiated and agreed to by the WA Government and the South West Abo</w:t>
      </w:r>
      <w:r w:rsidR="00312BEF">
        <w:rPr>
          <w:sz w:val="18"/>
        </w:rPr>
        <w:t>riginal Land and Sea Council who represent</w:t>
      </w:r>
      <w:r w:rsidRPr="009E38AC">
        <w:rPr>
          <w:sz w:val="18"/>
        </w:rPr>
        <w:t xml:space="preserve"> the Noongar Native Title Agreement Groups.</w:t>
      </w:r>
    </w:p>
  </w:footnote>
  <w:footnote w:id="2">
    <w:p w:rsidR="00CE2FC0" w:rsidRDefault="00CE2FC0" w:rsidP="00CE2FC0">
      <w:r>
        <w:rPr>
          <w:rStyle w:val="FootnoteReference"/>
        </w:rPr>
        <w:footnoteRef/>
      </w:r>
      <w:r>
        <w:t xml:space="preserve"> </w:t>
      </w:r>
      <w:r w:rsidRPr="00646780">
        <w:rPr>
          <w:sz w:val="16"/>
        </w:rPr>
        <w:t>Schedule 2 of each ILUA includes an Agreement Group description which outlines that the Agreement Group is made up of Noongar People who are the descendants of one or more persons listed (the apical ancestors).</w:t>
      </w:r>
    </w:p>
    <w:p w:rsidR="00CE2FC0" w:rsidRDefault="00CE2FC0" w:rsidP="00CE2FC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C2E" w:rsidRDefault="00D17C2E" w:rsidP="00121D2E">
    <w:pPr>
      <w:pStyle w:val="Header"/>
      <w:jc w:val="center"/>
    </w:pPr>
    <w:r w:rsidRPr="00375E3E">
      <w:rPr>
        <w:noProof/>
        <w:lang w:eastAsia="en-AU"/>
      </w:rPr>
      <w:drawing>
        <wp:inline distT="0" distB="0" distL="0" distR="0" wp14:anchorId="6B7C5A6E" wp14:editId="1CA61C1C">
          <wp:extent cx="4137660" cy="626534"/>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93264" cy="63495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94A" w:rsidRDefault="00F0294A" w:rsidP="00F0294A">
    <w:pPr>
      <w:pStyle w:val="Header"/>
      <w:tabs>
        <w:tab w:val="clear" w:pos="4513"/>
        <w:tab w:val="clear" w:pos="9026"/>
        <w:tab w:val="left" w:pos="3315"/>
      </w:tabs>
      <w:jc w:val="center"/>
    </w:pPr>
    <w:r w:rsidRPr="00375E3E">
      <w:rPr>
        <w:noProof/>
        <w:lang w:eastAsia="en-AU"/>
      </w:rPr>
      <w:drawing>
        <wp:inline distT="0" distB="0" distL="0" distR="0" wp14:anchorId="370C39F6" wp14:editId="6B185C52">
          <wp:extent cx="4137660" cy="62653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93264" cy="6349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028"/>
    <w:multiLevelType w:val="hybridMultilevel"/>
    <w:tmpl w:val="A1A49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D13640"/>
    <w:multiLevelType w:val="hybridMultilevel"/>
    <w:tmpl w:val="CBDC5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083C2C"/>
    <w:multiLevelType w:val="hybridMultilevel"/>
    <w:tmpl w:val="4A783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C40562"/>
    <w:multiLevelType w:val="hybridMultilevel"/>
    <w:tmpl w:val="7D3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formatting="1" w:enforcement="1" w:cryptProviderType="rsaAES" w:cryptAlgorithmClass="hash" w:cryptAlgorithmType="typeAny" w:cryptAlgorithmSid="14" w:cryptSpinCount="100000" w:hash="3R7zlf/EuNxIwzNkUBJy7mLCn9qa+zKpCRyBQyd1KVqfN2A4hCoCnd6icDDTPoR2LwFS5NHkcKV7JGT98T27RQ==" w:salt="xiKCq3jSn9b74GKVg787L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B9"/>
    <w:rsid w:val="000048FE"/>
    <w:rsid w:val="00025AF9"/>
    <w:rsid w:val="000928F5"/>
    <w:rsid w:val="000A62CE"/>
    <w:rsid w:val="000B405D"/>
    <w:rsid w:val="000B664B"/>
    <w:rsid w:val="00121D2E"/>
    <w:rsid w:val="0013431A"/>
    <w:rsid w:val="001A10B9"/>
    <w:rsid w:val="0024409E"/>
    <w:rsid w:val="00312BEF"/>
    <w:rsid w:val="00364924"/>
    <w:rsid w:val="00384BCF"/>
    <w:rsid w:val="004A7E94"/>
    <w:rsid w:val="004C312D"/>
    <w:rsid w:val="005A5AB1"/>
    <w:rsid w:val="005E3FD7"/>
    <w:rsid w:val="0060367D"/>
    <w:rsid w:val="00623D40"/>
    <w:rsid w:val="00646780"/>
    <w:rsid w:val="00670493"/>
    <w:rsid w:val="00706073"/>
    <w:rsid w:val="007A07D9"/>
    <w:rsid w:val="007E0757"/>
    <w:rsid w:val="008D2BCC"/>
    <w:rsid w:val="00902AE2"/>
    <w:rsid w:val="00980A99"/>
    <w:rsid w:val="009C1E51"/>
    <w:rsid w:val="009E38AC"/>
    <w:rsid w:val="00AF0503"/>
    <w:rsid w:val="00B169B5"/>
    <w:rsid w:val="00B62737"/>
    <w:rsid w:val="00B63742"/>
    <w:rsid w:val="00B72255"/>
    <w:rsid w:val="00BD16FE"/>
    <w:rsid w:val="00BD2CC5"/>
    <w:rsid w:val="00CD3B86"/>
    <w:rsid w:val="00CE2FC0"/>
    <w:rsid w:val="00CF0EDE"/>
    <w:rsid w:val="00D17C2E"/>
    <w:rsid w:val="00D518AE"/>
    <w:rsid w:val="00DE2B1F"/>
    <w:rsid w:val="00E70F44"/>
    <w:rsid w:val="00E80777"/>
    <w:rsid w:val="00E86742"/>
    <w:rsid w:val="00F0294A"/>
    <w:rsid w:val="00FD5C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11B9157-882E-43D2-AAD5-7DEE1CE6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0B9"/>
    <w:pPr>
      <w:autoSpaceDE w:val="0"/>
      <w:autoSpaceDN w:val="0"/>
      <w:adjustRightInd w:val="0"/>
      <w:spacing w:after="0" w:line="240" w:lineRule="auto"/>
      <w:jc w:val="both"/>
    </w:pPr>
    <w:rPr>
      <w:rFonts w:ascii="Arial" w:hAnsi="Arial" w:cs="Arial"/>
      <w:color w:val="000000"/>
      <w:sz w:val="24"/>
      <w:szCs w:val="24"/>
    </w:rPr>
  </w:style>
  <w:style w:type="paragraph" w:styleId="Heading1">
    <w:name w:val="heading 1"/>
    <w:basedOn w:val="Normal"/>
    <w:next w:val="Normal"/>
    <w:link w:val="Heading1Char"/>
    <w:uiPriority w:val="9"/>
    <w:qFormat/>
    <w:rsid w:val="001A10B9"/>
    <w:pPr>
      <w:outlineLvl w:val="0"/>
    </w:pPr>
    <w:rPr>
      <w:rFonts w:ascii="ArialMT" w:hAnsi="ArialMT" w:cs="ArialMT"/>
      <w:color w:val="C75928"/>
      <w:sz w:val="48"/>
      <w:szCs w:val="48"/>
    </w:rPr>
  </w:style>
  <w:style w:type="paragraph" w:styleId="Heading2">
    <w:name w:val="heading 2"/>
    <w:basedOn w:val="Normal"/>
    <w:next w:val="Normal"/>
    <w:link w:val="Heading2Char"/>
    <w:uiPriority w:val="9"/>
    <w:unhideWhenUsed/>
    <w:qFormat/>
    <w:rsid w:val="001A10B9"/>
    <w:pPr>
      <w:outlineLvl w:val="1"/>
    </w:pPr>
    <w:rPr>
      <w:color w:val="026694"/>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0B9"/>
    <w:rPr>
      <w:rFonts w:ascii="ArialMT" w:hAnsi="ArialMT" w:cs="ArialMT"/>
      <w:color w:val="C75928"/>
      <w:sz w:val="48"/>
      <w:szCs w:val="48"/>
    </w:rPr>
  </w:style>
  <w:style w:type="character" w:customStyle="1" w:styleId="Heading2Char">
    <w:name w:val="Heading 2 Char"/>
    <w:basedOn w:val="DefaultParagraphFont"/>
    <w:link w:val="Heading2"/>
    <w:uiPriority w:val="9"/>
    <w:rsid w:val="001A10B9"/>
    <w:rPr>
      <w:rFonts w:ascii="Arial" w:hAnsi="Arial" w:cs="Arial"/>
      <w:color w:val="026694"/>
      <w:sz w:val="34"/>
      <w:szCs w:val="34"/>
    </w:rPr>
  </w:style>
  <w:style w:type="paragraph" w:styleId="ListParagraph">
    <w:name w:val="List Paragraph"/>
    <w:basedOn w:val="Normal"/>
    <w:uiPriority w:val="34"/>
    <w:qFormat/>
    <w:rsid w:val="001A10B9"/>
    <w:pPr>
      <w:ind w:left="720"/>
      <w:contextualSpacing/>
    </w:pPr>
  </w:style>
  <w:style w:type="character" w:styleId="Hyperlink">
    <w:name w:val="Hyperlink"/>
    <w:basedOn w:val="DefaultParagraphFont"/>
    <w:uiPriority w:val="99"/>
    <w:unhideWhenUsed/>
    <w:rsid w:val="001A10B9"/>
    <w:rPr>
      <w:color w:val="0563C1" w:themeColor="hyperlink"/>
      <w:u w:val="single"/>
    </w:rPr>
  </w:style>
  <w:style w:type="character" w:styleId="CommentReference">
    <w:name w:val="annotation reference"/>
    <w:basedOn w:val="DefaultParagraphFont"/>
    <w:uiPriority w:val="99"/>
    <w:semiHidden/>
    <w:unhideWhenUsed/>
    <w:rsid w:val="00B63742"/>
    <w:rPr>
      <w:sz w:val="16"/>
      <w:szCs w:val="16"/>
    </w:rPr>
  </w:style>
  <w:style w:type="paragraph" w:styleId="CommentText">
    <w:name w:val="annotation text"/>
    <w:basedOn w:val="Normal"/>
    <w:link w:val="CommentTextChar"/>
    <w:uiPriority w:val="99"/>
    <w:semiHidden/>
    <w:unhideWhenUsed/>
    <w:rsid w:val="00B63742"/>
    <w:rPr>
      <w:sz w:val="20"/>
      <w:szCs w:val="20"/>
    </w:rPr>
  </w:style>
  <w:style w:type="character" w:customStyle="1" w:styleId="CommentTextChar">
    <w:name w:val="Comment Text Char"/>
    <w:basedOn w:val="DefaultParagraphFont"/>
    <w:link w:val="CommentText"/>
    <w:uiPriority w:val="99"/>
    <w:semiHidden/>
    <w:rsid w:val="00B63742"/>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63742"/>
    <w:rPr>
      <w:b/>
      <w:bCs/>
    </w:rPr>
  </w:style>
  <w:style w:type="character" w:customStyle="1" w:styleId="CommentSubjectChar">
    <w:name w:val="Comment Subject Char"/>
    <w:basedOn w:val="CommentTextChar"/>
    <w:link w:val="CommentSubject"/>
    <w:uiPriority w:val="99"/>
    <w:semiHidden/>
    <w:rsid w:val="00B63742"/>
    <w:rPr>
      <w:rFonts w:ascii="Arial" w:hAnsi="Arial" w:cs="Arial"/>
      <w:b/>
      <w:bCs/>
      <w:color w:val="000000"/>
      <w:sz w:val="20"/>
      <w:szCs w:val="20"/>
    </w:rPr>
  </w:style>
  <w:style w:type="paragraph" w:styleId="BalloonText">
    <w:name w:val="Balloon Text"/>
    <w:basedOn w:val="Normal"/>
    <w:link w:val="BalloonTextChar"/>
    <w:uiPriority w:val="99"/>
    <w:semiHidden/>
    <w:unhideWhenUsed/>
    <w:rsid w:val="00B637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742"/>
    <w:rPr>
      <w:rFonts w:ascii="Segoe UI" w:hAnsi="Segoe UI" w:cs="Segoe UI"/>
      <w:color w:val="000000"/>
      <w:sz w:val="18"/>
      <w:szCs w:val="18"/>
    </w:rPr>
  </w:style>
  <w:style w:type="paragraph" w:styleId="Title">
    <w:name w:val="Title"/>
    <w:basedOn w:val="Normal"/>
    <w:next w:val="Normal"/>
    <w:link w:val="TitleChar"/>
    <w:uiPriority w:val="10"/>
    <w:qFormat/>
    <w:rsid w:val="00B63742"/>
    <w:pPr>
      <w:autoSpaceDE/>
      <w:autoSpaceDN/>
      <w:adjustRightInd/>
      <w:spacing w:after="200"/>
      <w:jc w:val="center"/>
    </w:pPr>
    <w:rPr>
      <w:rFonts w:ascii="Arial-BoldMT" w:hAnsi="Arial-BoldMT" w:cs="Arial-BoldMT"/>
      <w:b/>
      <w:bCs/>
      <w:color w:val="00476C"/>
      <w:sz w:val="100"/>
      <w:szCs w:val="100"/>
    </w:rPr>
  </w:style>
  <w:style w:type="character" w:customStyle="1" w:styleId="TitleChar">
    <w:name w:val="Title Char"/>
    <w:basedOn w:val="DefaultParagraphFont"/>
    <w:link w:val="Title"/>
    <w:uiPriority w:val="10"/>
    <w:rsid w:val="00B63742"/>
    <w:rPr>
      <w:rFonts w:ascii="Arial-BoldMT" w:hAnsi="Arial-BoldMT" w:cs="Arial-BoldMT"/>
      <w:b/>
      <w:bCs/>
      <w:color w:val="00476C"/>
      <w:sz w:val="100"/>
      <w:szCs w:val="100"/>
    </w:rPr>
  </w:style>
  <w:style w:type="paragraph" w:styleId="Revision">
    <w:name w:val="Revision"/>
    <w:hidden/>
    <w:uiPriority w:val="99"/>
    <w:semiHidden/>
    <w:rsid w:val="00AF0503"/>
    <w:pPr>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06073"/>
    <w:pPr>
      <w:tabs>
        <w:tab w:val="center" w:pos="4513"/>
        <w:tab w:val="right" w:pos="9026"/>
      </w:tabs>
    </w:pPr>
  </w:style>
  <w:style w:type="character" w:customStyle="1" w:styleId="HeaderChar">
    <w:name w:val="Header Char"/>
    <w:basedOn w:val="DefaultParagraphFont"/>
    <w:link w:val="Header"/>
    <w:uiPriority w:val="99"/>
    <w:rsid w:val="00706073"/>
    <w:rPr>
      <w:rFonts w:ascii="Arial" w:hAnsi="Arial" w:cs="Arial"/>
      <w:color w:val="000000"/>
      <w:sz w:val="24"/>
      <w:szCs w:val="24"/>
    </w:rPr>
  </w:style>
  <w:style w:type="paragraph" w:styleId="Footer">
    <w:name w:val="footer"/>
    <w:basedOn w:val="Normal"/>
    <w:link w:val="FooterChar"/>
    <w:uiPriority w:val="99"/>
    <w:unhideWhenUsed/>
    <w:rsid w:val="00706073"/>
    <w:pPr>
      <w:tabs>
        <w:tab w:val="center" w:pos="4513"/>
        <w:tab w:val="right" w:pos="9026"/>
      </w:tabs>
    </w:pPr>
  </w:style>
  <w:style w:type="character" w:customStyle="1" w:styleId="FooterChar">
    <w:name w:val="Footer Char"/>
    <w:basedOn w:val="DefaultParagraphFont"/>
    <w:link w:val="Footer"/>
    <w:uiPriority w:val="99"/>
    <w:rsid w:val="00706073"/>
    <w:rPr>
      <w:rFonts w:ascii="Arial" w:hAnsi="Arial" w:cs="Arial"/>
      <w:color w:val="000000"/>
      <w:sz w:val="24"/>
      <w:szCs w:val="24"/>
    </w:rPr>
  </w:style>
  <w:style w:type="paragraph" w:customStyle="1" w:styleId="Default">
    <w:name w:val="Default"/>
    <w:rsid w:val="00706073"/>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646780"/>
    <w:rPr>
      <w:sz w:val="20"/>
      <w:szCs w:val="20"/>
    </w:rPr>
  </w:style>
  <w:style w:type="character" w:customStyle="1" w:styleId="FootnoteTextChar">
    <w:name w:val="Footnote Text Char"/>
    <w:basedOn w:val="DefaultParagraphFont"/>
    <w:link w:val="FootnoteText"/>
    <w:uiPriority w:val="99"/>
    <w:semiHidden/>
    <w:rsid w:val="00646780"/>
    <w:rPr>
      <w:rFonts w:ascii="Arial" w:hAnsi="Arial" w:cs="Arial"/>
      <w:color w:val="000000"/>
      <w:sz w:val="20"/>
      <w:szCs w:val="20"/>
    </w:rPr>
  </w:style>
  <w:style w:type="character" w:styleId="FootnoteReference">
    <w:name w:val="footnote reference"/>
    <w:basedOn w:val="DefaultParagraphFont"/>
    <w:uiPriority w:val="99"/>
    <w:semiHidden/>
    <w:unhideWhenUsed/>
    <w:rsid w:val="006467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rtaylor.LANGROUP/AppData/Local/Microsoft/Windows/Temporary%20Internet%20Files/Content.Outlook/K3YYJ3PB/www.noongar.org.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dpc.wa.gov.au/lantu" TargetMode="External"/><Relationship Id="rId2" Type="http://schemas.openxmlformats.org/officeDocument/2006/relationships/customXml" Target="../customXml/item2.xml"/><Relationship Id="rId16" Type="http://schemas.openxmlformats.org/officeDocument/2006/relationships/hyperlink" Target="http://www.noongar.org.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c.wa.gov.au/lantu" TargetMode="External"/><Relationship Id="rId5" Type="http://schemas.openxmlformats.org/officeDocument/2006/relationships/numbering" Target="numbering.xml"/><Relationship Id="rId15" Type="http://schemas.openxmlformats.org/officeDocument/2006/relationships/hyperlink" Target="http://www.noongar.org.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ongar.org.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20southwestsettlement@dpc.wa.gov.au?subject=South%20West%20Native%20Title%20Settlement%20-%20Enqui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A9C3AF00DDDD48948368C640BEDD83" ma:contentTypeVersion="1" ma:contentTypeDescription="Create a new document." ma:contentTypeScope="" ma:versionID="80360cd0763b4765decc0296af902d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EB5BD-EF8A-4015-8665-018D1175B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D73BD9-7FCB-4B91-BA9A-39A1CEC7BD0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E72A53DB-E2CD-4F27-B3AE-B915A21895BE}">
  <ds:schemaRefs>
    <ds:schemaRef ds:uri="http://schemas.microsoft.com/sharepoint/v3/contenttype/forms"/>
  </ds:schemaRefs>
</ds:datastoreItem>
</file>

<file path=customXml/itemProps4.xml><?xml version="1.0" encoding="utf-8"?>
<ds:datastoreItem xmlns:ds="http://schemas.openxmlformats.org/officeDocument/2006/customXml" ds:itemID="{0FC33F53-2E05-42C1-B2F4-80E92EC7E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1255</Words>
  <Characters>7158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Robyn</dc:creator>
  <cp:lastModifiedBy>Adolph, Fiona</cp:lastModifiedBy>
  <cp:revision>2</cp:revision>
  <cp:lastPrinted>2017-09-12T04:12:00Z</cp:lastPrinted>
  <dcterms:created xsi:type="dcterms:W3CDTF">2019-04-17T04:16:00Z</dcterms:created>
  <dcterms:modified xsi:type="dcterms:W3CDTF">2019-04-17T04:16:00Z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428988968</vt:i4>
  </property>
  <property fmtid="{D5CDD505-2E9C-101B-9397-08002B2CF9AE}" pid="3" name="_NewReviewCycle">
    <vt:lpwstr/>
  </property>
  <property fmtid="{D5CDD505-2E9C-101B-9397-08002B2CF9AE}" pid="4" name="_EmailSubject">
    <vt:lpwstr>Fact Sheets</vt:lpwstr>
  </property>
  <property fmtid="{D5CDD505-2E9C-101B-9397-08002B2CF9AE}" pid="5" name="_AuthorEmail">
    <vt:lpwstr>Claire.E.Egan@dpc.wa.gov.au</vt:lpwstr>
  </property>
  <property fmtid="{D5CDD505-2E9C-101B-9397-08002B2CF9AE}" pid="6" name="_AuthorEmailDisplayName">
    <vt:lpwstr>Egan, Claire</vt:lpwstr>
  </property>
  <property fmtid="{D5CDD505-2E9C-101B-9397-08002B2CF9AE}" pid="7" name="_ReviewingToolsShownOnce">
    <vt:lpwstr/>
  </property>
  <property fmtid="{D5CDD505-2E9C-101B-9397-08002B2CF9AE}" pid="8" name="ContentTypeId">
    <vt:lpwstr>0x010100B9A9C3AF00DDDD48948368C640BEDD83</vt:lpwstr>
  </property>
</Properties>
</file>