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A12F" w14:textId="5753EF4C" w:rsidR="00BE441D" w:rsidRPr="00BE441D" w:rsidRDefault="00847FA1" w:rsidP="00BE441D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BE441D" w:rsidRPr="00BE441D">
        <w:rPr>
          <w:rFonts w:ascii="Arial" w:hAnsi="Arial" w:cs="Arial"/>
        </w:rPr>
        <w:t xml:space="preserve"> CODE OF PRACTICE</w:t>
      </w:r>
    </w:p>
    <w:p w14:paraId="3369897A" w14:textId="37ECCCE5" w:rsidR="00BE441D" w:rsidRPr="00BE441D" w:rsidRDefault="00847FA1" w:rsidP="00BE441D">
      <w:pPr>
        <w:pStyle w:val="Header"/>
        <w:rPr>
          <w:rFonts w:ascii="Arial" w:hAnsi="Arial" w:cs="Arial"/>
        </w:rPr>
      </w:pPr>
      <w:r>
        <w:rPr>
          <w:rFonts w:ascii="Arial" w:hAnsi="Arial" w:cs="Arial"/>
        </w:rPr>
        <w:t xml:space="preserve">Work health and safety management systems for the Western Australian public </w:t>
      </w:r>
      <w:proofErr w:type="gramStart"/>
      <w:r>
        <w:rPr>
          <w:rFonts w:ascii="Arial" w:hAnsi="Arial" w:cs="Arial"/>
        </w:rPr>
        <w:t>sector</w:t>
      </w:r>
      <w:proofErr w:type="gramEnd"/>
    </w:p>
    <w:p w14:paraId="0E9BB2C1" w14:textId="1B763F07" w:rsidR="00BE441D" w:rsidRDefault="00BE441D" w:rsidP="00295CD6">
      <w:pPr>
        <w:pStyle w:val="Heading1"/>
        <w:rPr>
          <w:rFonts w:ascii="Arial" w:hAnsi="Arial" w:cs="Arial"/>
        </w:rPr>
      </w:pPr>
      <w:r w:rsidRPr="00BE441D">
        <w:rPr>
          <w:rFonts w:ascii="Arial" w:hAnsi="Arial" w:cs="Arial"/>
        </w:rPr>
        <w:t xml:space="preserve">Public consultation </w:t>
      </w:r>
    </w:p>
    <w:p w14:paraId="17489E50" w14:textId="77777777" w:rsidR="00693564" w:rsidRDefault="00693564" w:rsidP="00693564">
      <w:pPr>
        <w:spacing w:before="120" w:after="120" w:line="240" w:lineRule="auto"/>
        <w:jc w:val="both"/>
        <w:rPr>
          <w:rFonts w:ascii="Arial" w:hAnsi="Arial" w:cs="Arial"/>
        </w:rPr>
      </w:pPr>
      <w:r w:rsidRPr="00EB3154">
        <w:rPr>
          <w:rFonts w:ascii="Arial" w:hAnsi="Arial" w:cs="Arial"/>
        </w:rPr>
        <w:t xml:space="preserve">This Code provides guidance to assist public sector entities to establish and </w:t>
      </w:r>
      <w:r w:rsidRPr="00746A2A">
        <w:rPr>
          <w:rFonts w:ascii="Arial" w:hAnsi="Arial" w:cs="Arial"/>
        </w:rPr>
        <w:t>implement a work health and safety management system (SMS).</w:t>
      </w:r>
      <w:r>
        <w:rPr>
          <w:rFonts w:ascii="Arial" w:hAnsi="Arial" w:cs="Arial"/>
        </w:rPr>
        <w:t xml:space="preserve"> </w:t>
      </w:r>
    </w:p>
    <w:p w14:paraId="71319C5D" w14:textId="665061DE" w:rsidR="00693564" w:rsidRDefault="00693564" w:rsidP="00BE441D">
      <w:pPr>
        <w:spacing w:before="120" w:after="120" w:line="240" w:lineRule="auto"/>
        <w:jc w:val="both"/>
        <w:rPr>
          <w:rFonts w:ascii="Arial" w:hAnsi="Arial" w:cs="Arial"/>
        </w:rPr>
      </w:pPr>
      <w:r w:rsidRPr="00EB31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n </w:t>
      </w:r>
      <w:r w:rsidRPr="00EB3154">
        <w:rPr>
          <w:rFonts w:ascii="Arial" w:hAnsi="Arial" w:cs="Arial"/>
        </w:rPr>
        <w:t xml:space="preserve">SMS is a framework that brings together an organisation’s policies, systems, procedures and plans to enable </w:t>
      </w:r>
      <w:r>
        <w:rPr>
          <w:rFonts w:ascii="Arial" w:hAnsi="Arial" w:cs="Arial"/>
        </w:rPr>
        <w:t>all workers</w:t>
      </w:r>
      <w:r w:rsidRPr="00EB3154">
        <w:rPr>
          <w:rFonts w:ascii="Arial" w:hAnsi="Arial" w:cs="Arial"/>
        </w:rPr>
        <w:t xml:space="preserve"> to follow a systematic approach to achieving, </w:t>
      </w:r>
      <w:proofErr w:type="gramStart"/>
      <w:r w:rsidRPr="00EB3154">
        <w:rPr>
          <w:rFonts w:ascii="Arial" w:hAnsi="Arial" w:cs="Arial"/>
        </w:rPr>
        <w:t>improving</w:t>
      </w:r>
      <w:proofErr w:type="gramEnd"/>
      <w:r w:rsidRPr="00EB3154">
        <w:rPr>
          <w:rFonts w:ascii="Arial" w:hAnsi="Arial" w:cs="Arial"/>
        </w:rPr>
        <w:t xml:space="preserve"> and monitoring health and safety management.</w:t>
      </w:r>
    </w:p>
    <w:p w14:paraId="5D443577" w14:textId="5ABC24C0" w:rsidR="00AC2368" w:rsidRDefault="00847FA1" w:rsidP="00746A2A">
      <w:pPr>
        <w:spacing w:before="120" w:after="120" w:line="240" w:lineRule="auto"/>
        <w:jc w:val="both"/>
        <w:rPr>
          <w:rFonts w:ascii="Arial" w:hAnsi="Arial" w:cs="Arial"/>
        </w:rPr>
      </w:pPr>
      <w:r w:rsidRPr="00746A2A">
        <w:rPr>
          <w:rFonts w:ascii="Arial" w:hAnsi="Arial" w:cs="Arial"/>
        </w:rPr>
        <w:t xml:space="preserve">The public sector includes </w:t>
      </w:r>
      <w:r w:rsidR="002006BB">
        <w:rPr>
          <w:rFonts w:ascii="Arial" w:hAnsi="Arial" w:cs="Arial"/>
        </w:rPr>
        <w:t xml:space="preserve">government departments and </w:t>
      </w:r>
      <w:r w:rsidR="006E3FE4">
        <w:rPr>
          <w:rFonts w:ascii="Arial" w:hAnsi="Arial" w:cs="Arial"/>
        </w:rPr>
        <w:t xml:space="preserve">Senior Executive </w:t>
      </w:r>
      <w:r w:rsidR="002006BB">
        <w:rPr>
          <w:rFonts w:ascii="Arial" w:hAnsi="Arial" w:cs="Arial"/>
        </w:rPr>
        <w:t>Service (SES) organisations</w:t>
      </w:r>
      <w:r w:rsidR="00992FDC">
        <w:rPr>
          <w:rFonts w:ascii="Arial" w:hAnsi="Arial" w:cs="Arial"/>
        </w:rPr>
        <w:t xml:space="preserve">, </w:t>
      </w:r>
      <w:r w:rsidRPr="00746A2A">
        <w:rPr>
          <w:rFonts w:ascii="Arial" w:hAnsi="Arial" w:cs="Arial"/>
        </w:rPr>
        <w:t>non-SES organisations</w:t>
      </w:r>
      <w:r w:rsidR="002006BB">
        <w:rPr>
          <w:rFonts w:ascii="Arial" w:hAnsi="Arial" w:cs="Arial"/>
        </w:rPr>
        <w:t xml:space="preserve"> and ministerial offices</w:t>
      </w:r>
      <w:r w:rsidRPr="00746A2A">
        <w:rPr>
          <w:rFonts w:ascii="Arial" w:hAnsi="Arial" w:cs="Arial"/>
        </w:rPr>
        <w:t xml:space="preserve">. This Code is written to </w:t>
      </w:r>
      <w:r w:rsidR="00992FDC">
        <w:rPr>
          <w:rFonts w:ascii="Arial" w:hAnsi="Arial" w:cs="Arial"/>
        </w:rPr>
        <w:t>accommodate</w:t>
      </w:r>
      <w:r w:rsidRPr="00746A2A">
        <w:rPr>
          <w:rFonts w:ascii="Arial" w:hAnsi="Arial" w:cs="Arial"/>
        </w:rPr>
        <w:t xml:space="preserve"> </w:t>
      </w:r>
      <w:r w:rsidR="00693564">
        <w:rPr>
          <w:rFonts w:ascii="Arial" w:hAnsi="Arial" w:cs="Arial"/>
        </w:rPr>
        <w:t xml:space="preserve">a </w:t>
      </w:r>
      <w:r w:rsidRPr="00746A2A">
        <w:rPr>
          <w:rFonts w:ascii="Arial" w:hAnsi="Arial" w:cs="Arial"/>
        </w:rPr>
        <w:t xml:space="preserve">diverse </w:t>
      </w:r>
      <w:r w:rsidR="00693564">
        <w:rPr>
          <w:rFonts w:ascii="Arial" w:hAnsi="Arial" w:cs="Arial"/>
        </w:rPr>
        <w:t xml:space="preserve">range of </w:t>
      </w:r>
      <w:r w:rsidRPr="00746A2A">
        <w:rPr>
          <w:rFonts w:ascii="Arial" w:hAnsi="Arial" w:cs="Arial"/>
        </w:rPr>
        <w:t xml:space="preserve">public sector organisations, from small agencies through to large departments with multiple worksites. </w:t>
      </w:r>
    </w:p>
    <w:p w14:paraId="20B74F02" w14:textId="02371D4E" w:rsidR="001A40D3" w:rsidRDefault="00AC2368" w:rsidP="00BE441D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847FA1" w:rsidRPr="00746A2A">
        <w:rPr>
          <w:rFonts w:ascii="Arial" w:hAnsi="Arial" w:cs="Arial"/>
        </w:rPr>
        <w:t xml:space="preserve"> most </w:t>
      </w:r>
      <w:r>
        <w:rPr>
          <w:rFonts w:ascii="Arial" w:hAnsi="Arial" w:cs="Arial"/>
        </w:rPr>
        <w:t xml:space="preserve">public sector </w:t>
      </w:r>
      <w:r w:rsidR="007D35A0">
        <w:rPr>
          <w:rFonts w:ascii="Arial" w:hAnsi="Arial" w:cs="Arial"/>
        </w:rPr>
        <w:t>entities</w:t>
      </w:r>
      <w:r w:rsidR="00847FA1" w:rsidRPr="00746A2A">
        <w:rPr>
          <w:rFonts w:ascii="Arial" w:hAnsi="Arial" w:cs="Arial"/>
        </w:rPr>
        <w:t xml:space="preserve">, an SMS will be an effective mechanism to manage health and safety risk and meet the </w:t>
      </w:r>
      <w:r>
        <w:rPr>
          <w:rFonts w:ascii="Arial" w:hAnsi="Arial" w:cs="Arial"/>
        </w:rPr>
        <w:t xml:space="preserve">primary </w:t>
      </w:r>
      <w:r w:rsidR="00847FA1" w:rsidRPr="00746A2A">
        <w:rPr>
          <w:rFonts w:ascii="Arial" w:hAnsi="Arial" w:cs="Arial"/>
        </w:rPr>
        <w:t xml:space="preserve">duty of care requirements of the </w:t>
      </w:r>
      <w:r w:rsidR="00693564">
        <w:rPr>
          <w:rFonts w:ascii="Arial" w:hAnsi="Arial" w:cs="Arial"/>
        </w:rPr>
        <w:t>work health and safety</w:t>
      </w:r>
      <w:r w:rsidR="00847FA1" w:rsidRPr="00746A2A">
        <w:rPr>
          <w:rFonts w:ascii="Arial" w:hAnsi="Arial" w:cs="Arial"/>
        </w:rPr>
        <w:t xml:space="preserve"> laws. </w:t>
      </w:r>
    </w:p>
    <w:p w14:paraId="2B44DB73" w14:textId="0744BC25" w:rsidR="00693564" w:rsidRPr="00BE441D" w:rsidRDefault="00693564" w:rsidP="00693564">
      <w:pPr>
        <w:spacing w:before="120" w:after="120" w:line="240" w:lineRule="auto"/>
        <w:rPr>
          <w:rFonts w:ascii="Arial" w:hAnsi="Arial" w:cs="Arial"/>
        </w:rPr>
      </w:pPr>
      <w:r w:rsidRPr="00BE441D">
        <w:rPr>
          <w:rFonts w:ascii="Arial" w:hAnsi="Arial" w:cs="Arial"/>
        </w:rPr>
        <w:t xml:space="preserve">The </w:t>
      </w:r>
      <w:r w:rsidRPr="00DC4637">
        <w:rPr>
          <w:rFonts w:ascii="Arial" w:hAnsi="Arial" w:cs="Arial"/>
          <w:i/>
          <w:iCs/>
        </w:rPr>
        <w:t>Work Health and Safety Act 2020</w:t>
      </w:r>
      <w:r w:rsidRPr="00BE4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(WHS Act) </w:t>
      </w:r>
      <w:r w:rsidRPr="00BE441D">
        <w:rPr>
          <w:rFonts w:ascii="Arial" w:hAnsi="Arial" w:cs="Arial"/>
        </w:rPr>
        <w:t>provides for the approval, variation, and revocation of codes of practice by the Minister</w:t>
      </w:r>
      <w:r w:rsidR="006E3FE4">
        <w:rPr>
          <w:rFonts w:ascii="Arial" w:hAnsi="Arial" w:cs="Arial"/>
        </w:rPr>
        <w:t xml:space="preserve"> for Industrial Relations</w:t>
      </w:r>
      <w:r w:rsidRPr="00BE441D">
        <w:rPr>
          <w:rFonts w:ascii="Arial" w:hAnsi="Arial" w:cs="Arial"/>
        </w:rPr>
        <w:t xml:space="preserve">. Under section 275 of the WHS Act, the Minister may only approve a code of practice if it was developed by a process that involves consultation between the unions and employer organisations. </w:t>
      </w:r>
    </w:p>
    <w:p w14:paraId="54C8828A" w14:textId="1D515135" w:rsidR="00693564" w:rsidRDefault="00693564" w:rsidP="00BE441D">
      <w:pPr>
        <w:spacing w:before="120" w:after="120" w:line="240" w:lineRule="auto"/>
        <w:jc w:val="both"/>
        <w:rPr>
          <w:rFonts w:ascii="Arial" w:hAnsi="Arial" w:cs="Arial"/>
        </w:rPr>
      </w:pPr>
      <w:r w:rsidRPr="00BE441D">
        <w:rPr>
          <w:rFonts w:ascii="Arial" w:hAnsi="Arial" w:cs="Arial"/>
        </w:rPr>
        <w:t xml:space="preserve">The Work Health and Safety Commission </w:t>
      </w:r>
      <w:r>
        <w:rPr>
          <w:rFonts w:ascii="Arial" w:hAnsi="Arial" w:cs="Arial"/>
        </w:rPr>
        <w:t xml:space="preserve">is now </w:t>
      </w:r>
      <w:r w:rsidRPr="00BE441D">
        <w:rPr>
          <w:rFonts w:ascii="Arial" w:hAnsi="Arial" w:cs="Arial"/>
        </w:rPr>
        <w:t xml:space="preserve">inviting public submissions on </w:t>
      </w:r>
      <w:r>
        <w:rPr>
          <w:rFonts w:ascii="Arial" w:hAnsi="Arial" w:cs="Arial"/>
        </w:rPr>
        <w:t>the draft</w:t>
      </w:r>
      <w:r w:rsidRPr="00BE4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BE441D">
        <w:rPr>
          <w:rFonts w:ascii="Arial" w:hAnsi="Arial" w:cs="Arial"/>
        </w:rPr>
        <w:t>ode of practice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/>
          <w:iCs/>
        </w:rPr>
        <w:t>Work health and safety management systems in the Western Australian public sector</w:t>
      </w:r>
      <w:r w:rsidRPr="00BE441D">
        <w:rPr>
          <w:rFonts w:ascii="Arial" w:hAnsi="Arial" w:cs="Arial"/>
        </w:rPr>
        <w:t>.</w:t>
      </w:r>
    </w:p>
    <w:p w14:paraId="65191F94" w14:textId="3320A889" w:rsidR="00693564" w:rsidRDefault="00693564" w:rsidP="00BE441D">
      <w:pPr>
        <w:spacing w:before="120" w:after="120" w:line="240" w:lineRule="auto"/>
        <w:jc w:val="both"/>
        <w:rPr>
          <w:rFonts w:ascii="Arial" w:hAnsi="Arial" w:cs="Arial"/>
        </w:rPr>
      </w:pPr>
      <w:r w:rsidRPr="00693564">
        <w:rPr>
          <w:rFonts w:ascii="Arial" w:hAnsi="Arial" w:cs="Arial"/>
        </w:rPr>
        <w:t>Unless advised by the submitter, all submissions</w:t>
      </w:r>
      <w:r>
        <w:rPr>
          <w:rFonts w:ascii="Arial" w:hAnsi="Arial" w:cs="Arial"/>
        </w:rPr>
        <w:t xml:space="preserve"> may</w:t>
      </w:r>
      <w:r w:rsidRPr="00693564">
        <w:rPr>
          <w:rFonts w:ascii="Arial" w:hAnsi="Arial" w:cs="Arial"/>
        </w:rPr>
        <w:t xml:space="preserve"> be collectively made available to the public in a consultation summary. </w:t>
      </w:r>
      <w:r>
        <w:rPr>
          <w:rFonts w:ascii="Arial" w:hAnsi="Arial" w:cs="Arial"/>
        </w:rPr>
        <w:t>Published submissions will be</w:t>
      </w:r>
      <w:r w:rsidRPr="00693564">
        <w:rPr>
          <w:rFonts w:ascii="Arial" w:hAnsi="Arial" w:cs="Arial"/>
        </w:rPr>
        <w:t xml:space="preserve"> verbatim with the submitter listed. </w:t>
      </w:r>
    </w:p>
    <w:p w14:paraId="1D20350F" w14:textId="06D0900B" w:rsidR="00BE441D" w:rsidRPr="00BE441D" w:rsidRDefault="00BE441D" w:rsidP="00BE441D">
      <w:pPr>
        <w:pStyle w:val="BodyText"/>
        <w:spacing w:line="240" w:lineRule="auto"/>
        <w:jc w:val="both"/>
        <w:rPr>
          <w:rFonts w:ascii="Arial" w:hAnsi="Arial" w:cs="Arial"/>
          <w:b/>
        </w:rPr>
      </w:pPr>
      <w:r w:rsidRPr="00BE441D">
        <w:rPr>
          <w:rFonts w:ascii="Arial" w:hAnsi="Arial" w:cs="Arial"/>
          <w:b/>
        </w:rPr>
        <w:t>Submissions close: 5.00 pm WST,</w:t>
      </w:r>
      <w:r w:rsidR="0053074B">
        <w:rPr>
          <w:rFonts w:ascii="Arial" w:hAnsi="Arial" w:cs="Arial"/>
          <w:b/>
        </w:rPr>
        <w:t xml:space="preserve"> Friday 31 January 2025.</w:t>
      </w:r>
      <w:r w:rsidRPr="00BE441D">
        <w:rPr>
          <w:rFonts w:ascii="Arial" w:hAnsi="Arial" w:cs="Arial"/>
          <w:b/>
        </w:rPr>
        <w:t xml:space="preserve"> </w:t>
      </w:r>
    </w:p>
    <w:p w14:paraId="77A04B60" w14:textId="49A2A1D1" w:rsidR="00BE441D" w:rsidRPr="00EB493C" w:rsidRDefault="00BE441D" w:rsidP="00BE441D">
      <w:pPr>
        <w:pStyle w:val="BodyText"/>
        <w:spacing w:line="240" w:lineRule="auto"/>
        <w:jc w:val="both"/>
        <w:rPr>
          <w:rFonts w:ascii="Arial" w:hAnsi="Arial" w:cs="Arial"/>
          <w:iCs/>
          <w:color w:val="0563C1" w:themeColor="hyperlink"/>
          <w:u w:val="single"/>
        </w:rPr>
      </w:pPr>
      <w:r w:rsidRPr="00BE441D">
        <w:rPr>
          <w:rFonts w:ascii="Arial" w:hAnsi="Arial" w:cs="Arial"/>
          <w:i/>
        </w:rPr>
        <w:t xml:space="preserve">Please use this cover sheet and feedback template to submit your comments to </w:t>
      </w:r>
      <w:hyperlink r:id="rId8" w:history="1">
        <w:r w:rsidRPr="00BE441D">
          <w:rPr>
            <w:rStyle w:val="Hyperlink"/>
            <w:rFonts w:ascii="Arial" w:hAnsi="Arial" w:cs="Arial"/>
            <w:i/>
          </w:rPr>
          <w:t>safetycomms@demirs.wa.gov.au</w:t>
        </w:r>
      </w:hyperlink>
      <w:r w:rsidR="00DC4637">
        <w:rPr>
          <w:rStyle w:val="Hyperlink"/>
          <w:rFonts w:ascii="Arial" w:hAnsi="Arial" w:cs="Arial"/>
          <w:i/>
        </w:rPr>
        <w:t xml:space="preserve">. </w:t>
      </w:r>
    </w:p>
    <w:p w14:paraId="5B78944A" w14:textId="77777777" w:rsidR="00BE441D" w:rsidRPr="00BE441D" w:rsidRDefault="00BE441D" w:rsidP="00BE44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BE441D">
        <w:rPr>
          <w:rFonts w:ascii="Arial" w:hAnsi="Arial" w:cs="Arial"/>
          <w:sz w:val="24"/>
        </w:rPr>
        <w:t>Section 1: Submission details</w:t>
      </w:r>
    </w:p>
    <w:tbl>
      <w:tblPr>
        <w:tblStyle w:val="TableGrid"/>
        <w:tblW w:w="8971" w:type="dxa"/>
        <w:tblCellSpacing w:w="28" w:type="dxa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6"/>
        <w:gridCol w:w="3929"/>
        <w:gridCol w:w="884"/>
        <w:gridCol w:w="550"/>
        <w:gridCol w:w="1062"/>
      </w:tblGrid>
      <w:tr w:rsidR="00BE441D" w:rsidRPr="00BE441D" w14:paraId="7410CA92" w14:textId="77777777" w:rsidTr="00A9105C">
        <w:trPr>
          <w:trHeight w:val="498"/>
          <w:tblCellSpacing w:w="28" w:type="dxa"/>
        </w:trPr>
        <w:tc>
          <w:tcPr>
            <w:tcW w:w="2462" w:type="dxa"/>
            <w:vAlign w:val="center"/>
          </w:tcPr>
          <w:p w14:paraId="3BDDC2CF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75691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142B42B0" w14:textId="77777777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43383155" w14:textId="16AE9FF8" w:rsidR="00BE441D" w:rsidRPr="00BE441D" w:rsidRDefault="006E3FE4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BE441D" w:rsidRPr="00BE441D">
              <w:rPr>
                <w:rFonts w:ascii="Arial" w:hAnsi="Arial" w:cs="Arial"/>
                <w:sz w:val="20"/>
              </w:rPr>
              <w:t>osition</w:t>
            </w:r>
            <w:r w:rsidR="00A9105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9721A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3FE4" w:rsidRPr="00BE441D" w14:paraId="3EC91114" w14:textId="77777777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6C02612B" w14:textId="52807658" w:rsidR="006E3FE4" w:rsidRPr="00BE441D" w:rsidRDefault="006E3FE4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lastRenderedPageBreak/>
              <w:t>Organisation</w:t>
            </w:r>
            <w:r w:rsidR="00A9105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69619" w14:textId="77777777" w:rsidR="006E3FE4" w:rsidRPr="00BE441D" w:rsidRDefault="006E3FE4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47F46C4" w14:textId="77777777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5AAA1B59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81520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50FCD4BC" w14:textId="77777777">
        <w:trPr>
          <w:trHeight w:val="306"/>
          <w:tblCellSpacing w:w="28" w:type="dxa"/>
        </w:trPr>
        <w:tc>
          <w:tcPr>
            <w:tcW w:w="2462" w:type="dxa"/>
            <w:vAlign w:val="center"/>
          </w:tcPr>
          <w:p w14:paraId="61CA9462" w14:textId="6A125B84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>Telephone</w:t>
            </w:r>
            <w:r w:rsidR="007D35A0">
              <w:rPr>
                <w:rFonts w:ascii="Arial" w:hAnsi="Arial" w:cs="Arial"/>
                <w:sz w:val="20"/>
              </w:rPr>
              <w:t xml:space="preserve"> number</w:t>
            </w:r>
            <w:r w:rsidRPr="00BE441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3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AB62DF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7C6AA0CC" w14:textId="77777777">
        <w:trPr>
          <w:trHeight w:val="292"/>
          <w:tblCellSpacing w:w="28" w:type="dxa"/>
        </w:trPr>
        <w:tc>
          <w:tcPr>
            <w:tcW w:w="8859" w:type="dxa"/>
            <w:gridSpan w:val="5"/>
            <w:shd w:val="clear" w:color="auto" w:fill="FFFFFF" w:themeFill="background1"/>
            <w:vAlign w:val="center"/>
          </w:tcPr>
          <w:p w14:paraId="0E7A1454" w14:textId="77777777" w:rsidR="00BE441D" w:rsidRPr="00BE441D" w:rsidRDefault="00BE441D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</w:p>
        </w:tc>
      </w:tr>
      <w:tr w:rsidR="00BE441D" w:rsidRPr="00BE441D" w14:paraId="35DE61F0" w14:textId="77777777">
        <w:trPr>
          <w:trHeight w:val="292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21A79A7D" w14:textId="77777777" w:rsidR="00BE441D" w:rsidRPr="00BE441D" w:rsidRDefault="00BE441D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 w:rsidRPr="00BE441D">
              <w:rPr>
                <w:rFonts w:ascii="Arial" w:hAnsi="Arial" w:cs="Arial"/>
                <w:b/>
                <w:sz w:val="20"/>
              </w:rPr>
              <w:t>Internet publication</w:t>
            </w:r>
          </w:p>
        </w:tc>
      </w:tr>
      <w:tr w:rsidR="00BE441D" w:rsidRPr="00BE441D" w14:paraId="12547094" w14:textId="77777777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5B0ECD5B" w14:textId="77777777" w:rsidR="006E2C21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2F5FF454" w14:textId="4814A51B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Public submissions may be published in full on the website, including any personal information of authors and/or other third parties </w:t>
            </w:r>
            <w:r w:rsidRPr="00BE441D">
              <w:rPr>
                <w:rFonts w:ascii="Arial" w:hAnsi="Arial" w:cs="Arial"/>
                <w:b/>
                <w:sz w:val="20"/>
              </w:rPr>
              <w:t>contained in the submission.</w:t>
            </w:r>
            <w:r w:rsidRPr="00BE441D">
              <w:rPr>
                <w:rFonts w:ascii="Arial" w:hAnsi="Arial" w:cs="Arial"/>
                <w:sz w:val="20"/>
              </w:rPr>
              <w:t xml:space="preserve"> </w:t>
            </w:r>
          </w:p>
          <w:p w14:paraId="0F2D0094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4C7BDADF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if you wish for your input to remain confidential (that is, you </w:t>
            </w:r>
            <w:r w:rsidRPr="00BE441D">
              <w:rPr>
                <w:rFonts w:ascii="Arial" w:hAnsi="Arial" w:cs="Arial"/>
                <w:b/>
                <w:sz w:val="20"/>
              </w:rPr>
              <w:t>do not consent</w:t>
            </w:r>
            <w:r w:rsidRPr="00BE441D">
              <w:rPr>
                <w:rFonts w:ascii="Arial" w:hAnsi="Arial" w:cs="Arial"/>
                <w:sz w:val="20"/>
              </w:rPr>
              <w:t xml:space="preserve"> to having your input published on the internet) </w:t>
            </w:r>
          </w:p>
          <w:p w14:paraId="46888430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E4403D8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E5926D7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4C6FA206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1A7AC39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870410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EB3AF4D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E415FA3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4D33E856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5B650A1A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1466BA99" w14:textId="77777777">
        <w:trPr>
          <w:trHeight w:val="354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3CFEC209" w14:textId="77777777" w:rsidR="00BE441D" w:rsidRPr="00BE441D" w:rsidRDefault="00BE441D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 w:rsidRPr="00BE441D">
              <w:rPr>
                <w:rFonts w:ascii="Arial" w:hAnsi="Arial" w:cs="Arial"/>
                <w:b/>
                <w:sz w:val="20"/>
              </w:rPr>
              <w:t>Anonymity</w:t>
            </w:r>
          </w:p>
        </w:tc>
      </w:tr>
      <w:tr w:rsidR="00BE441D" w:rsidRPr="00BE441D" w14:paraId="4328E1A5" w14:textId="77777777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44114591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if you wish for your input to be treated as anonymous (that is, you </w:t>
            </w:r>
            <w:r w:rsidRPr="00BE441D">
              <w:rPr>
                <w:rFonts w:ascii="Arial" w:hAnsi="Arial" w:cs="Arial"/>
                <w:b/>
                <w:sz w:val="20"/>
              </w:rPr>
              <w:t>do not consent</w:t>
            </w:r>
            <w:r w:rsidRPr="00BE441D">
              <w:rPr>
                <w:rFonts w:ascii="Arial" w:hAnsi="Arial" w:cs="Arial"/>
                <w:sz w:val="20"/>
              </w:rPr>
              <w:t xml:space="preserve"> to having your name, or the name of your organisation, published on the internet with your input)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65A6982D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18BAD6A5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126554FB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479D316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3CBC8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6CD9ADD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779B5981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52C940EC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0DCC746E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403A4108" w14:textId="77777777">
        <w:trPr>
          <w:trHeight w:val="354"/>
          <w:tblCellSpacing w:w="28" w:type="dxa"/>
        </w:trPr>
        <w:tc>
          <w:tcPr>
            <w:tcW w:w="8859" w:type="dxa"/>
            <w:gridSpan w:val="5"/>
            <w:shd w:val="clear" w:color="auto" w:fill="BFBFBF" w:themeFill="background1" w:themeFillShade="BF"/>
            <w:vAlign w:val="center"/>
          </w:tcPr>
          <w:p w14:paraId="1DC596E3" w14:textId="77777777" w:rsidR="00BE441D" w:rsidRPr="00BE441D" w:rsidRDefault="00BE441D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 w:rsidRPr="00BE441D">
              <w:rPr>
                <w:rFonts w:ascii="Arial" w:hAnsi="Arial" w:cs="Arial"/>
                <w:b/>
                <w:sz w:val="20"/>
              </w:rPr>
              <w:t>Third party personal information</w:t>
            </w:r>
          </w:p>
        </w:tc>
      </w:tr>
      <w:tr w:rsidR="00BE441D" w:rsidRPr="00BE441D" w14:paraId="778A33A3" w14:textId="77777777">
        <w:trPr>
          <w:trHeight w:val="355"/>
          <w:tblCellSpacing w:w="28" w:type="dxa"/>
        </w:trPr>
        <w:tc>
          <w:tcPr>
            <w:tcW w:w="6391" w:type="dxa"/>
            <w:gridSpan w:val="2"/>
            <w:vMerge w:val="restart"/>
            <w:shd w:val="clear" w:color="auto" w:fill="auto"/>
            <w:vAlign w:val="center"/>
          </w:tcPr>
          <w:p w14:paraId="763E1E13" w14:textId="77777777" w:rsidR="006E2C21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15DD9D16" w14:textId="5DADF934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</w:t>
            </w:r>
            <w:r w:rsidRPr="00BE441D">
              <w:rPr>
                <w:rFonts w:ascii="Arial" w:hAnsi="Arial" w:cs="Arial"/>
                <w:b/>
                <w:sz w:val="20"/>
              </w:rPr>
              <w:t xml:space="preserve">if your input contains personal information of </w:t>
            </w:r>
            <w:proofErr w:type="gramStart"/>
            <w:r w:rsidRPr="00BE441D">
              <w:rPr>
                <w:rFonts w:ascii="Arial" w:hAnsi="Arial" w:cs="Arial"/>
                <w:b/>
                <w:sz w:val="20"/>
              </w:rPr>
              <w:t>third party</w:t>
            </w:r>
            <w:proofErr w:type="gramEnd"/>
            <w:r w:rsidRPr="00BE441D">
              <w:rPr>
                <w:rFonts w:ascii="Arial" w:hAnsi="Arial" w:cs="Arial"/>
                <w:b/>
                <w:sz w:val="20"/>
              </w:rPr>
              <w:t xml:space="preserve"> individuals,</w:t>
            </w:r>
            <w:r w:rsidRPr="00BE441D">
              <w:rPr>
                <w:rFonts w:ascii="Arial" w:hAnsi="Arial" w:cs="Arial"/>
                <w:sz w:val="20"/>
              </w:rPr>
              <w:t xml:space="preserve"> and strike out the statement that is not applicable in the following sentence: </w:t>
            </w:r>
          </w:p>
          <w:p w14:paraId="71E00BE9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1F2AD211" w14:textId="30B474CE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The third party </w:t>
            </w:r>
            <w:r w:rsidRPr="00BE441D">
              <w:rPr>
                <w:rFonts w:ascii="Arial" w:hAnsi="Arial" w:cs="Arial"/>
                <w:b/>
                <w:sz w:val="20"/>
              </w:rPr>
              <w:t xml:space="preserve">consents / does not </w:t>
            </w:r>
            <w:proofErr w:type="gramStart"/>
            <w:r w:rsidRPr="00BE441D">
              <w:rPr>
                <w:rFonts w:ascii="Arial" w:hAnsi="Arial" w:cs="Arial"/>
                <w:b/>
                <w:sz w:val="20"/>
              </w:rPr>
              <w:t>consent  to</w:t>
            </w:r>
            <w:proofErr w:type="gramEnd"/>
            <w:r w:rsidRPr="00BE441D">
              <w:rPr>
                <w:rFonts w:ascii="Arial" w:hAnsi="Arial" w:cs="Arial"/>
                <w:sz w:val="20"/>
              </w:rPr>
              <w:t xml:space="preserve"> the publication of their information.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8C98F45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2E3634E2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0BEBF1CC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5A7E311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BEF9B6" w14:textId="122F55E1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D7EA2BE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E441D" w:rsidRPr="00BE441D" w14:paraId="23E21D8C" w14:textId="77777777">
        <w:trPr>
          <w:trHeight w:val="354"/>
          <w:tblCellSpacing w:w="28" w:type="dxa"/>
        </w:trPr>
        <w:tc>
          <w:tcPr>
            <w:tcW w:w="6391" w:type="dxa"/>
            <w:gridSpan w:val="2"/>
            <w:vMerge/>
            <w:shd w:val="clear" w:color="auto" w:fill="auto"/>
            <w:vAlign w:val="center"/>
          </w:tcPr>
          <w:p w14:paraId="70977E44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7ED3F16F" w14:textId="77777777" w:rsidR="00BE441D" w:rsidRPr="00BE441D" w:rsidRDefault="00BE441D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4943ED4" w14:textId="77777777" w:rsidR="00BE441D" w:rsidRPr="00BE441D" w:rsidRDefault="00BE441D" w:rsidP="00BE441D">
      <w:pPr>
        <w:rPr>
          <w:rFonts w:ascii="Arial" w:hAnsi="Arial" w:cs="Arial"/>
        </w:rPr>
      </w:pPr>
    </w:p>
    <w:tbl>
      <w:tblPr>
        <w:tblStyle w:val="TableGrid"/>
        <w:tblW w:w="8971" w:type="dxa"/>
        <w:tblCellSpacing w:w="28" w:type="dxa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5"/>
        <w:gridCol w:w="884"/>
        <w:gridCol w:w="550"/>
        <w:gridCol w:w="1062"/>
      </w:tblGrid>
      <w:tr w:rsidR="006E2C21" w:rsidRPr="00BE441D" w14:paraId="653D9D94" w14:textId="77777777">
        <w:trPr>
          <w:trHeight w:val="354"/>
          <w:tblCellSpacing w:w="28" w:type="dxa"/>
        </w:trPr>
        <w:tc>
          <w:tcPr>
            <w:tcW w:w="8859" w:type="dxa"/>
            <w:gridSpan w:val="4"/>
            <w:shd w:val="clear" w:color="auto" w:fill="BFBFBF" w:themeFill="background1" w:themeFillShade="BF"/>
            <w:vAlign w:val="center"/>
          </w:tcPr>
          <w:p w14:paraId="3142A841" w14:textId="169FB860" w:rsidR="006E2C21" w:rsidRPr="00BE441D" w:rsidRDefault="006E2C21">
            <w:pPr>
              <w:pStyle w:val="BodyText"/>
              <w:spacing w:after="0"/>
              <w:ind w:left="8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Word document</w:t>
            </w:r>
          </w:p>
        </w:tc>
      </w:tr>
      <w:tr w:rsidR="006E2C21" w:rsidRPr="00BE441D" w14:paraId="7F1C23CB" w14:textId="77777777">
        <w:trPr>
          <w:trHeight w:val="355"/>
          <w:tblCellSpacing w:w="28" w:type="dxa"/>
        </w:trPr>
        <w:tc>
          <w:tcPr>
            <w:tcW w:w="6391" w:type="dxa"/>
            <w:vMerge w:val="restart"/>
            <w:shd w:val="clear" w:color="auto" w:fill="auto"/>
            <w:vAlign w:val="center"/>
          </w:tcPr>
          <w:p w14:paraId="07D31A0D" w14:textId="6A8DAD74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  <w:r w:rsidRPr="00BE441D">
              <w:rPr>
                <w:rFonts w:ascii="Arial" w:hAnsi="Arial" w:cs="Arial"/>
                <w:sz w:val="20"/>
              </w:rPr>
              <w:t xml:space="preserve">Please tick this box if you </w:t>
            </w:r>
            <w:r>
              <w:rPr>
                <w:rFonts w:ascii="Arial" w:hAnsi="Arial" w:cs="Arial"/>
                <w:sz w:val="20"/>
              </w:rPr>
              <w:t xml:space="preserve">have provided </w:t>
            </w:r>
            <w:r w:rsidR="00110B4F">
              <w:rPr>
                <w:rFonts w:ascii="Arial" w:hAnsi="Arial" w:cs="Arial"/>
                <w:sz w:val="20"/>
              </w:rPr>
              <w:t>tracked changes</w:t>
            </w:r>
            <w:r>
              <w:rPr>
                <w:rFonts w:ascii="Arial" w:hAnsi="Arial" w:cs="Arial"/>
                <w:sz w:val="20"/>
              </w:rPr>
              <w:t xml:space="preserve"> on the Word version of the </w:t>
            </w:r>
            <w:r w:rsidR="00110B4F">
              <w:rPr>
                <w:rFonts w:ascii="Arial" w:hAnsi="Arial" w:cs="Arial"/>
                <w:sz w:val="20"/>
              </w:rPr>
              <w:t>draft</w:t>
            </w:r>
            <w:r>
              <w:rPr>
                <w:rFonts w:ascii="Arial" w:hAnsi="Arial" w:cs="Arial"/>
                <w:sz w:val="20"/>
              </w:rPr>
              <w:t xml:space="preserve"> Code.</w:t>
            </w:r>
            <w:r w:rsidRPr="00BE441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489B0BAF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2C21" w:rsidRPr="00BE441D" w14:paraId="277685BB" w14:textId="77777777">
        <w:trPr>
          <w:trHeight w:val="354"/>
          <w:tblCellSpacing w:w="28" w:type="dxa"/>
        </w:trPr>
        <w:tc>
          <w:tcPr>
            <w:tcW w:w="6391" w:type="dxa"/>
            <w:vMerge/>
            <w:shd w:val="clear" w:color="auto" w:fill="auto"/>
            <w:vAlign w:val="center"/>
          </w:tcPr>
          <w:p w14:paraId="7596202C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B5D3AE3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A8D687" w14:textId="1B9A86BA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23ADE80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E2C21" w:rsidRPr="00BE441D" w14:paraId="214845B3" w14:textId="77777777">
        <w:trPr>
          <w:trHeight w:val="354"/>
          <w:tblCellSpacing w:w="28" w:type="dxa"/>
        </w:trPr>
        <w:tc>
          <w:tcPr>
            <w:tcW w:w="6391" w:type="dxa"/>
            <w:vMerge/>
            <w:shd w:val="clear" w:color="auto" w:fill="auto"/>
            <w:vAlign w:val="center"/>
          </w:tcPr>
          <w:p w14:paraId="08F51761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14:paraId="3D8E9072" w14:textId="77777777" w:rsidR="006E2C21" w:rsidRPr="00BE441D" w:rsidRDefault="006E2C21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63B22FB" w14:textId="77777777" w:rsidR="00BE441D" w:rsidRPr="00BE441D" w:rsidRDefault="00BE441D" w:rsidP="00BE441D">
      <w:pPr>
        <w:pStyle w:val="BodyText"/>
        <w:rPr>
          <w:rFonts w:ascii="Arial" w:eastAsiaTheme="majorEastAsia" w:hAnsi="Arial" w:cs="Arial"/>
          <w:szCs w:val="28"/>
        </w:rPr>
      </w:pPr>
      <w:r w:rsidRPr="00BE441D">
        <w:rPr>
          <w:rFonts w:ascii="Arial" w:hAnsi="Arial" w:cs="Arial"/>
        </w:rPr>
        <w:br w:type="page"/>
      </w:r>
    </w:p>
    <w:p w14:paraId="15B9DA77" w14:textId="77777777" w:rsidR="00BE441D" w:rsidRPr="00BE441D" w:rsidRDefault="00BE441D" w:rsidP="00BE441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rPr>
          <w:rFonts w:ascii="Arial" w:hAnsi="Arial" w:cs="Arial"/>
          <w:sz w:val="24"/>
        </w:rPr>
      </w:pPr>
      <w:r w:rsidRPr="00BE441D">
        <w:rPr>
          <w:rFonts w:ascii="Arial" w:hAnsi="Arial" w:cs="Arial"/>
          <w:sz w:val="24"/>
        </w:rPr>
        <w:lastRenderedPageBreak/>
        <w:t xml:space="preserve">Section 2: Feedback </w:t>
      </w: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7"/>
      </w:tblGrid>
      <w:tr w:rsidR="00BE441D" w:rsidRPr="00BE441D" w14:paraId="6C2D36CE" w14:textId="77777777">
        <w:trPr>
          <w:tblCellSpacing w:w="28" w:type="dxa"/>
        </w:trPr>
        <w:tc>
          <w:tcPr>
            <w:tcW w:w="8915" w:type="dxa"/>
            <w:shd w:val="clear" w:color="auto" w:fill="BFBFBF" w:themeFill="background1" w:themeFillShade="BF"/>
            <w:vAlign w:val="center"/>
          </w:tcPr>
          <w:p w14:paraId="15FED48F" w14:textId="55114E8E" w:rsidR="00BE441D" w:rsidRPr="006E2C21" w:rsidRDefault="00693564" w:rsidP="00657A86">
            <w:pPr>
              <w:pStyle w:val="NormalBN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D</w:t>
            </w:r>
            <w:r w:rsidRPr="00693564">
              <w:rPr>
                <w:b/>
                <w:sz w:val="20"/>
              </w:rPr>
              <w:t xml:space="preserve">oes the </w:t>
            </w:r>
            <w:r w:rsidR="0087164B">
              <w:rPr>
                <w:b/>
                <w:sz w:val="20"/>
              </w:rPr>
              <w:t xml:space="preserve">draft </w:t>
            </w:r>
            <w:r w:rsidRPr="00693564">
              <w:rPr>
                <w:b/>
                <w:sz w:val="20"/>
              </w:rPr>
              <w:t>code sufficiently cover the controls required</w:t>
            </w:r>
            <w:r>
              <w:rPr>
                <w:b/>
                <w:sz w:val="20"/>
              </w:rPr>
              <w:t xml:space="preserve"> for the diverse nature of public sector </w:t>
            </w:r>
            <w:r w:rsidR="007D35A0">
              <w:rPr>
                <w:b/>
                <w:sz w:val="20"/>
              </w:rPr>
              <w:t>entities</w:t>
            </w:r>
            <w:r>
              <w:rPr>
                <w:b/>
                <w:sz w:val="20"/>
              </w:rPr>
              <w:t>?</w:t>
            </w:r>
          </w:p>
        </w:tc>
      </w:tr>
      <w:tr w:rsidR="00BE441D" w:rsidRPr="00BE441D" w14:paraId="170B5F3E" w14:textId="77777777" w:rsidTr="00657A86">
        <w:trPr>
          <w:trHeight w:val="3015"/>
          <w:tblCellSpacing w:w="28" w:type="dxa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CD38" w14:textId="77777777" w:rsidR="00ED06FD" w:rsidRDefault="00ED06FD" w:rsidP="00ED06FD">
            <w:pPr>
              <w:pStyle w:val="NormalBN"/>
              <w:ind w:left="720"/>
              <w:jc w:val="left"/>
              <w:rPr>
                <w:sz w:val="20"/>
              </w:rPr>
            </w:pPr>
            <w:bookmarkStart w:id="0" w:name="_Hlk175748704"/>
          </w:p>
          <w:bookmarkEnd w:id="0"/>
          <w:p w14:paraId="41B8D651" w14:textId="3011DB76" w:rsidR="00657A86" w:rsidRPr="00ED06FD" w:rsidRDefault="00657A86" w:rsidP="00657A86">
            <w:pPr>
              <w:pStyle w:val="NormalBN"/>
              <w:jc w:val="left"/>
              <w:rPr>
                <w:sz w:val="20"/>
              </w:rPr>
            </w:pPr>
          </w:p>
          <w:p w14:paraId="1D9C7A45" w14:textId="0938D8F0" w:rsidR="00551120" w:rsidRPr="00ED06FD" w:rsidRDefault="00551120" w:rsidP="00657A86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4F70FE4A" w14:textId="77777777" w:rsidR="00657A86" w:rsidRPr="00BE441D" w:rsidRDefault="00657A86" w:rsidP="00BE441D">
      <w:pPr>
        <w:pStyle w:val="BodyText"/>
        <w:rPr>
          <w:rFonts w:ascii="Arial" w:hAnsi="Arial" w:cs="Arial"/>
          <w:sz w:val="4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7"/>
      </w:tblGrid>
      <w:tr w:rsidR="00657A86" w:rsidRPr="00BE441D" w14:paraId="597D0CAB" w14:textId="77777777">
        <w:trPr>
          <w:tblCellSpacing w:w="28" w:type="dxa"/>
        </w:trPr>
        <w:tc>
          <w:tcPr>
            <w:tcW w:w="8915" w:type="dxa"/>
            <w:shd w:val="clear" w:color="auto" w:fill="BFBFBF" w:themeFill="background1" w:themeFillShade="BF"/>
            <w:vAlign w:val="center"/>
          </w:tcPr>
          <w:p w14:paraId="52DF3EE7" w14:textId="4333D6DE" w:rsidR="00657A86" w:rsidRPr="006E2C21" w:rsidRDefault="00693564" w:rsidP="00657A86">
            <w:pPr>
              <w:pStyle w:val="NormalBN"/>
              <w:numPr>
                <w:ilvl w:val="0"/>
                <w:numId w:val="3"/>
              </w:num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Are there any additional ‘</w:t>
            </w:r>
            <w:r w:rsidRPr="00693564">
              <w:rPr>
                <w:b/>
                <w:sz w:val="20"/>
              </w:rPr>
              <w:t>good practice</w:t>
            </w:r>
            <w:r>
              <w:rPr>
                <w:b/>
                <w:sz w:val="20"/>
              </w:rPr>
              <w:t>’</w:t>
            </w:r>
            <w:r w:rsidRPr="00693564">
              <w:rPr>
                <w:b/>
                <w:sz w:val="20"/>
              </w:rPr>
              <w:t xml:space="preserve"> controls that </w:t>
            </w:r>
            <w:r>
              <w:rPr>
                <w:b/>
                <w:sz w:val="20"/>
              </w:rPr>
              <w:t>could</w:t>
            </w:r>
            <w:r w:rsidRPr="00693564">
              <w:rPr>
                <w:b/>
                <w:sz w:val="20"/>
              </w:rPr>
              <w:t xml:space="preserve"> be included</w:t>
            </w:r>
            <w:r>
              <w:rPr>
                <w:b/>
                <w:sz w:val="20"/>
              </w:rPr>
              <w:t xml:space="preserve"> in the </w:t>
            </w:r>
            <w:r w:rsidR="0087164B">
              <w:rPr>
                <w:b/>
                <w:sz w:val="20"/>
              </w:rPr>
              <w:t xml:space="preserve">draft </w:t>
            </w:r>
            <w:r>
              <w:rPr>
                <w:b/>
                <w:sz w:val="20"/>
              </w:rPr>
              <w:t>code for specific hazards?</w:t>
            </w:r>
          </w:p>
        </w:tc>
      </w:tr>
      <w:tr w:rsidR="00657A86" w:rsidRPr="00BE441D" w14:paraId="526AAD33" w14:textId="77777777">
        <w:trPr>
          <w:trHeight w:val="3015"/>
          <w:tblCellSpacing w:w="28" w:type="dxa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D36A" w14:textId="77777777" w:rsidR="00657A86" w:rsidRDefault="00657A86">
            <w:pPr>
              <w:pStyle w:val="NormalBN"/>
              <w:ind w:left="720"/>
              <w:jc w:val="left"/>
              <w:rPr>
                <w:sz w:val="20"/>
              </w:rPr>
            </w:pPr>
          </w:p>
          <w:p w14:paraId="0B1618BE" w14:textId="77777777" w:rsidR="00657A86" w:rsidRDefault="00657A86">
            <w:pPr>
              <w:pStyle w:val="ListParagraph"/>
              <w:rPr>
                <w:sz w:val="20"/>
              </w:rPr>
            </w:pPr>
          </w:p>
          <w:p w14:paraId="1220CEEE" w14:textId="77777777" w:rsidR="00657A86" w:rsidRDefault="00657A86">
            <w:pPr>
              <w:pStyle w:val="ListParagraph"/>
              <w:rPr>
                <w:sz w:val="20"/>
              </w:rPr>
            </w:pPr>
          </w:p>
          <w:p w14:paraId="0FAF4805" w14:textId="5033ED66" w:rsidR="00657A86" w:rsidRPr="00ED06FD" w:rsidRDefault="00657A86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699D9CBF" w14:textId="77777777" w:rsidR="00657A86" w:rsidRDefault="00657A86">
      <w:pPr>
        <w:rPr>
          <w:rFonts w:ascii="Arial" w:hAnsi="Arial" w:cs="Arial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7"/>
      </w:tblGrid>
      <w:tr w:rsidR="006E2C21" w:rsidRPr="006E2C21" w14:paraId="44C2FE2A" w14:textId="77777777">
        <w:trPr>
          <w:tblCellSpacing w:w="28" w:type="dxa"/>
        </w:trPr>
        <w:tc>
          <w:tcPr>
            <w:tcW w:w="8915" w:type="dxa"/>
            <w:shd w:val="clear" w:color="auto" w:fill="BFBFBF" w:themeFill="background1" w:themeFillShade="BF"/>
            <w:vAlign w:val="center"/>
          </w:tcPr>
          <w:p w14:paraId="39BDE33A" w14:textId="6B9A3426" w:rsidR="006E2C21" w:rsidRPr="006E2C21" w:rsidRDefault="006E2C21">
            <w:pPr>
              <w:pStyle w:val="NormalBN"/>
              <w:numPr>
                <w:ilvl w:val="0"/>
                <w:numId w:val="3"/>
              </w:num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General comments</w:t>
            </w:r>
          </w:p>
        </w:tc>
      </w:tr>
      <w:tr w:rsidR="006E2C21" w:rsidRPr="00ED06FD" w14:paraId="77838C78" w14:textId="77777777">
        <w:trPr>
          <w:trHeight w:val="3015"/>
          <w:tblCellSpacing w:w="28" w:type="dxa"/>
        </w:trPr>
        <w:tc>
          <w:tcPr>
            <w:tcW w:w="8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FC9" w14:textId="77777777" w:rsidR="006E2C21" w:rsidRDefault="006E2C21">
            <w:pPr>
              <w:pStyle w:val="NormalBN"/>
              <w:ind w:left="720"/>
              <w:jc w:val="left"/>
              <w:rPr>
                <w:sz w:val="20"/>
              </w:rPr>
            </w:pPr>
          </w:p>
          <w:p w14:paraId="3B706348" w14:textId="77777777" w:rsidR="006E2C21" w:rsidRDefault="006E2C21">
            <w:pPr>
              <w:pStyle w:val="ListParagraph"/>
              <w:rPr>
                <w:sz w:val="20"/>
              </w:rPr>
            </w:pPr>
          </w:p>
          <w:p w14:paraId="619DA303" w14:textId="77777777" w:rsidR="006E2C21" w:rsidRPr="00ED06FD" w:rsidRDefault="006E2C21">
            <w:pPr>
              <w:pStyle w:val="NormalBN"/>
              <w:jc w:val="left"/>
              <w:rPr>
                <w:sz w:val="20"/>
              </w:rPr>
            </w:pPr>
          </w:p>
        </w:tc>
      </w:tr>
    </w:tbl>
    <w:p w14:paraId="2835F9D3" w14:textId="77777777" w:rsidR="006E2C21" w:rsidRPr="00BE441D" w:rsidRDefault="006E2C21">
      <w:pPr>
        <w:rPr>
          <w:rFonts w:ascii="Arial" w:hAnsi="Arial" w:cs="Arial"/>
        </w:rPr>
      </w:pPr>
    </w:p>
    <w:sectPr w:rsidR="006E2C21" w:rsidRPr="00BE441D" w:rsidSect="00CA6780"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7266" w14:textId="77777777" w:rsidR="00341B5E" w:rsidRDefault="00341B5E">
      <w:pPr>
        <w:spacing w:line="240" w:lineRule="auto"/>
      </w:pPr>
      <w:r>
        <w:separator/>
      </w:r>
    </w:p>
  </w:endnote>
  <w:endnote w:type="continuationSeparator" w:id="0">
    <w:p w14:paraId="3667DCAA" w14:textId="77777777" w:rsidR="00341B5E" w:rsidRDefault="00341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90C8" w14:textId="77777777" w:rsidR="00365C35" w:rsidRDefault="00D65743">
    <w:pPr>
      <w:pStyle w:val="Footer"/>
    </w:pPr>
    <w:r>
      <w:t xml:space="preserve">Draft code of practice </w:t>
    </w:r>
    <w:r w:rsidR="00847FA1">
      <w:rPr>
        <w:i/>
        <w:iCs/>
      </w:rPr>
      <w:t>Work health and safety management systems in the Western Australian public sector</w:t>
    </w:r>
    <w:r>
      <w:t xml:space="preserve"> – Public consultation </w:t>
    </w:r>
  </w:p>
  <w:p w14:paraId="15AEB914" w14:textId="668F5FFE" w:rsidR="00067A5A" w:rsidRPr="005C61C0" w:rsidRDefault="00D65743">
    <w:pPr>
      <w:pStyle w:val="Footer"/>
      <w:rPr>
        <w:noProof/>
      </w:rPr>
    </w:pPr>
    <w:r>
      <w:t>(</w:t>
    </w:r>
    <w:r w:rsidR="00847FA1">
      <w:t>October</w:t>
    </w:r>
    <w:r>
      <w:t xml:space="preserve"> 2024)</w:t>
    </w:r>
    <w:r>
      <w:tab/>
    </w:r>
    <w:r w:rsidRPr="004E48C2">
      <w:t xml:space="preserve">Page </w:t>
    </w:r>
    <w:r w:rsidRPr="004E48C2">
      <w:fldChar w:fldCharType="begin"/>
    </w:r>
    <w:r w:rsidRPr="004E48C2">
      <w:instrText xml:space="preserve"> PAGE </w:instrText>
    </w:r>
    <w:r w:rsidRPr="004E48C2">
      <w:fldChar w:fldCharType="separate"/>
    </w:r>
    <w:r>
      <w:rPr>
        <w:noProof/>
      </w:rPr>
      <w:t>4</w:t>
    </w:r>
    <w:r w:rsidRPr="004E48C2">
      <w:fldChar w:fldCharType="end"/>
    </w:r>
    <w:r w:rsidRPr="004E48C2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145FA509" wp14:editId="344AF80D">
          <wp:simplePos x="0" y="0"/>
          <wp:positionH relativeFrom="page">
            <wp:align>left</wp:align>
          </wp:positionH>
          <wp:positionV relativeFrom="page">
            <wp:posOffset>10579100</wp:posOffset>
          </wp:positionV>
          <wp:extent cx="7560000" cy="108873"/>
          <wp:effectExtent l="0" t="0" r="0" b="571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A06D" w14:textId="77777777" w:rsidR="00365C35" w:rsidRDefault="00365C35">
    <w:pPr>
      <w:pStyle w:val="Footer"/>
    </w:pPr>
    <w:r>
      <w:t xml:space="preserve">Draft code of practice </w:t>
    </w:r>
    <w:r>
      <w:rPr>
        <w:i/>
        <w:iCs/>
      </w:rPr>
      <w:t>Work health and safety management systems in the Western Australian public sector</w:t>
    </w:r>
    <w:r>
      <w:t xml:space="preserve"> – Public consultation </w:t>
    </w:r>
  </w:p>
  <w:p w14:paraId="4E44E740" w14:textId="035B1F9E" w:rsidR="00067A5A" w:rsidRPr="004E48C2" w:rsidRDefault="00365C35">
    <w:pPr>
      <w:pStyle w:val="Footer"/>
      <w:rPr>
        <w:noProof/>
      </w:rPr>
    </w:pPr>
    <w:r>
      <w:t>(October 2024)</w:t>
    </w:r>
    <w:r>
      <w:tab/>
    </w:r>
    <w:r w:rsidR="00D65743" w:rsidRPr="004E48C2">
      <w:t xml:space="preserve">Page </w:t>
    </w:r>
    <w:r w:rsidR="00D65743" w:rsidRPr="004E48C2">
      <w:fldChar w:fldCharType="begin"/>
    </w:r>
    <w:r w:rsidR="00D65743" w:rsidRPr="004E48C2">
      <w:instrText xml:space="preserve"> PAGE </w:instrText>
    </w:r>
    <w:r w:rsidR="00D65743" w:rsidRPr="004E48C2">
      <w:fldChar w:fldCharType="separate"/>
    </w:r>
    <w:r w:rsidR="00D65743">
      <w:rPr>
        <w:noProof/>
      </w:rPr>
      <w:t>1</w:t>
    </w:r>
    <w:r w:rsidR="00D65743" w:rsidRPr="004E48C2">
      <w:fldChar w:fldCharType="end"/>
    </w:r>
    <w:r w:rsidR="00D65743" w:rsidRPr="004E48C2">
      <w:t xml:space="preserve"> of </w:t>
    </w:r>
    <w:r w:rsidR="00D65743">
      <w:fldChar w:fldCharType="begin"/>
    </w:r>
    <w:r w:rsidR="00D65743">
      <w:instrText xml:space="preserve"> NUMPAGES </w:instrText>
    </w:r>
    <w:r w:rsidR="00D65743">
      <w:fldChar w:fldCharType="separate"/>
    </w:r>
    <w:r w:rsidR="00D65743">
      <w:rPr>
        <w:noProof/>
      </w:rPr>
      <w:t>4</w:t>
    </w:r>
    <w:r w:rsidR="00D65743">
      <w:rPr>
        <w:noProof/>
      </w:rPr>
      <w:fldChar w:fldCharType="end"/>
    </w:r>
  </w:p>
  <w:p w14:paraId="446864EE" w14:textId="77777777" w:rsidR="00067A5A" w:rsidRPr="00763D74" w:rsidRDefault="00D6574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FA698EC" wp14:editId="05456097">
          <wp:simplePos x="0" y="0"/>
          <wp:positionH relativeFrom="page">
            <wp:align>left</wp:align>
          </wp:positionH>
          <wp:positionV relativeFrom="page">
            <wp:posOffset>10579100</wp:posOffset>
          </wp:positionV>
          <wp:extent cx="7560000" cy="108873"/>
          <wp:effectExtent l="0" t="0" r="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C74C" w14:textId="77777777" w:rsidR="00341B5E" w:rsidRDefault="00341B5E">
      <w:pPr>
        <w:spacing w:line="240" w:lineRule="auto"/>
      </w:pPr>
      <w:r>
        <w:separator/>
      </w:r>
    </w:p>
  </w:footnote>
  <w:footnote w:type="continuationSeparator" w:id="0">
    <w:p w14:paraId="21160FC7" w14:textId="77777777" w:rsidR="00341B5E" w:rsidRDefault="00341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1276" w14:textId="77777777" w:rsidR="00067A5A" w:rsidRDefault="00D65743">
    <w:pPr>
      <w:pStyle w:val="Header"/>
      <w:ind w:left="-851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B1AE3E3" wp14:editId="11A55B27">
          <wp:simplePos x="0" y="0"/>
          <wp:positionH relativeFrom="page">
            <wp:posOffset>7924</wp:posOffset>
          </wp:positionH>
          <wp:positionV relativeFrom="page">
            <wp:posOffset>0</wp:posOffset>
          </wp:positionV>
          <wp:extent cx="7556541" cy="1800773"/>
          <wp:effectExtent l="0" t="0" r="635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41" cy="1800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8A3"/>
    <w:multiLevelType w:val="hybridMultilevel"/>
    <w:tmpl w:val="D32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2CC7"/>
    <w:multiLevelType w:val="hybridMultilevel"/>
    <w:tmpl w:val="ACA6E6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51F"/>
    <w:multiLevelType w:val="hybridMultilevel"/>
    <w:tmpl w:val="D32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86FF5"/>
    <w:multiLevelType w:val="hybridMultilevel"/>
    <w:tmpl w:val="06F07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062BF"/>
    <w:multiLevelType w:val="hybridMultilevel"/>
    <w:tmpl w:val="A4E2F98A"/>
    <w:lvl w:ilvl="0" w:tplc="9AF8C082">
      <w:numFmt w:val="bullet"/>
      <w:lvlText w:val="•"/>
      <w:lvlJc w:val="left"/>
      <w:pPr>
        <w:ind w:left="283" w:hanging="284"/>
      </w:pPr>
      <w:rPr>
        <w:rFonts w:ascii="Roboto" w:eastAsia="Roboto" w:hAnsi="Roboto" w:cs="Roboto" w:hint="default"/>
        <w:b w:val="0"/>
        <w:bCs w:val="0"/>
        <w:i w:val="0"/>
        <w:iCs w:val="0"/>
        <w:color w:val="414042"/>
        <w:spacing w:val="0"/>
        <w:w w:val="100"/>
        <w:sz w:val="22"/>
        <w:szCs w:val="22"/>
        <w:lang w:val="en-US" w:eastAsia="en-US" w:bidi="ar-SA"/>
      </w:rPr>
    </w:lvl>
    <w:lvl w:ilvl="1" w:tplc="5974085A">
      <w:numFmt w:val="bullet"/>
      <w:lvlText w:val="–"/>
      <w:lvlJc w:val="left"/>
      <w:pPr>
        <w:ind w:left="1249" w:hanging="360"/>
      </w:pPr>
      <w:rPr>
        <w:rFonts w:ascii="Roboto" w:eastAsia="Roboto" w:hAnsi="Roboto" w:cs="Roboto" w:hint="default"/>
        <w:b w:val="0"/>
        <w:bCs w:val="0"/>
        <w:i w:val="0"/>
        <w:iCs w:val="0"/>
        <w:color w:val="414042"/>
        <w:spacing w:val="0"/>
        <w:w w:val="100"/>
        <w:sz w:val="22"/>
        <w:szCs w:val="22"/>
        <w:lang w:val="en-US" w:eastAsia="en-US" w:bidi="ar-SA"/>
      </w:rPr>
    </w:lvl>
    <w:lvl w:ilvl="2" w:tplc="84C26FCE">
      <w:numFmt w:val="bullet"/>
      <w:lvlText w:val="•"/>
      <w:lvlJc w:val="left"/>
      <w:pPr>
        <w:ind w:left="2064" w:hanging="284"/>
      </w:pPr>
      <w:rPr>
        <w:rFonts w:hint="default"/>
        <w:lang w:val="en-US" w:eastAsia="en-US" w:bidi="ar-SA"/>
      </w:rPr>
    </w:lvl>
    <w:lvl w:ilvl="3" w:tplc="C8F8648A">
      <w:numFmt w:val="bullet"/>
      <w:lvlText w:val="•"/>
      <w:lvlJc w:val="left"/>
      <w:pPr>
        <w:ind w:left="2954" w:hanging="284"/>
      </w:pPr>
      <w:rPr>
        <w:rFonts w:hint="default"/>
        <w:lang w:val="en-US" w:eastAsia="en-US" w:bidi="ar-SA"/>
      </w:rPr>
    </w:lvl>
    <w:lvl w:ilvl="4" w:tplc="7F182216">
      <w:numFmt w:val="bullet"/>
      <w:lvlText w:val="•"/>
      <w:lvlJc w:val="left"/>
      <w:pPr>
        <w:ind w:left="3845" w:hanging="284"/>
      </w:pPr>
      <w:rPr>
        <w:rFonts w:hint="default"/>
        <w:lang w:val="en-US" w:eastAsia="en-US" w:bidi="ar-SA"/>
      </w:rPr>
    </w:lvl>
    <w:lvl w:ilvl="5" w:tplc="1598D77C">
      <w:numFmt w:val="bullet"/>
      <w:lvlText w:val="•"/>
      <w:lvlJc w:val="left"/>
      <w:pPr>
        <w:ind w:left="4735" w:hanging="284"/>
      </w:pPr>
      <w:rPr>
        <w:rFonts w:hint="default"/>
        <w:lang w:val="en-US" w:eastAsia="en-US" w:bidi="ar-SA"/>
      </w:rPr>
    </w:lvl>
    <w:lvl w:ilvl="6" w:tplc="6C80E266">
      <w:numFmt w:val="bullet"/>
      <w:lvlText w:val="•"/>
      <w:lvlJc w:val="left"/>
      <w:pPr>
        <w:ind w:left="5626" w:hanging="284"/>
      </w:pPr>
      <w:rPr>
        <w:rFonts w:hint="default"/>
        <w:lang w:val="en-US" w:eastAsia="en-US" w:bidi="ar-SA"/>
      </w:rPr>
    </w:lvl>
    <w:lvl w:ilvl="7" w:tplc="1AEC218A">
      <w:numFmt w:val="bullet"/>
      <w:lvlText w:val="•"/>
      <w:lvlJc w:val="left"/>
      <w:pPr>
        <w:ind w:left="6516" w:hanging="284"/>
      </w:pPr>
      <w:rPr>
        <w:rFonts w:hint="default"/>
        <w:lang w:val="en-US" w:eastAsia="en-US" w:bidi="ar-SA"/>
      </w:rPr>
    </w:lvl>
    <w:lvl w:ilvl="8" w:tplc="2124AEDE">
      <w:numFmt w:val="bullet"/>
      <w:lvlText w:val="•"/>
      <w:lvlJc w:val="left"/>
      <w:pPr>
        <w:ind w:left="7407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625D457C"/>
    <w:multiLevelType w:val="hybridMultilevel"/>
    <w:tmpl w:val="D324BF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F3B8C"/>
    <w:multiLevelType w:val="hybridMultilevel"/>
    <w:tmpl w:val="605C077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4292407">
    <w:abstractNumId w:val="6"/>
  </w:num>
  <w:num w:numId="2" w16cid:durableId="547424626">
    <w:abstractNumId w:val="4"/>
  </w:num>
  <w:num w:numId="3" w16cid:durableId="1583027663">
    <w:abstractNumId w:val="1"/>
  </w:num>
  <w:num w:numId="4" w16cid:durableId="1494836668">
    <w:abstractNumId w:val="2"/>
  </w:num>
  <w:num w:numId="5" w16cid:durableId="1619947726">
    <w:abstractNumId w:val="5"/>
  </w:num>
  <w:num w:numId="6" w16cid:durableId="679161291">
    <w:abstractNumId w:val="0"/>
  </w:num>
  <w:num w:numId="7" w16cid:durableId="1560089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1D"/>
    <w:rsid w:val="000129B7"/>
    <w:rsid w:val="00013AEE"/>
    <w:rsid w:val="00027BE9"/>
    <w:rsid w:val="00046AA2"/>
    <w:rsid w:val="00067A5A"/>
    <w:rsid w:val="0007685D"/>
    <w:rsid w:val="000E3D41"/>
    <w:rsid w:val="000E7DF7"/>
    <w:rsid w:val="00110B4F"/>
    <w:rsid w:val="00110C44"/>
    <w:rsid w:val="0012245E"/>
    <w:rsid w:val="0013437A"/>
    <w:rsid w:val="001A40D3"/>
    <w:rsid w:val="001B27C2"/>
    <w:rsid w:val="001D2C7E"/>
    <w:rsid w:val="001D3639"/>
    <w:rsid w:val="002006BB"/>
    <w:rsid w:val="00283580"/>
    <w:rsid w:val="00293779"/>
    <w:rsid w:val="00295CD6"/>
    <w:rsid w:val="002973C9"/>
    <w:rsid w:val="002B757C"/>
    <w:rsid w:val="00336A94"/>
    <w:rsid w:val="00341692"/>
    <w:rsid w:val="00341B5E"/>
    <w:rsid w:val="00365C35"/>
    <w:rsid w:val="003861E0"/>
    <w:rsid w:val="003C52DA"/>
    <w:rsid w:val="003F3B73"/>
    <w:rsid w:val="004C6D52"/>
    <w:rsid w:val="0053074B"/>
    <w:rsid w:val="00551120"/>
    <w:rsid w:val="0059398D"/>
    <w:rsid w:val="00657A86"/>
    <w:rsid w:val="00693564"/>
    <w:rsid w:val="006E2C21"/>
    <w:rsid w:val="006E3FE4"/>
    <w:rsid w:val="00746A2A"/>
    <w:rsid w:val="007A5A22"/>
    <w:rsid w:val="007B49A6"/>
    <w:rsid w:val="007D2609"/>
    <w:rsid w:val="007D35A0"/>
    <w:rsid w:val="00847FA1"/>
    <w:rsid w:val="00850F8C"/>
    <w:rsid w:val="00861ABE"/>
    <w:rsid w:val="0087164B"/>
    <w:rsid w:val="00992FDC"/>
    <w:rsid w:val="00A12EF0"/>
    <w:rsid w:val="00A137CD"/>
    <w:rsid w:val="00A9105C"/>
    <w:rsid w:val="00AB6CF4"/>
    <w:rsid w:val="00AC2368"/>
    <w:rsid w:val="00AF4C3C"/>
    <w:rsid w:val="00BE31E1"/>
    <w:rsid w:val="00BE441D"/>
    <w:rsid w:val="00C00F62"/>
    <w:rsid w:val="00C05C61"/>
    <w:rsid w:val="00C3717F"/>
    <w:rsid w:val="00C7704D"/>
    <w:rsid w:val="00CA6780"/>
    <w:rsid w:val="00CB11FE"/>
    <w:rsid w:val="00CB6050"/>
    <w:rsid w:val="00D009CC"/>
    <w:rsid w:val="00D65743"/>
    <w:rsid w:val="00D873AF"/>
    <w:rsid w:val="00DC4637"/>
    <w:rsid w:val="00DF26EB"/>
    <w:rsid w:val="00E16232"/>
    <w:rsid w:val="00E30499"/>
    <w:rsid w:val="00E43A76"/>
    <w:rsid w:val="00E80B7B"/>
    <w:rsid w:val="00EA13C4"/>
    <w:rsid w:val="00EB493C"/>
    <w:rsid w:val="00ED06FD"/>
    <w:rsid w:val="00FC33B8"/>
    <w:rsid w:val="00FC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244D"/>
  <w15:docId w15:val="{0544733C-F616-42EE-B31D-F7134ABE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41D"/>
    <w:pPr>
      <w:spacing w:after="0" w:line="276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BE441D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E441D"/>
    <w:rPr>
      <w:rFonts w:asciiTheme="majorHAnsi" w:eastAsiaTheme="majorEastAsia" w:hAnsiTheme="majorHAnsi" w:cstheme="majorBidi"/>
      <w:b/>
      <w:bCs/>
      <w:kern w:val="0"/>
      <w:sz w:val="32"/>
      <w:szCs w:val="28"/>
      <w14:ligatures w14:val="none"/>
    </w:rPr>
  </w:style>
  <w:style w:type="paragraph" w:styleId="Footer">
    <w:name w:val="footer"/>
    <w:basedOn w:val="Normal"/>
    <w:link w:val="FooterChar"/>
    <w:unhideWhenUsed/>
    <w:rsid w:val="00BE441D"/>
    <w:pPr>
      <w:tabs>
        <w:tab w:val="right" w:pos="9072"/>
      </w:tabs>
      <w:spacing w:line="240" w:lineRule="auto"/>
    </w:pPr>
    <w:rPr>
      <w:rFonts w:cstheme="minorBidi"/>
      <w:sz w:val="16"/>
    </w:rPr>
  </w:style>
  <w:style w:type="character" w:customStyle="1" w:styleId="FooterChar">
    <w:name w:val="Footer Char"/>
    <w:basedOn w:val="DefaultParagraphFont"/>
    <w:link w:val="Footer"/>
    <w:rsid w:val="00BE441D"/>
    <w:rPr>
      <w:rFonts w:eastAsia="Times New Roman"/>
      <w:kern w:val="0"/>
      <w:sz w:val="16"/>
      <w:szCs w:val="24"/>
      <w14:ligatures w14:val="none"/>
    </w:rPr>
  </w:style>
  <w:style w:type="paragraph" w:styleId="BodyText">
    <w:name w:val="Body Text"/>
    <w:basedOn w:val="Normal"/>
    <w:link w:val="BodyTextChar"/>
    <w:qFormat/>
    <w:rsid w:val="00BE441D"/>
    <w:pPr>
      <w:spacing w:after="2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BE441D"/>
    <w:rPr>
      <w:rFonts w:eastAsia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nhideWhenUsed/>
    <w:rsid w:val="00BE441D"/>
    <w:pPr>
      <w:spacing w:after="120" w:line="240" w:lineRule="auto"/>
    </w:pPr>
    <w:rPr>
      <w:rFonts w:cstheme="minorBidi"/>
      <w:color w:val="006B6E"/>
      <w:sz w:val="28"/>
    </w:rPr>
  </w:style>
  <w:style w:type="character" w:customStyle="1" w:styleId="HeaderChar">
    <w:name w:val="Header Char"/>
    <w:basedOn w:val="DefaultParagraphFont"/>
    <w:link w:val="Header"/>
    <w:rsid w:val="00BE441D"/>
    <w:rPr>
      <w:rFonts w:eastAsia="Times New Roman"/>
      <w:color w:val="006B6E"/>
      <w:kern w:val="0"/>
      <w:sz w:val="28"/>
      <w:szCs w:val="24"/>
      <w14:ligatures w14:val="none"/>
    </w:rPr>
  </w:style>
  <w:style w:type="table" w:styleId="TableGrid">
    <w:name w:val="Table Grid"/>
    <w:basedOn w:val="TableNormal"/>
    <w:uiPriority w:val="59"/>
    <w:rsid w:val="00BE441D"/>
    <w:pPr>
      <w:spacing w:after="0" w:line="240" w:lineRule="auto"/>
    </w:pPr>
    <w:rPr>
      <w:rFonts w:eastAsia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41D"/>
    <w:rPr>
      <w:color w:val="0563C1" w:themeColor="hyperlink"/>
      <w:u w:val="single"/>
    </w:rPr>
  </w:style>
  <w:style w:type="paragraph" w:customStyle="1" w:styleId="NormalBN">
    <w:name w:val="Normal BN"/>
    <w:basedOn w:val="Normal"/>
    <w:uiPriority w:val="99"/>
    <w:rsid w:val="00BE441D"/>
    <w:pPr>
      <w:autoSpaceDE w:val="0"/>
      <w:autoSpaceDN w:val="0"/>
      <w:spacing w:line="240" w:lineRule="auto"/>
      <w:jc w:val="both"/>
    </w:pPr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sid w:val="00E43A7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6FD"/>
    <w:rPr>
      <w:rFonts w:eastAsia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41"/>
    <w:rPr>
      <w:rFonts w:eastAsia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6E3FE4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comms@dmirs.w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A80904886</value>
    </field>
    <field name="Objective-Title">
      <value order="0">Draft code public consultation sheet - managing the risks of falls in construction 27-08-2024</value>
    </field>
    <field name="Objective-Description">
      <value order="0"/>
    </field>
    <field name="Objective-CreationStamp">
      <value order="0">2024-08-27T03:09:17Z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2024-08-28T05:59:40Z</value>
    </field>
    <field name="Objective-Owner">
      <value order="0">RICKERSEY, Jason</value>
    </field>
    <field name="Objective-Path">
      <value order="0">DEMIRS Global Folder:02 Corporate File Plan:WorkSafe Group:Regulatory Support:Information and Stakeholder Engagement:Publication Management:Production:Codes of Practice - WHS:Managing the risk of falls in housing construction:Version 2 - 2024</value>
    </field>
    <field name="Objective-Parent">
      <value order="0">Version 2 - 2024</value>
    </field>
    <field name="Objective-State">
      <value order="0">Being Edited</value>
    </field>
    <field name="Objective-VersionId">
      <value order="0">vA86732316</value>
    </field>
    <field name="Objective-Version">
      <value order="0">2.1</value>
    </field>
    <field name="Objective-VersionNumber">
      <value order="0">3</value>
    </field>
    <field name="Objective-VersionComment">
      <value order="0">preparing for public consultation</value>
    </field>
    <field name="Objective-FileNumber">
      <value order="0">DMS0095/2020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Warning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Mines and Petroleum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Tony</dc:creator>
  <cp:keywords/>
  <dc:description/>
  <cp:lastModifiedBy>GODSMAN, Garth</cp:lastModifiedBy>
  <cp:revision>2</cp:revision>
  <dcterms:created xsi:type="dcterms:W3CDTF">2024-10-15T06:30:00Z</dcterms:created>
  <dcterms:modified xsi:type="dcterms:W3CDTF">2024-10-15T06:30:00Z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A80904886</vt:lpwstr>
  </property>
  <property fmtid="{D5CDD505-2E9C-101B-9397-08002B2CF9AE}" pid="4" name="Objective-Title">
    <vt:lpwstr>Draft code public consultation sheet - managing the risks of falls in construction 27-08-2024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2024-08-27T03:09:17Z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2024-08-28T05:59:40Z</vt:filetime>
  </property>
  <property fmtid="{D5CDD505-2E9C-101B-9397-08002B2CF9AE}" pid="11" name="Objective-Owner">
    <vt:lpwstr>RICKERSEY, Jason</vt:lpwstr>
  </property>
  <property fmtid="{D5CDD505-2E9C-101B-9397-08002B2CF9AE}" pid="12" name="Objective-Path">
    <vt:lpwstr>DEMIRS Global Folder:02 Corporate File Plan:WorkSafe Group:Regulatory Support:Information and Stakeholder Engagement:Publication Management:Production:Codes of Practice - WHS:Managing the risk of falls in housing construction:Version 2 - 2024</vt:lpwstr>
  </property>
  <property fmtid="{D5CDD505-2E9C-101B-9397-08002B2CF9AE}" pid="13" name="Objective-Parent">
    <vt:lpwstr>Version 2 - 2024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vA86732316</vt:lpwstr>
  </property>
  <property fmtid="{D5CDD505-2E9C-101B-9397-08002B2CF9AE}" pid="16" name="Objective-Version">
    <vt:lpwstr>2.1</vt:lpwstr>
  </property>
  <property fmtid="{D5CDD505-2E9C-101B-9397-08002B2CF9AE}" pid="17" name="Objective-VersionNumber">
    <vt:r8>3</vt:r8>
  </property>
  <property fmtid="{D5CDD505-2E9C-101B-9397-08002B2CF9AE}" pid="18" name="Objective-VersionComment">
    <vt:lpwstr>preparing for public consultation</vt:lpwstr>
  </property>
  <property fmtid="{D5CDD505-2E9C-101B-9397-08002B2CF9AE}" pid="19" name="Objective-FileNumber">
    <vt:lpwstr>DMS0095/2020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ivisional Document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Internal Reference">
    <vt:lpwstr/>
  </property>
  <property fmtid="{D5CDD505-2E9C-101B-9397-08002B2CF9AE}" pid="27" name="Objective-Archive Box">
    <vt:lpwstr/>
  </property>
  <property fmtid="{D5CDD505-2E9C-101B-9397-08002B2CF9AE}" pid="28" name="Objective-Migrated Id">
    <vt:lpwstr/>
  </property>
  <property fmtid="{D5CDD505-2E9C-101B-9397-08002B2CF9AE}" pid="29" name="Objective-Foreign Barcode">
    <vt:lpwstr/>
  </property>
  <property fmtid="{D5CDD505-2E9C-101B-9397-08002B2CF9AE}" pid="30" name="Objective-PCI DSS Checked">
    <vt:lpwstr/>
  </property>
  <property fmtid="{D5CDD505-2E9C-101B-9397-08002B2CF9AE}" pid="31" name="Objective-End User">
    <vt:lpwstr/>
  </property>
  <property fmtid="{D5CDD505-2E9C-101B-9397-08002B2CF9AE}" pid="32" name="Objective-Additional File Numbers">
    <vt:lpwstr/>
  </property>
  <property fmtid="{D5CDD505-2E9C-101B-9397-08002B2CF9AE}" pid="33" name="Objective-Record Number">
    <vt:lpwstr/>
  </property>
  <property fmtid="{D5CDD505-2E9C-101B-9397-08002B2CF9AE}" pid="34" name="Objective-Warning">
    <vt:lpwstr/>
  </property>
  <property fmtid="{D5CDD505-2E9C-101B-9397-08002B2CF9AE}" pid="35" name="Objective-Graphic Content">
    <vt:lpwstr/>
  </property>
</Properties>
</file>