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7FE7" w14:textId="1F357CEB" w:rsidR="00146739" w:rsidRPr="00EA7EAC" w:rsidRDefault="00F91F37" w:rsidP="00EA7EAC">
      <w:pPr>
        <w:pStyle w:val="Title"/>
        <w:rPr>
          <w:rFonts w:hint="eastAsia"/>
        </w:rPr>
      </w:pPr>
      <w:bookmarkStart w:id="0" w:name="_top"/>
      <w:bookmarkEnd w:id="0"/>
      <w:r>
        <w:t xml:space="preserve">COPP </w:t>
      </w:r>
      <w:r w:rsidR="004A1502">
        <w:t>1</w:t>
      </w:r>
      <w:r w:rsidR="00341FCF">
        <w:t>1.9</w:t>
      </w:r>
      <w:r w:rsidR="00AF366A">
        <w:t xml:space="preserve"> Compressed Air Breathing Apparatus</w:t>
      </w:r>
    </w:p>
    <w:p w14:paraId="4C08BAFA" w14:textId="77777777" w:rsidR="000D69A3" w:rsidRPr="00EA7EAC" w:rsidRDefault="007C7440" w:rsidP="00EA7EAC">
      <w:pPr>
        <w:pStyle w:val="Subtitle"/>
        <w:rPr>
          <w:rFonts w:hint="eastAsia"/>
        </w:rPr>
      </w:pPr>
      <w:r>
        <w:t>Prison</w:t>
      </w:r>
    </w:p>
    <w:tbl>
      <w:tblPr>
        <w:tblStyle w:val="TableGrid"/>
        <w:tblW w:w="0" w:type="auto"/>
        <w:tblBorders>
          <w:top w:val="single" w:sz="12" w:space="0" w:color="565A5C"/>
          <w:left w:val="single" w:sz="12" w:space="0" w:color="565A5C"/>
          <w:bottom w:val="single" w:sz="12" w:space="0" w:color="565A5C"/>
          <w:right w:val="single" w:sz="12" w:space="0" w:color="565A5C"/>
          <w:insideH w:val="single" w:sz="12" w:space="0" w:color="565A5C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0"/>
      </w:tblGrid>
      <w:tr w:rsidR="007C7440" w14:paraId="1A72CA84" w14:textId="77777777" w:rsidTr="00043A72">
        <w:trPr>
          <w:trHeight w:val="2826"/>
        </w:trPr>
        <w:tc>
          <w:tcPr>
            <w:tcW w:w="9010" w:type="dxa"/>
            <w:tcBorders>
              <w:top w:val="single" w:sz="6" w:space="0" w:color="565A5C"/>
              <w:left w:val="single" w:sz="6" w:space="0" w:color="565A5C"/>
              <w:right w:val="single" w:sz="6" w:space="0" w:color="565A5C"/>
            </w:tcBorders>
            <w:shd w:val="clear" w:color="auto" w:fill="FCFCFA"/>
          </w:tcPr>
          <w:p w14:paraId="33F83DEA" w14:textId="5E5151FC" w:rsidR="00016DDD" w:rsidRPr="00AD2778" w:rsidRDefault="00016DDD" w:rsidP="00AD2778">
            <w:pPr>
              <w:rPr>
                <w:b/>
                <w:bCs/>
              </w:rPr>
            </w:pPr>
            <w:bookmarkStart w:id="1" w:name="_Toc529277881"/>
            <w:bookmarkStart w:id="2" w:name="_Toc531957885"/>
            <w:bookmarkStart w:id="3" w:name="_Toc532465973"/>
            <w:bookmarkStart w:id="4" w:name="_Toc532471856"/>
            <w:bookmarkStart w:id="5" w:name="_Toc532553769"/>
            <w:r w:rsidRPr="00AD2778">
              <w:rPr>
                <w:b/>
                <w:bCs/>
              </w:rPr>
              <w:t>Principles</w:t>
            </w:r>
            <w:bookmarkEnd w:id="1"/>
            <w:bookmarkEnd w:id="2"/>
            <w:bookmarkEnd w:id="3"/>
            <w:bookmarkEnd w:id="4"/>
            <w:bookmarkEnd w:id="5"/>
          </w:p>
          <w:p w14:paraId="3819F5AB" w14:textId="77777777" w:rsidR="00706686" w:rsidRDefault="00706686" w:rsidP="00AD2778"/>
          <w:p w14:paraId="1EA19691" w14:textId="03A3D046" w:rsidR="00706686" w:rsidRPr="00E779A3" w:rsidRDefault="00706686" w:rsidP="00706686">
            <w:pPr>
              <w:rPr>
                <w:i/>
              </w:rPr>
            </w:pPr>
            <w:r w:rsidRPr="00E779A3">
              <w:rPr>
                <w:i/>
              </w:rPr>
              <w:t xml:space="preserve">As referenced in the </w:t>
            </w:r>
            <w:hyperlink r:id="rId12" w:history="1">
              <w:r w:rsidRPr="00F32FBE">
                <w:rPr>
                  <w:rStyle w:val="Hyperlink"/>
                  <w:i/>
                </w:rPr>
                <w:t>Guiding Principles for Corrections in Australia, 2018</w:t>
              </w:r>
            </w:hyperlink>
            <w:r w:rsidRPr="00E779A3">
              <w:rPr>
                <w:i/>
              </w:rPr>
              <w:t>:</w:t>
            </w:r>
          </w:p>
          <w:p w14:paraId="2EFD1519" w14:textId="77777777" w:rsidR="00016DDD" w:rsidRDefault="00016DDD" w:rsidP="00016DDD">
            <w:pPr>
              <w:pStyle w:val="Instructionalnote"/>
              <w:rPr>
                <w:color w:val="auto"/>
              </w:rPr>
            </w:pPr>
          </w:p>
          <w:p w14:paraId="3E1F3A25" w14:textId="4F8C5C01" w:rsidR="00016DDD" w:rsidRDefault="00016DDD" w:rsidP="00AD2778">
            <w:r w:rsidRPr="00706686">
              <w:t xml:space="preserve">1.1.7 </w:t>
            </w:r>
            <w:r w:rsidRPr="00D47BBB">
              <w:t>A well-functioning health and safety system provides staff, visitors and prisoners/offenders with protection against harm to their health, safety and welfare.</w:t>
            </w:r>
          </w:p>
          <w:p w14:paraId="2455DAD1" w14:textId="77777777" w:rsidR="00AD2778" w:rsidRPr="00D47BBB" w:rsidRDefault="00AD2778" w:rsidP="00AD2778"/>
          <w:p w14:paraId="1D170C17" w14:textId="77777777" w:rsidR="008A7891" w:rsidRDefault="00016DDD" w:rsidP="00AD2778">
            <w:r>
              <w:t xml:space="preserve">1.2.4 </w:t>
            </w:r>
            <w:r w:rsidRPr="00D47BBB">
              <w:t>Staff receive ongoing, industry specific training to support effective and consistent service delivery</w:t>
            </w:r>
            <w:r w:rsidR="008A7891" w:rsidRPr="00D47BBB">
              <w:t>.</w:t>
            </w:r>
          </w:p>
          <w:p w14:paraId="0CB843FE" w14:textId="77777777" w:rsidR="00AD2778" w:rsidRPr="00D47BBB" w:rsidRDefault="00AD2778" w:rsidP="00AD2778"/>
          <w:p w14:paraId="273AEBBF" w14:textId="75FFB8AE" w:rsidR="00016DDD" w:rsidRPr="00126611" w:rsidRDefault="008A7891" w:rsidP="00AD2778">
            <w:r w:rsidRPr="008A7891">
              <w:t>3.1.5 All appropriate measures are taken to ensure no injuries</w:t>
            </w:r>
            <w:r>
              <w:t xml:space="preserve"> </w:t>
            </w:r>
            <w:r w:rsidRPr="008A7891">
              <w:t>or unnatural deaths occur to staff, visitors or prisoners / offenders.</w:t>
            </w:r>
          </w:p>
        </w:tc>
      </w:tr>
    </w:tbl>
    <w:p w14:paraId="40CFF269" w14:textId="77777777" w:rsidR="00803710" w:rsidRPr="00803710" w:rsidRDefault="00803710" w:rsidP="00803710">
      <w:pPr>
        <w:rPr>
          <w:b/>
        </w:rPr>
      </w:pPr>
    </w:p>
    <w:p w14:paraId="0493726D" w14:textId="77777777" w:rsidR="00803710" w:rsidRDefault="00803710" w:rsidP="00803710">
      <w:pPr>
        <w:sectPr w:rsidR="00803710" w:rsidSect="008D51C1">
          <w:headerReference w:type="even" r:id="rId13"/>
          <w:headerReference w:type="default" r:id="rId14"/>
          <w:headerReference w:type="first" r:id="rId15"/>
          <w:pgSz w:w="11900" w:h="16840"/>
          <w:pgMar w:top="-2410" w:right="1418" w:bottom="1440" w:left="1304" w:header="567" w:footer="706" w:gutter="0"/>
          <w:cols w:space="708"/>
          <w:titlePg/>
          <w:docGrid w:linePitch="360"/>
        </w:sectPr>
      </w:pPr>
    </w:p>
    <w:p w14:paraId="27996FA1" w14:textId="77777777" w:rsidR="00FA1D8B" w:rsidRPr="00AF7DDC" w:rsidRDefault="00FA1D8B" w:rsidP="00AF7DDC">
      <w:pPr>
        <w:pStyle w:val="Heading"/>
      </w:pPr>
      <w:r w:rsidRPr="00AF7DDC">
        <w:lastRenderedPageBreak/>
        <w:t>Contents</w:t>
      </w:r>
    </w:p>
    <w:p w14:paraId="5FBE585D" w14:textId="77777777" w:rsidR="00FF7FE6" w:rsidRPr="00E9653A" w:rsidRDefault="0011144A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r w:rsidRPr="00E9653A">
        <w:rPr>
          <w:b w:val="0"/>
        </w:rPr>
        <w:fldChar w:fldCharType="begin"/>
      </w:r>
      <w:r w:rsidRPr="00E9653A">
        <w:rPr>
          <w:b w:val="0"/>
        </w:rPr>
        <w:instrText xml:space="preserve"> TOC \o "1-2" \h \z \u </w:instrText>
      </w:r>
      <w:r w:rsidRPr="00E9653A">
        <w:rPr>
          <w:b w:val="0"/>
        </w:rPr>
        <w:fldChar w:fldCharType="separate"/>
      </w:r>
      <w:hyperlink w:anchor="_Toc42022470" w:history="1">
        <w:r w:rsidR="00FF7FE6" w:rsidRPr="00E9653A">
          <w:rPr>
            <w:rStyle w:val="Hyperlink"/>
            <w:b w:val="0"/>
            <w:noProof/>
          </w:rPr>
          <w:t>1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Scope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_Toc42022470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3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2450C1ED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71" w:history="1">
        <w:r w:rsidR="00FF7FE6" w:rsidRPr="00E9653A">
          <w:rPr>
            <w:rStyle w:val="Hyperlink"/>
            <w:b w:val="0"/>
            <w:noProof/>
          </w:rPr>
          <w:t>2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Policy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_Toc42022471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3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492C6848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72" w:history="1">
        <w:r w:rsidR="00FF7FE6" w:rsidRPr="00E9653A">
          <w:rPr>
            <w:rStyle w:val="Hyperlink"/>
            <w:b w:val="0"/>
            <w:noProof/>
          </w:rPr>
          <w:t>3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Prison Requirements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_Toc42022472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4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47A95B10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73" w:history="1">
        <w:r w:rsidR="00FF7FE6" w:rsidRPr="00E9653A">
          <w:rPr>
            <w:rStyle w:val="Hyperlink"/>
            <w:noProof/>
          </w:rPr>
          <w:t>3.1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CABA equipment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_Toc42022473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4</w:t>
        </w:r>
        <w:r w:rsidR="00FF7FE6" w:rsidRPr="00E9653A">
          <w:rPr>
            <w:noProof/>
            <w:webHidden/>
          </w:rPr>
          <w:fldChar w:fldCharType="end"/>
        </w:r>
      </w:hyperlink>
    </w:p>
    <w:p w14:paraId="47174489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74" w:history="1">
        <w:r w:rsidR="00FF7FE6" w:rsidRPr="00E9653A">
          <w:rPr>
            <w:rStyle w:val="Hyperlink"/>
            <w:noProof/>
          </w:rPr>
          <w:t>3.2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Deployment of CABA operators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_Toc42022474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5</w:t>
        </w:r>
        <w:r w:rsidR="00FF7FE6" w:rsidRPr="00E9653A">
          <w:rPr>
            <w:noProof/>
            <w:webHidden/>
          </w:rPr>
          <w:fldChar w:fldCharType="end"/>
        </w:r>
      </w:hyperlink>
    </w:p>
    <w:p w14:paraId="62AD1FCC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75" w:history="1">
        <w:r w:rsidR="00FF7FE6" w:rsidRPr="00E9653A">
          <w:rPr>
            <w:rStyle w:val="Hyperlink"/>
            <w:noProof/>
          </w:rPr>
          <w:t>3.3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Incident reporting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_Toc42022475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6</w:t>
        </w:r>
        <w:r w:rsidR="00FF7FE6" w:rsidRPr="00E9653A">
          <w:rPr>
            <w:noProof/>
            <w:webHidden/>
          </w:rPr>
          <w:fldChar w:fldCharType="end"/>
        </w:r>
      </w:hyperlink>
    </w:p>
    <w:p w14:paraId="26A9C1C2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76" w:history="1">
        <w:r w:rsidR="00FF7FE6" w:rsidRPr="00E9653A">
          <w:rPr>
            <w:rStyle w:val="Hyperlink"/>
            <w:noProof/>
          </w:rPr>
          <w:t>3.4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CABA operator requirements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_Toc42022476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6</w:t>
        </w:r>
        <w:r w:rsidR="00FF7FE6" w:rsidRPr="00E9653A">
          <w:rPr>
            <w:noProof/>
            <w:webHidden/>
          </w:rPr>
          <w:fldChar w:fldCharType="end"/>
        </w:r>
      </w:hyperlink>
    </w:p>
    <w:p w14:paraId="597AF17D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77" w:history="1">
        <w:r w:rsidR="00FF7FE6" w:rsidRPr="00E9653A">
          <w:rPr>
            <w:rStyle w:val="Hyperlink"/>
            <w:bCs/>
            <w:noProof/>
          </w:rPr>
          <w:t>3.5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Cs/>
            <w:noProof/>
          </w:rPr>
          <w:t>Documentation requirements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_Toc42022477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6</w:t>
        </w:r>
        <w:r w:rsidR="00FF7FE6" w:rsidRPr="00E9653A">
          <w:rPr>
            <w:noProof/>
            <w:webHidden/>
          </w:rPr>
          <w:fldChar w:fldCharType="end"/>
        </w:r>
      </w:hyperlink>
    </w:p>
    <w:p w14:paraId="5C8F2339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78" w:history="1">
        <w:r w:rsidR="00FF7FE6" w:rsidRPr="00E9653A">
          <w:rPr>
            <w:rStyle w:val="Hyperlink"/>
            <w:b w:val="0"/>
            <w:noProof/>
          </w:rPr>
          <w:t>4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Selection and Training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_Toc42022478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6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7A47213D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79" w:history="1">
        <w:r w:rsidR="00FF7FE6" w:rsidRPr="00E9653A">
          <w:rPr>
            <w:rStyle w:val="Hyperlink"/>
            <w:noProof/>
          </w:rPr>
          <w:t>4.1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Provision of training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_Toc42022479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6</w:t>
        </w:r>
        <w:r w:rsidR="00FF7FE6" w:rsidRPr="00E9653A">
          <w:rPr>
            <w:noProof/>
            <w:webHidden/>
          </w:rPr>
          <w:fldChar w:fldCharType="end"/>
        </w:r>
      </w:hyperlink>
    </w:p>
    <w:p w14:paraId="15D311B5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0" w:history="1">
        <w:r w:rsidR="00FF7FE6" w:rsidRPr="00E9653A">
          <w:rPr>
            <w:rStyle w:val="Hyperlink"/>
            <w:noProof/>
          </w:rPr>
          <w:t>4.2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Medical assessment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_Toc42022480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7</w:t>
        </w:r>
        <w:r w:rsidR="00FF7FE6" w:rsidRPr="00E9653A">
          <w:rPr>
            <w:noProof/>
            <w:webHidden/>
          </w:rPr>
          <w:fldChar w:fldCharType="end"/>
        </w:r>
      </w:hyperlink>
    </w:p>
    <w:p w14:paraId="5D5AF9A2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1" w:history="1">
        <w:r w:rsidR="00FF7FE6" w:rsidRPr="00E9653A">
          <w:rPr>
            <w:rStyle w:val="Hyperlink"/>
            <w:noProof/>
          </w:rPr>
          <w:t>4.3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Initial training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_Toc42022481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7</w:t>
        </w:r>
        <w:r w:rsidR="00FF7FE6" w:rsidRPr="00E9653A">
          <w:rPr>
            <w:noProof/>
            <w:webHidden/>
          </w:rPr>
          <w:fldChar w:fldCharType="end"/>
        </w:r>
      </w:hyperlink>
    </w:p>
    <w:p w14:paraId="0627B47D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2" w:history="1">
        <w:r w:rsidR="00FF7FE6" w:rsidRPr="00E9653A">
          <w:rPr>
            <w:rStyle w:val="Hyperlink"/>
            <w:noProof/>
          </w:rPr>
          <w:t>4.4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Refresher training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_Toc42022482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7</w:t>
        </w:r>
        <w:r w:rsidR="00FF7FE6" w:rsidRPr="00E9653A">
          <w:rPr>
            <w:noProof/>
            <w:webHidden/>
          </w:rPr>
          <w:fldChar w:fldCharType="end"/>
        </w:r>
      </w:hyperlink>
    </w:p>
    <w:p w14:paraId="3C43E3D2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83" w:history="1">
        <w:r w:rsidR="00FF7FE6" w:rsidRPr="00E9653A">
          <w:rPr>
            <w:rStyle w:val="Hyperlink"/>
            <w:b w:val="0"/>
            <w:noProof/>
          </w:rPr>
          <w:t>5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Incentives and Payment of Allowances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_Toc42022483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7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1387C2E9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4" w:history="1">
        <w:r w:rsidR="00FF7FE6" w:rsidRPr="00E9653A">
          <w:rPr>
            <w:rStyle w:val="Hyperlink"/>
            <w:noProof/>
          </w:rPr>
          <w:t>5.1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CABA allowance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_Toc42022484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7</w:t>
        </w:r>
        <w:r w:rsidR="00FF7FE6" w:rsidRPr="00E9653A">
          <w:rPr>
            <w:noProof/>
            <w:webHidden/>
          </w:rPr>
          <w:fldChar w:fldCharType="end"/>
        </w:r>
      </w:hyperlink>
    </w:p>
    <w:p w14:paraId="5A4D3365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85" w:history="1">
        <w:r w:rsidR="00FF7FE6" w:rsidRPr="00E9653A">
          <w:rPr>
            <w:rStyle w:val="Hyperlink"/>
            <w:b w:val="0"/>
            <w:noProof/>
          </w:rPr>
          <w:t>6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Standing Orders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_Toc42022485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8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5EB97FDB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86" w:history="1">
        <w:r w:rsidR="00FF7FE6" w:rsidRPr="00E9653A">
          <w:rPr>
            <w:rStyle w:val="Hyperlink"/>
            <w:b w:val="0"/>
            <w:noProof/>
          </w:rPr>
          <w:t>7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Annexures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_Toc42022486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9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0D6AF06B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7" w:history="1">
        <w:r w:rsidR="00FF7FE6" w:rsidRPr="00E9653A">
          <w:rPr>
            <w:rStyle w:val="Hyperlink"/>
            <w:noProof/>
          </w:rPr>
          <w:t>7.1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Related COPPs and documents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_Toc42022487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9</w:t>
        </w:r>
        <w:r w:rsidR="00FF7FE6" w:rsidRPr="00E9653A">
          <w:rPr>
            <w:noProof/>
            <w:webHidden/>
          </w:rPr>
          <w:fldChar w:fldCharType="end"/>
        </w:r>
      </w:hyperlink>
    </w:p>
    <w:p w14:paraId="5A95F603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8" w:history="1">
        <w:r w:rsidR="00FF7FE6" w:rsidRPr="00E9653A">
          <w:rPr>
            <w:rStyle w:val="Hyperlink"/>
            <w:noProof/>
          </w:rPr>
          <w:t>7.2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Definitions and acronyms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_Toc42022488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9</w:t>
        </w:r>
        <w:r w:rsidR="00FF7FE6" w:rsidRPr="00E9653A">
          <w:rPr>
            <w:noProof/>
            <w:webHidden/>
          </w:rPr>
          <w:fldChar w:fldCharType="end"/>
        </w:r>
      </w:hyperlink>
    </w:p>
    <w:p w14:paraId="460BB352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89" w:history="1">
        <w:r w:rsidR="00FF7FE6" w:rsidRPr="00E9653A">
          <w:rPr>
            <w:rStyle w:val="Hyperlink"/>
            <w:noProof/>
          </w:rPr>
          <w:t>7.3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Related legislation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_Toc42022489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10</w:t>
        </w:r>
        <w:r w:rsidR="00FF7FE6" w:rsidRPr="00E9653A">
          <w:rPr>
            <w:noProof/>
            <w:webHidden/>
          </w:rPr>
          <w:fldChar w:fldCharType="end"/>
        </w:r>
      </w:hyperlink>
    </w:p>
    <w:p w14:paraId="49EB2FA6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90" w:history="1">
        <w:r w:rsidR="00FF7FE6" w:rsidRPr="00E9653A">
          <w:rPr>
            <w:rStyle w:val="Hyperlink"/>
            <w:b w:val="0"/>
            <w:noProof/>
          </w:rPr>
          <w:t>8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Assurance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_Toc42022490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10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5E8FCB7E" w14:textId="77777777" w:rsidR="00FF7FE6" w:rsidRPr="00E9653A" w:rsidRDefault="00041FC6">
      <w:pPr>
        <w:pStyle w:val="TOC1"/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AU"/>
        </w:rPr>
      </w:pPr>
      <w:hyperlink w:anchor="_Toc42022491" w:history="1">
        <w:r w:rsidR="00FF7FE6" w:rsidRPr="00E9653A">
          <w:rPr>
            <w:rStyle w:val="Hyperlink"/>
            <w:b w:val="0"/>
            <w:noProof/>
          </w:rPr>
          <w:t>9</w:t>
        </w:r>
        <w:r w:rsidR="00FF7FE6" w:rsidRPr="00E9653A">
          <w:rPr>
            <w:rFonts w:asciiTheme="minorHAnsi" w:eastAsiaTheme="minorEastAsia" w:hAnsiTheme="minorHAnsi" w:cstheme="minorBidi"/>
            <w:b w:val="0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b w:val="0"/>
            <w:noProof/>
          </w:rPr>
          <w:t>Document Information</w:t>
        </w:r>
        <w:r w:rsidR="00FF7FE6" w:rsidRPr="00E9653A">
          <w:rPr>
            <w:b w:val="0"/>
            <w:noProof/>
            <w:webHidden/>
          </w:rPr>
          <w:tab/>
        </w:r>
        <w:r w:rsidR="00FF7FE6" w:rsidRPr="00E9653A">
          <w:rPr>
            <w:b w:val="0"/>
            <w:noProof/>
            <w:webHidden/>
          </w:rPr>
          <w:fldChar w:fldCharType="begin"/>
        </w:r>
        <w:r w:rsidR="00FF7FE6" w:rsidRPr="00E9653A">
          <w:rPr>
            <w:b w:val="0"/>
            <w:noProof/>
            <w:webHidden/>
          </w:rPr>
          <w:instrText xml:space="preserve"> PAGEREF _Toc42022491 \h </w:instrText>
        </w:r>
        <w:r w:rsidR="00FF7FE6" w:rsidRPr="00E9653A">
          <w:rPr>
            <w:b w:val="0"/>
            <w:noProof/>
            <w:webHidden/>
          </w:rPr>
        </w:r>
        <w:r w:rsidR="00FF7FE6" w:rsidRPr="00E9653A">
          <w:rPr>
            <w:b w:val="0"/>
            <w:noProof/>
            <w:webHidden/>
          </w:rPr>
          <w:fldChar w:fldCharType="separate"/>
        </w:r>
        <w:r w:rsidR="002D7C20">
          <w:rPr>
            <w:b w:val="0"/>
            <w:noProof/>
            <w:webHidden/>
          </w:rPr>
          <w:t>11</w:t>
        </w:r>
        <w:r w:rsidR="00FF7FE6" w:rsidRPr="00E9653A">
          <w:rPr>
            <w:b w:val="0"/>
            <w:noProof/>
            <w:webHidden/>
          </w:rPr>
          <w:fldChar w:fldCharType="end"/>
        </w:r>
      </w:hyperlink>
    </w:p>
    <w:p w14:paraId="4D7E98F5" w14:textId="77777777" w:rsidR="00FF7FE6" w:rsidRPr="00E9653A" w:rsidRDefault="00041FC6" w:rsidP="002D7C2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eastAsia="en-AU"/>
        </w:rPr>
      </w:pPr>
      <w:hyperlink w:anchor="_Toc42022492" w:history="1">
        <w:r w:rsidR="00FF7FE6" w:rsidRPr="00E9653A">
          <w:rPr>
            <w:rStyle w:val="Hyperlink"/>
            <w:noProof/>
          </w:rPr>
          <w:t>9.1</w:t>
        </w:r>
        <w:r w:rsidR="00FF7FE6" w:rsidRPr="00E9653A">
          <w:rPr>
            <w:rFonts w:asciiTheme="minorHAnsi" w:eastAsiaTheme="minorEastAsia" w:hAnsiTheme="minorHAnsi" w:cstheme="minorBidi"/>
            <w:noProof/>
            <w:sz w:val="22"/>
            <w:szCs w:val="22"/>
            <w:lang w:eastAsia="en-AU"/>
          </w:rPr>
          <w:tab/>
        </w:r>
        <w:r w:rsidR="00FF7FE6" w:rsidRPr="00E9653A">
          <w:rPr>
            <w:rStyle w:val="Hyperlink"/>
            <w:noProof/>
          </w:rPr>
          <w:t>Document version history</w:t>
        </w:r>
        <w:r w:rsidR="00FF7FE6" w:rsidRPr="00E9653A">
          <w:rPr>
            <w:noProof/>
            <w:webHidden/>
          </w:rPr>
          <w:tab/>
        </w:r>
        <w:r w:rsidR="00FF7FE6" w:rsidRPr="00E9653A">
          <w:rPr>
            <w:noProof/>
            <w:webHidden/>
          </w:rPr>
          <w:fldChar w:fldCharType="begin"/>
        </w:r>
        <w:r w:rsidR="00FF7FE6" w:rsidRPr="00E9653A">
          <w:rPr>
            <w:noProof/>
            <w:webHidden/>
          </w:rPr>
          <w:instrText xml:space="preserve"> PAGEREF _Toc42022492 \h </w:instrText>
        </w:r>
        <w:r w:rsidR="00FF7FE6" w:rsidRPr="00E9653A">
          <w:rPr>
            <w:noProof/>
            <w:webHidden/>
          </w:rPr>
        </w:r>
        <w:r w:rsidR="00FF7FE6" w:rsidRPr="00E9653A">
          <w:rPr>
            <w:noProof/>
            <w:webHidden/>
          </w:rPr>
          <w:fldChar w:fldCharType="separate"/>
        </w:r>
        <w:r w:rsidR="002D7C20">
          <w:rPr>
            <w:noProof/>
            <w:webHidden/>
          </w:rPr>
          <w:t>11</w:t>
        </w:r>
        <w:r w:rsidR="00FF7FE6" w:rsidRPr="00E9653A">
          <w:rPr>
            <w:noProof/>
            <w:webHidden/>
          </w:rPr>
          <w:fldChar w:fldCharType="end"/>
        </w:r>
      </w:hyperlink>
    </w:p>
    <w:p w14:paraId="1AB65EDB" w14:textId="7F8FEDFF" w:rsidR="00634C54" w:rsidRPr="00E9653A" w:rsidRDefault="0011144A" w:rsidP="004E571B">
      <w:r w:rsidRPr="00E9653A">
        <w:fldChar w:fldCharType="end"/>
      </w:r>
    </w:p>
    <w:p w14:paraId="6161C2EF" w14:textId="77777777" w:rsidR="00634C54" w:rsidRPr="00E9653A" w:rsidRDefault="00634C54">
      <w:r w:rsidRPr="00E9653A">
        <w:br w:type="page"/>
      </w:r>
    </w:p>
    <w:p w14:paraId="7E8040AF" w14:textId="77777777" w:rsidR="00C8272F" w:rsidRPr="006444FB" w:rsidRDefault="00C8272F" w:rsidP="00AD2778">
      <w:pPr>
        <w:pStyle w:val="Heading1"/>
      </w:pPr>
      <w:bookmarkStart w:id="6" w:name="_Toc42022470"/>
      <w:r>
        <w:lastRenderedPageBreak/>
        <w:t>Scope</w:t>
      </w:r>
      <w:bookmarkEnd w:id="6"/>
    </w:p>
    <w:p w14:paraId="18E96D6D" w14:textId="56B6D97A" w:rsidR="001D0633" w:rsidRDefault="00AC7348" w:rsidP="00EA7EAC">
      <w:pPr>
        <w:pStyle w:val="Instructionalnote"/>
        <w:rPr>
          <w:color w:val="auto"/>
        </w:rPr>
      </w:pPr>
      <w:r w:rsidRPr="000B7B06">
        <w:rPr>
          <w:color w:val="auto"/>
        </w:rPr>
        <w:t>This Commissioner’s Operating Policy and Procedure (COPP) applies to</w:t>
      </w:r>
      <w:r w:rsidR="00F9298B">
        <w:rPr>
          <w:color w:val="auto"/>
        </w:rPr>
        <w:t xml:space="preserve"> </w:t>
      </w:r>
      <w:r w:rsidRPr="000B7B06">
        <w:rPr>
          <w:color w:val="auto"/>
        </w:rPr>
        <w:t xml:space="preserve">prisons </w:t>
      </w:r>
      <w:r w:rsidR="00F9298B">
        <w:rPr>
          <w:color w:val="auto"/>
        </w:rPr>
        <w:t>hold</w:t>
      </w:r>
      <w:r w:rsidR="00257D89">
        <w:rPr>
          <w:color w:val="auto"/>
        </w:rPr>
        <w:t>ing</w:t>
      </w:r>
      <w:r w:rsidR="00F9298B">
        <w:rPr>
          <w:color w:val="auto"/>
        </w:rPr>
        <w:t xml:space="preserve"> </w:t>
      </w:r>
      <w:r w:rsidRPr="000B7B06">
        <w:rPr>
          <w:color w:val="auto"/>
        </w:rPr>
        <w:t xml:space="preserve">Compressed Air Breathing Apparatus (CABA) </w:t>
      </w:r>
      <w:r w:rsidR="00F9298B">
        <w:rPr>
          <w:color w:val="auto"/>
        </w:rPr>
        <w:t>equipment and maintain</w:t>
      </w:r>
      <w:r w:rsidR="00257D89">
        <w:rPr>
          <w:color w:val="auto"/>
        </w:rPr>
        <w:t>ing</w:t>
      </w:r>
      <w:r w:rsidR="00F9298B">
        <w:rPr>
          <w:color w:val="auto"/>
        </w:rPr>
        <w:t xml:space="preserve"> </w:t>
      </w:r>
      <w:r w:rsidR="001D0633">
        <w:rPr>
          <w:color w:val="auto"/>
        </w:rPr>
        <w:t xml:space="preserve">officers trained </w:t>
      </w:r>
      <w:r w:rsidR="000B7B06" w:rsidRPr="00097703">
        <w:rPr>
          <w:color w:val="auto"/>
        </w:rPr>
        <w:t>as</w:t>
      </w:r>
      <w:r w:rsidR="00B13CD2" w:rsidRPr="000B7B06">
        <w:rPr>
          <w:color w:val="auto"/>
        </w:rPr>
        <w:t xml:space="preserve"> CABA operators</w:t>
      </w:r>
      <w:r w:rsidR="001D0633">
        <w:rPr>
          <w:color w:val="auto"/>
        </w:rPr>
        <w:t>.</w:t>
      </w:r>
    </w:p>
    <w:p w14:paraId="65562DDF" w14:textId="77777777" w:rsidR="000B7B06" w:rsidRDefault="000B7B06" w:rsidP="00EA7EAC">
      <w:pPr>
        <w:pStyle w:val="Instructionalnote"/>
        <w:rPr>
          <w:color w:val="auto"/>
        </w:rPr>
      </w:pPr>
    </w:p>
    <w:p w14:paraId="489186B6" w14:textId="45FE3674" w:rsidR="00CD3923" w:rsidRDefault="000B7B06" w:rsidP="00CD3923">
      <w:pPr>
        <w:pStyle w:val="Instructionalnote"/>
        <w:rPr>
          <w:color w:val="auto"/>
        </w:rPr>
      </w:pPr>
      <w:r w:rsidRPr="001D0633">
        <w:rPr>
          <w:color w:val="auto"/>
        </w:rPr>
        <w:t xml:space="preserve">This COPP </w:t>
      </w:r>
      <w:r w:rsidR="001D0633" w:rsidRPr="001D0633">
        <w:rPr>
          <w:color w:val="auto"/>
        </w:rPr>
        <w:t xml:space="preserve">also </w:t>
      </w:r>
      <w:r w:rsidRPr="001D0633">
        <w:rPr>
          <w:color w:val="auto"/>
        </w:rPr>
        <w:t xml:space="preserve">applies to </w:t>
      </w:r>
      <w:r w:rsidR="005F4DC2">
        <w:rPr>
          <w:color w:val="auto"/>
        </w:rPr>
        <w:t xml:space="preserve">officers </w:t>
      </w:r>
      <w:r w:rsidR="008C2B7A" w:rsidRPr="003D30E9">
        <w:rPr>
          <w:color w:val="auto"/>
        </w:rPr>
        <w:t>of</w:t>
      </w:r>
      <w:r w:rsidR="008C2B7A">
        <w:rPr>
          <w:color w:val="auto"/>
        </w:rPr>
        <w:t xml:space="preserve"> </w:t>
      </w:r>
      <w:r w:rsidR="001D0633" w:rsidRPr="001D0633">
        <w:rPr>
          <w:color w:val="auto"/>
        </w:rPr>
        <w:t>the Special Operations Group</w:t>
      </w:r>
      <w:r w:rsidR="005F4DC2">
        <w:rPr>
          <w:color w:val="auto"/>
        </w:rPr>
        <w:t xml:space="preserve"> (SOG)</w:t>
      </w:r>
      <w:r w:rsidR="001D0633" w:rsidRPr="001D0633">
        <w:rPr>
          <w:color w:val="auto"/>
        </w:rPr>
        <w:t xml:space="preserve"> </w:t>
      </w:r>
      <w:r w:rsidR="005F4DC2">
        <w:rPr>
          <w:color w:val="auto"/>
        </w:rPr>
        <w:t xml:space="preserve">who </w:t>
      </w:r>
      <w:r w:rsidR="001D0633" w:rsidRPr="001D0633">
        <w:rPr>
          <w:color w:val="auto"/>
        </w:rPr>
        <w:t>may respond to</w:t>
      </w:r>
      <w:r w:rsidR="001D0633">
        <w:rPr>
          <w:color w:val="auto"/>
        </w:rPr>
        <w:t xml:space="preserve"> emergencies at any prison.</w:t>
      </w:r>
    </w:p>
    <w:p w14:paraId="6FDC7D78" w14:textId="51CD2480" w:rsidR="00EC5AF1" w:rsidRDefault="00EC5AF1" w:rsidP="00AD2778">
      <w:pPr>
        <w:pStyle w:val="Heading1"/>
      </w:pPr>
      <w:bookmarkStart w:id="7" w:name="_Toc42022471"/>
      <w:r>
        <w:t>Policy</w:t>
      </w:r>
      <w:bookmarkEnd w:id="7"/>
    </w:p>
    <w:p w14:paraId="029638BE" w14:textId="77777777" w:rsidR="00CD3923" w:rsidRPr="00CD3923" w:rsidRDefault="00CD3923" w:rsidP="00CD3923"/>
    <w:p w14:paraId="5355E9AE" w14:textId="186F1439" w:rsidR="00096666" w:rsidRDefault="00096666" w:rsidP="00AA2A29">
      <w:r w:rsidRPr="001D0633">
        <w:t xml:space="preserve">The deployment of </w:t>
      </w:r>
      <w:r w:rsidR="00097703" w:rsidRPr="001D0633">
        <w:t>officers</w:t>
      </w:r>
      <w:r w:rsidRPr="001D0633">
        <w:t xml:space="preserve"> qualified </w:t>
      </w:r>
      <w:r w:rsidR="001D0133" w:rsidRPr="001D0633">
        <w:t>as</w:t>
      </w:r>
      <w:r w:rsidRPr="001D0633">
        <w:t xml:space="preserve"> CABA </w:t>
      </w:r>
      <w:r w:rsidR="001D0133" w:rsidRPr="001D0633">
        <w:t>operators</w:t>
      </w:r>
      <w:r w:rsidRPr="001D0633">
        <w:t xml:space="preserve"> provides a limited </w:t>
      </w:r>
      <w:r w:rsidR="004B48EF" w:rsidRPr="001D0633">
        <w:t xml:space="preserve">fire </w:t>
      </w:r>
      <w:r w:rsidR="00DF262B" w:rsidRPr="001D0633">
        <w:t xml:space="preserve">or irrespirable atmosphere </w:t>
      </w:r>
      <w:r w:rsidR="004B48EF" w:rsidRPr="001D0633">
        <w:t xml:space="preserve">emergency </w:t>
      </w:r>
      <w:r w:rsidR="001D0133" w:rsidRPr="001D0633">
        <w:t>response capability</w:t>
      </w:r>
      <w:r w:rsidR="004B48EF" w:rsidRPr="001D0633">
        <w:t>,</w:t>
      </w:r>
      <w:r w:rsidR="00751C2F" w:rsidRPr="001D0633">
        <w:t xml:space="preserve"> </w:t>
      </w:r>
      <w:r w:rsidR="009D2B36" w:rsidRPr="001D0633">
        <w:t xml:space="preserve">where there is </w:t>
      </w:r>
      <w:r w:rsidR="00496AE3" w:rsidRPr="001D0633">
        <w:t xml:space="preserve">an </w:t>
      </w:r>
      <w:r w:rsidR="009D2B36" w:rsidRPr="001D0633">
        <w:t xml:space="preserve">imminent risk of loss </w:t>
      </w:r>
      <w:r w:rsidRPr="001D0633">
        <w:t xml:space="preserve">of </w:t>
      </w:r>
      <w:r w:rsidR="009D2B36" w:rsidRPr="001D0633">
        <w:t>life</w:t>
      </w:r>
      <w:r w:rsidR="009642EC" w:rsidRPr="001D0633">
        <w:t xml:space="preserve"> or serious injury</w:t>
      </w:r>
      <w:r w:rsidR="005807DD" w:rsidRPr="001D0633">
        <w:t>.</w:t>
      </w:r>
      <w:r w:rsidR="00496AE3" w:rsidRPr="001D0633">
        <w:t xml:space="preserve"> </w:t>
      </w:r>
    </w:p>
    <w:p w14:paraId="5AD5A21C" w14:textId="77777777" w:rsidR="00AA2A29" w:rsidRPr="001D0633" w:rsidRDefault="00AA2A29" w:rsidP="00AD2778"/>
    <w:p w14:paraId="50B8EAF5" w14:textId="4E4128C6" w:rsidR="00AA2A29" w:rsidRDefault="00751C2F" w:rsidP="00AA2A29">
      <w:r w:rsidRPr="001D0633">
        <w:t xml:space="preserve">CABA operators </w:t>
      </w:r>
      <w:r w:rsidR="00891915">
        <w:t xml:space="preserve">shall only </w:t>
      </w:r>
      <w:r w:rsidR="00E030DA" w:rsidRPr="001D0633">
        <w:t>respond to a fire</w:t>
      </w:r>
      <w:r w:rsidR="00535F52" w:rsidRPr="001D0633">
        <w:t xml:space="preserve"> </w:t>
      </w:r>
      <w:r w:rsidR="00E030DA" w:rsidRPr="001D0633">
        <w:t>or</w:t>
      </w:r>
      <w:r w:rsidR="00535F52" w:rsidRPr="001D0633">
        <w:t xml:space="preserve"> </w:t>
      </w:r>
      <w:r w:rsidR="001467CB" w:rsidRPr="001D0633">
        <w:t>irrespirable atmosphere emergency</w:t>
      </w:r>
      <w:r w:rsidR="00891915">
        <w:t xml:space="preserve"> on the approval of the Superintendent/ Officer in Charge (OIC)</w:t>
      </w:r>
      <w:r w:rsidR="00535F52" w:rsidRPr="001D0633">
        <w:t>.</w:t>
      </w:r>
      <w:r w:rsidRPr="001D0633">
        <w:t xml:space="preserve"> </w:t>
      </w:r>
      <w:r w:rsidR="001D0133" w:rsidRPr="001D0633">
        <w:t>The decision to deploy</w:t>
      </w:r>
      <w:r w:rsidR="00BD3D24" w:rsidRPr="001D0633">
        <w:t xml:space="preserve"> </w:t>
      </w:r>
      <w:r w:rsidR="00477542">
        <w:t xml:space="preserve">shall </w:t>
      </w:r>
      <w:r w:rsidR="00DB0DA3" w:rsidRPr="001D0633">
        <w:t>include input from</w:t>
      </w:r>
      <w:r w:rsidR="001D0133" w:rsidRPr="001D0633">
        <w:t xml:space="preserve"> CABA operators</w:t>
      </w:r>
      <w:r w:rsidR="00BD3D24" w:rsidRPr="001D0633">
        <w:t xml:space="preserve"> </w:t>
      </w:r>
      <w:r w:rsidR="00477542">
        <w:t xml:space="preserve">dependent </w:t>
      </w:r>
      <w:r w:rsidR="001D0133" w:rsidRPr="001D0633">
        <w:t>on the fire’s severity</w:t>
      </w:r>
      <w:r w:rsidR="00E030DA" w:rsidRPr="001D0633">
        <w:t>, presence of an irrespirable atmosphere</w:t>
      </w:r>
      <w:r w:rsidR="001D0133" w:rsidRPr="001D0633">
        <w:t xml:space="preserve">, location and the security </w:t>
      </w:r>
      <w:r w:rsidR="005807DD" w:rsidRPr="001D0633">
        <w:t>risks</w:t>
      </w:r>
      <w:r w:rsidR="001D0133" w:rsidRPr="001D0633">
        <w:t xml:space="preserve"> for the incident.</w:t>
      </w:r>
    </w:p>
    <w:p w14:paraId="5CFF1462" w14:textId="611A8A39" w:rsidR="00E030DA" w:rsidRPr="001D0633" w:rsidRDefault="001D0133" w:rsidP="00AA2A29">
      <w:r w:rsidRPr="001D0633">
        <w:t xml:space="preserve"> </w:t>
      </w:r>
    </w:p>
    <w:p w14:paraId="2BF84F5C" w14:textId="3169D8A1" w:rsidR="0064237A" w:rsidRDefault="00BD3D24" w:rsidP="00AA2A29">
      <w:r w:rsidRPr="001D0633">
        <w:t xml:space="preserve">When authorised to respond, </w:t>
      </w:r>
      <w:r w:rsidR="0064237A" w:rsidRPr="001D0633">
        <w:t xml:space="preserve">CABA operators </w:t>
      </w:r>
      <w:r w:rsidR="00B104F3" w:rsidRPr="001D0633">
        <w:t>m</w:t>
      </w:r>
      <w:r w:rsidR="00DB0DA3" w:rsidRPr="001D0633">
        <w:t>aintain the discretion to cease</w:t>
      </w:r>
      <w:r w:rsidR="00B104F3" w:rsidRPr="001D0633">
        <w:t xml:space="preserve"> deployment </w:t>
      </w:r>
      <w:r w:rsidR="00587148" w:rsidRPr="001D0633">
        <w:t>whe</w:t>
      </w:r>
      <w:r w:rsidR="00933400" w:rsidRPr="001D0633">
        <w:t xml:space="preserve">re </w:t>
      </w:r>
      <w:r w:rsidR="00DB0DA3" w:rsidRPr="001D0633">
        <w:t xml:space="preserve">there are </w:t>
      </w:r>
      <w:r w:rsidR="00933400" w:rsidRPr="001D0633">
        <w:t xml:space="preserve">circumstances </w:t>
      </w:r>
      <w:r w:rsidR="006D2186" w:rsidRPr="001D0633">
        <w:t>inhibit</w:t>
      </w:r>
      <w:r w:rsidR="00DB0DA3" w:rsidRPr="001D0633">
        <w:t>ing</w:t>
      </w:r>
      <w:r w:rsidR="006D2186" w:rsidRPr="001D0633">
        <w:t xml:space="preserve"> a safe response</w:t>
      </w:r>
      <w:r w:rsidR="00933400" w:rsidRPr="001D0633">
        <w:t xml:space="preserve">. </w:t>
      </w:r>
    </w:p>
    <w:p w14:paraId="5235A903" w14:textId="77777777" w:rsidR="00AA2A29" w:rsidRPr="001D0633" w:rsidRDefault="00AA2A29" w:rsidP="00AA2A29"/>
    <w:p w14:paraId="14C30416" w14:textId="77777777" w:rsidR="00672F7E" w:rsidRDefault="00672F7E" w:rsidP="00AA2A29">
      <w:r w:rsidRPr="001D0633">
        <w:t>The Superintendent shall ensure:</w:t>
      </w:r>
    </w:p>
    <w:p w14:paraId="4BC2D02C" w14:textId="06E6422B" w:rsidR="00820D07" w:rsidRDefault="00820D07" w:rsidP="00EF53A8">
      <w:pPr>
        <w:pStyle w:val="ListParagraph"/>
        <w:numPr>
          <w:ilvl w:val="0"/>
          <w:numId w:val="33"/>
        </w:numPr>
        <w:spacing w:before="120" w:after="120"/>
        <w:ind w:left="426" w:hanging="357"/>
        <w:contextualSpacing w:val="0"/>
      </w:pPr>
      <w:r>
        <w:t xml:space="preserve">CABA operators are appropriately trained </w:t>
      </w:r>
      <w:r w:rsidR="005C522B">
        <w:t>and competent in the use of CABA equipment</w:t>
      </w:r>
    </w:p>
    <w:p w14:paraId="188071AC" w14:textId="2AF616DA" w:rsidR="00672F7E" w:rsidRPr="001D0633" w:rsidRDefault="0061676A" w:rsidP="00EF53A8">
      <w:pPr>
        <w:pStyle w:val="ListParagraph"/>
        <w:numPr>
          <w:ilvl w:val="0"/>
          <w:numId w:val="33"/>
        </w:numPr>
        <w:spacing w:before="120" w:after="120"/>
        <w:ind w:left="426" w:hanging="357"/>
        <w:contextualSpacing w:val="0"/>
      </w:pPr>
      <w:r w:rsidRPr="001D0633">
        <w:t xml:space="preserve">a </w:t>
      </w:r>
      <w:r w:rsidR="00672F7E" w:rsidRPr="001D0633">
        <w:t xml:space="preserve">sufficient </w:t>
      </w:r>
      <w:r w:rsidRPr="001D0633">
        <w:t xml:space="preserve">number of </w:t>
      </w:r>
      <w:r w:rsidR="00D0424F" w:rsidRPr="001D0633">
        <w:t xml:space="preserve">qualified </w:t>
      </w:r>
      <w:r w:rsidR="00672F7E" w:rsidRPr="001D0633">
        <w:t>CABA operators</w:t>
      </w:r>
      <w:r w:rsidR="00CC2BBB">
        <w:t xml:space="preserve"> </w:t>
      </w:r>
      <w:r w:rsidR="00CC2BBB" w:rsidRPr="00576013">
        <w:t>are on duty</w:t>
      </w:r>
      <w:r w:rsidR="005807DD" w:rsidRPr="001D0633">
        <w:t xml:space="preserve"> </w:t>
      </w:r>
      <w:r w:rsidRPr="001D0633">
        <w:t xml:space="preserve">to support </w:t>
      </w:r>
      <w:r w:rsidR="00672F7E" w:rsidRPr="001D0633">
        <w:t xml:space="preserve">deployment </w:t>
      </w:r>
      <w:r w:rsidR="005E6505" w:rsidRPr="001D0633">
        <w:t>in response to</w:t>
      </w:r>
      <w:r w:rsidR="005807DD" w:rsidRPr="001D0633">
        <w:t xml:space="preserve"> a fire</w:t>
      </w:r>
      <w:r w:rsidR="001467CB" w:rsidRPr="001D0633">
        <w:t xml:space="preserve"> or irrespirable atmosphere</w:t>
      </w:r>
      <w:r w:rsidR="005807DD" w:rsidRPr="001D0633">
        <w:t xml:space="preserve"> </w:t>
      </w:r>
      <w:r w:rsidR="00BE08C1" w:rsidRPr="001D0633">
        <w:t>emergency</w:t>
      </w:r>
      <w:r w:rsidR="001467CB" w:rsidRPr="001D0633">
        <w:t xml:space="preserve"> within the prison</w:t>
      </w:r>
    </w:p>
    <w:p w14:paraId="1295975F" w14:textId="27D0CC38" w:rsidR="00672F7E" w:rsidRPr="001D0633" w:rsidRDefault="00D0424F" w:rsidP="00EF53A8">
      <w:pPr>
        <w:pStyle w:val="ListParagraph"/>
        <w:numPr>
          <w:ilvl w:val="0"/>
          <w:numId w:val="33"/>
        </w:numPr>
        <w:spacing w:before="120" w:after="120"/>
        <w:ind w:left="426" w:hanging="357"/>
        <w:contextualSpacing w:val="0"/>
      </w:pPr>
      <w:r w:rsidRPr="001D0633">
        <w:t xml:space="preserve">the </w:t>
      </w:r>
      <w:r w:rsidR="00672F7E" w:rsidRPr="001D0633">
        <w:t xml:space="preserve">CABA equipment is maintained and </w:t>
      </w:r>
      <w:r w:rsidR="00B632A3" w:rsidRPr="001D0633">
        <w:t>in serviceable condition</w:t>
      </w:r>
      <w:r w:rsidR="00672F7E" w:rsidRPr="001D0633">
        <w:t xml:space="preserve"> to allow </w:t>
      </w:r>
      <w:r w:rsidR="00E377AB" w:rsidRPr="001D0633">
        <w:t xml:space="preserve">safe </w:t>
      </w:r>
      <w:r w:rsidR="00672F7E" w:rsidRPr="001D0633">
        <w:t>deployment</w:t>
      </w:r>
      <w:r w:rsidR="0061676A" w:rsidRPr="001D0633">
        <w:t xml:space="preserve"> </w:t>
      </w:r>
      <w:r w:rsidR="00672F7E" w:rsidRPr="001D0633">
        <w:t>in the prison at any time</w:t>
      </w:r>
    </w:p>
    <w:p w14:paraId="048B7B96" w14:textId="58F36F8E" w:rsidR="00AA2A29" w:rsidRPr="001D0633" w:rsidRDefault="00D0424F" w:rsidP="00EF53A8">
      <w:pPr>
        <w:pStyle w:val="ListParagraph"/>
        <w:numPr>
          <w:ilvl w:val="0"/>
          <w:numId w:val="33"/>
        </w:numPr>
        <w:spacing w:before="120" w:after="120"/>
        <w:ind w:left="426" w:hanging="357"/>
        <w:contextualSpacing w:val="0"/>
      </w:pPr>
      <w:r w:rsidRPr="001D0633">
        <w:t xml:space="preserve">the </w:t>
      </w:r>
      <w:r w:rsidR="00672F7E" w:rsidRPr="001D0633">
        <w:t xml:space="preserve">CABA operators respond to a fire </w:t>
      </w:r>
      <w:r w:rsidR="00B91DD4" w:rsidRPr="001D0633">
        <w:t xml:space="preserve">or irrespirable atmosphere </w:t>
      </w:r>
      <w:r w:rsidR="00672F7E" w:rsidRPr="001D0633">
        <w:t xml:space="preserve">incident, </w:t>
      </w:r>
      <w:r w:rsidR="00477542">
        <w:t xml:space="preserve">as </w:t>
      </w:r>
      <w:r w:rsidR="00672F7E" w:rsidRPr="001D0633">
        <w:t>required.</w:t>
      </w:r>
    </w:p>
    <w:p w14:paraId="4C07AB89" w14:textId="52C4F8B7" w:rsidR="005807DD" w:rsidRDefault="008024EE" w:rsidP="00AA2A29">
      <w:r w:rsidRPr="001D0633">
        <w:t xml:space="preserve">Emergency Management (EM) </w:t>
      </w:r>
      <w:r w:rsidR="00767B72" w:rsidRPr="001D0633">
        <w:t>fire p</w:t>
      </w:r>
      <w:r w:rsidRPr="001D0633">
        <w:t>lan</w:t>
      </w:r>
      <w:r w:rsidR="00767B72" w:rsidRPr="001D0633">
        <w:t>s</w:t>
      </w:r>
      <w:r w:rsidRPr="001D0633">
        <w:t xml:space="preserve"> shall include</w:t>
      </w:r>
      <w:r w:rsidR="00767B72" w:rsidRPr="001D0633">
        <w:t xml:space="preserve"> procedures for the preparation and deployment of CABA </w:t>
      </w:r>
      <w:r w:rsidR="00B91DD4" w:rsidRPr="001D0633">
        <w:t>operators</w:t>
      </w:r>
      <w:r w:rsidR="00751B08" w:rsidRPr="001D0633">
        <w:t xml:space="preserve"> and in accordance with </w:t>
      </w:r>
      <w:hyperlink r:id="rId16" w:history="1">
        <w:r w:rsidR="002D7C20">
          <w:rPr>
            <w:rStyle w:val="Hyperlink"/>
          </w:rPr>
          <w:t xml:space="preserve">COPP </w:t>
        </w:r>
        <w:r w:rsidR="00751B08" w:rsidRPr="00DA3079">
          <w:rPr>
            <w:rStyle w:val="Hyperlink"/>
          </w:rPr>
          <w:t>13.</w:t>
        </w:r>
        <w:r w:rsidR="00EA088C" w:rsidRPr="00DA3079">
          <w:rPr>
            <w:rStyle w:val="Hyperlink"/>
          </w:rPr>
          <w:t>4</w:t>
        </w:r>
        <w:r w:rsidR="00751B08" w:rsidRPr="00DA3079">
          <w:rPr>
            <w:rStyle w:val="Hyperlink"/>
          </w:rPr>
          <w:t xml:space="preserve"> Emergency Management</w:t>
        </w:r>
        <w:r w:rsidR="00DA3079" w:rsidRPr="00DA3079">
          <w:rPr>
            <w:rStyle w:val="Hyperlink"/>
          </w:rPr>
          <w:t xml:space="preserve"> Exercises.</w:t>
        </w:r>
      </w:hyperlink>
      <w:r w:rsidR="00DA3079">
        <w:rPr>
          <w:rStyle w:val="Hyperlink"/>
        </w:rPr>
        <w:t xml:space="preserve"> </w:t>
      </w:r>
      <w:r w:rsidR="005E6505" w:rsidRPr="00B91DD4">
        <w:t xml:space="preserve">These are to incorporate </w:t>
      </w:r>
      <w:r w:rsidR="00C11B12" w:rsidRPr="00B91DD4">
        <w:t xml:space="preserve">procedures </w:t>
      </w:r>
      <w:r w:rsidR="00767B72" w:rsidRPr="00B91DD4">
        <w:t>once the Department of Fire and Emergency Services (DFES)</w:t>
      </w:r>
      <w:r w:rsidR="00C11B12" w:rsidRPr="00B91DD4">
        <w:t xml:space="preserve"> is</w:t>
      </w:r>
      <w:r w:rsidR="005E6505" w:rsidRPr="00B91DD4">
        <w:t xml:space="preserve"> on site.</w:t>
      </w:r>
    </w:p>
    <w:p w14:paraId="40C2D141" w14:textId="77777777" w:rsidR="00AA2A29" w:rsidRPr="00B91DD4" w:rsidRDefault="00AA2A29" w:rsidP="00AA2A29"/>
    <w:p w14:paraId="6A6764AC" w14:textId="51086A6D" w:rsidR="00C11B12" w:rsidRDefault="00C11B12" w:rsidP="00AA2A29">
      <w:r w:rsidRPr="00B91DD4">
        <w:t>CABA operators shall ensure in the event of an emergency they are aware of the prisons EM procedures associated with be</w:t>
      </w:r>
      <w:r w:rsidRPr="004A14DE">
        <w:t>ing in a ready state to deploy</w:t>
      </w:r>
      <w:r w:rsidR="00B2299B">
        <w:t>.</w:t>
      </w:r>
    </w:p>
    <w:p w14:paraId="0CE28EDF" w14:textId="77777777" w:rsidR="00AA2A29" w:rsidRPr="004A14DE" w:rsidRDefault="00AA2A29" w:rsidP="00AA2A29"/>
    <w:p w14:paraId="1B93AAD0" w14:textId="4368DF18" w:rsidR="00672F7E" w:rsidRDefault="009C5303" w:rsidP="00AA2A29">
      <w:r w:rsidRPr="001E770C">
        <w:t xml:space="preserve">CABA operators shall maintain </w:t>
      </w:r>
      <w:r w:rsidR="00DD7D1E" w:rsidRPr="001E770C">
        <w:t xml:space="preserve">all </w:t>
      </w:r>
      <w:r w:rsidRPr="001E770C">
        <w:t xml:space="preserve">physical requirements necessary to be operationally </w:t>
      </w:r>
      <w:r w:rsidRPr="00B91DD4">
        <w:t xml:space="preserve">ready to respond to an emergency situation. </w:t>
      </w:r>
    </w:p>
    <w:p w14:paraId="6A8FB5D5" w14:textId="77777777" w:rsidR="00AA2A29" w:rsidRPr="00B91DD4" w:rsidRDefault="00AA2A29" w:rsidP="00AA2A29"/>
    <w:p w14:paraId="7446E707" w14:textId="5186AF4F" w:rsidR="00974D46" w:rsidRPr="00B91DD4" w:rsidRDefault="00974D46" w:rsidP="00AA2A29">
      <w:r w:rsidRPr="00B91DD4">
        <w:t xml:space="preserve">The </w:t>
      </w:r>
      <w:r w:rsidR="00FD1BFE" w:rsidRPr="00B91DD4">
        <w:t xml:space="preserve">Corrective Services </w:t>
      </w:r>
      <w:r w:rsidRPr="00B91DD4">
        <w:t xml:space="preserve">Academy </w:t>
      </w:r>
      <w:r w:rsidR="00FD1BFE" w:rsidRPr="00B91DD4">
        <w:t xml:space="preserve">(the Academy) </w:t>
      </w:r>
      <w:r w:rsidR="00EC09DE" w:rsidRPr="00B91DD4">
        <w:t xml:space="preserve">and / or prison based CABA instructors </w:t>
      </w:r>
      <w:r w:rsidR="001D0633">
        <w:t xml:space="preserve">shall </w:t>
      </w:r>
      <w:r w:rsidR="00FD1BFE" w:rsidRPr="00B91DD4">
        <w:t>p</w:t>
      </w:r>
      <w:r w:rsidRPr="00B91DD4">
        <w:t>rovide</w:t>
      </w:r>
      <w:r w:rsidR="001D0633">
        <w:t xml:space="preserve"> all</w:t>
      </w:r>
      <w:r w:rsidRPr="00B91DD4">
        <w:t xml:space="preserve"> </w:t>
      </w:r>
      <w:r w:rsidR="003671EA" w:rsidRPr="00B91DD4">
        <w:t>necessary</w:t>
      </w:r>
      <w:r w:rsidRPr="00B91DD4">
        <w:t xml:space="preserve"> training for </w:t>
      </w:r>
      <w:r w:rsidR="00097703">
        <w:t>officers</w:t>
      </w:r>
      <w:r w:rsidRPr="00B91DD4">
        <w:t xml:space="preserve"> eligible for CABA training</w:t>
      </w:r>
      <w:r w:rsidR="003671EA" w:rsidRPr="00B91DD4">
        <w:t xml:space="preserve"> and CABA operators to maintain their qualification</w:t>
      </w:r>
      <w:r w:rsidR="000901AE" w:rsidRPr="00B91DD4">
        <w:t>.</w:t>
      </w:r>
    </w:p>
    <w:p w14:paraId="418948D6" w14:textId="4BC3FE1E" w:rsidR="00594967" w:rsidRPr="00594967" w:rsidRDefault="00594967" w:rsidP="001E770C"/>
    <w:p w14:paraId="288D0EE2" w14:textId="77777777" w:rsidR="00EB1168" w:rsidRPr="004F3697" w:rsidRDefault="00EB1168" w:rsidP="00AD2778">
      <w:pPr>
        <w:pStyle w:val="Heading1"/>
      </w:pPr>
      <w:bookmarkStart w:id="8" w:name="_Toc42022472"/>
      <w:r>
        <w:lastRenderedPageBreak/>
        <w:t>Prison Requirements</w:t>
      </w:r>
      <w:bookmarkEnd w:id="8"/>
    </w:p>
    <w:p w14:paraId="4680C7F2" w14:textId="77777777" w:rsidR="00EB1168" w:rsidRDefault="00EB1168" w:rsidP="00AD2778">
      <w:pPr>
        <w:pStyle w:val="Heading2"/>
      </w:pPr>
      <w:bookmarkStart w:id="9" w:name="_Toc42022473"/>
      <w:r>
        <w:t>CABA equipment</w:t>
      </w:r>
      <w:bookmarkEnd w:id="9"/>
    </w:p>
    <w:p w14:paraId="55837291" w14:textId="77777777" w:rsidR="00EB1168" w:rsidRDefault="00EB1168" w:rsidP="00AD2778">
      <w:pPr>
        <w:pStyle w:val="Heading3"/>
      </w:pPr>
      <w:r>
        <w:t>The Superintendent shall ensure:</w:t>
      </w:r>
    </w:p>
    <w:p w14:paraId="2ECF14D8" w14:textId="77777777" w:rsidR="00EB1168" w:rsidRPr="00B274D9" w:rsidRDefault="00EB1168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 w:rsidRPr="00B274D9">
        <w:t>a minimum of 5 complete operational sets and all appropriate Personal Protection Equipment (PPE) are located in the prison</w:t>
      </w:r>
    </w:p>
    <w:p w14:paraId="01DA1FCF" w14:textId="1E68BCD9" w:rsidR="00AA5C76" w:rsidRDefault="00AA5C76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>
        <w:t>there are sufficient numbers of CABA trained staff on duty</w:t>
      </w:r>
    </w:p>
    <w:p w14:paraId="610329F1" w14:textId="0D2CEAB6" w:rsidR="00C56E45" w:rsidRDefault="00C56E45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>
        <w:t>staff are aware of the risks associated with attending incidents requiring CABA and the importance of PPE in the management of these incidents</w:t>
      </w:r>
    </w:p>
    <w:p w14:paraId="595F7916" w14:textId="5E556BA3" w:rsidR="00EB1168" w:rsidRPr="00B274D9" w:rsidRDefault="006D2186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 w:rsidRPr="00B274D9">
        <w:t xml:space="preserve">all </w:t>
      </w:r>
      <w:r w:rsidR="00EB1168" w:rsidRPr="00B274D9">
        <w:t>CABA operators have access to appropriate fitted PPE (Level 2 coveralls, tunics, gloves and helmets) to support</w:t>
      </w:r>
      <w:r w:rsidR="00B274D9">
        <w:t xml:space="preserve"> a safe response to an incident</w:t>
      </w:r>
    </w:p>
    <w:p w14:paraId="1A2ACEBA" w14:textId="646E986B" w:rsidR="00AA5C76" w:rsidRDefault="00AA5C76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>
        <w:t>CABA equipment is operational and accessible to trained staff</w:t>
      </w:r>
    </w:p>
    <w:p w14:paraId="3EB519EF" w14:textId="79361618" w:rsidR="00EB1168" w:rsidRPr="00B274D9" w:rsidRDefault="00EB1168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 w:rsidRPr="00B274D9">
        <w:t>additional CABA equipment to support a deployment is located elsewhere in the prison, as determined and required by consultation with stakeholders, including local staff, the Academy, SOG and the D</w:t>
      </w:r>
      <w:r w:rsidR="00B274D9">
        <w:t>FES fire fighter representative</w:t>
      </w:r>
    </w:p>
    <w:p w14:paraId="44B0B09A" w14:textId="77777777" w:rsidR="00EB1168" w:rsidRPr="00B274D9" w:rsidRDefault="00EB1168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 w:rsidRPr="00B274D9">
        <w:t>equipment locations are clearly identified in the prison’s EM Plan</w:t>
      </w:r>
    </w:p>
    <w:p w14:paraId="4973E86D" w14:textId="6BA1E04A" w:rsidR="00EB1168" w:rsidRPr="00B274D9" w:rsidRDefault="00EB1168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 w:rsidRPr="00B274D9">
        <w:t xml:space="preserve">all CABA </w:t>
      </w:r>
      <w:r w:rsidR="00B274D9">
        <w:t>equipment requiring annual</w:t>
      </w:r>
      <w:r w:rsidRPr="00B274D9">
        <w:t xml:space="preserve"> servicing as per manufacturer’s instructions is conducted by the approved service contractor</w:t>
      </w:r>
    </w:p>
    <w:p w14:paraId="7EA86753" w14:textId="6D5C7F7D" w:rsidR="00EB1168" w:rsidRDefault="00EB1168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 w:rsidRPr="00B274D9">
        <w:t>immediately after use, all CABA equip</w:t>
      </w:r>
      <w:r w:rsidR="00AA5C76">
        <w:t>ment is cleaned and refurbished</w:t>
      </w:r>
    </w:p>
    <w:p w14:paraId="13854226" w14:textId="58B4A88E" w:rsidR="00AA5C76" w:rsidRDefault="00AA5C76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>
        <w:t>the 8 hour re-qualification course is included in the prisons annual training schedule</w:t>
      </w:r>
    </w:p>
    <w:p w14:paraId="2B9AD14F" w14:textId="1093DCAB" w:rsidR="00AA5C76" w:rsidRPr="00B274D9" w:rsidRDefault="00AA5C76" w:rsidP="00CD3923">
      <w:pPr>
        <w:pStyle w:val="ListParagraph"/>
        <w:numPr>
          <w:ilvl w:val="0"/>
          <w:numId w:val="9"/>
        </w:numPr>
        <w:spacing w:before="120" w:after="120"/>
        <w:ind w:left="1077" w:hanging="357"/>
        <w:contextualSpacing w:val="0"/>
      </w:pPr>
      <w:r>
        <w:t>regular training exercises are conducted and training equipment is available and fit for purpose.</w:t>
      </w:r>
    </w:p>
    <w:p w14:paraId="1D90D12B" w14:textId="77777777" w:rsidR="00EB1168" w:rsidRPr="00B274D9" w:rsidRDefault="00EB1168" w:rsidP="00AD2778">
      <w:pPr>
        <w:pStyle w:val="Heading3"/>
      </w:pPr>
      <w:bookmarkStart w:id="10" w:name="_The_Superintendent_shall"/>
      <w:bookmarkEnd w:id="10"/>
      <w:r w:rsidRPr="00B274D9">
        <w:t>The Superintendent shall nominate a CABA operator or other staff to establish and maintain a record of equipment issue, usage and maintenance.</w:t>
      </w:r>
    </w:p>
    <w:p w14:paraId="57B51564" w14:textId="77777777" w:rsidR="00EB1168" w:rsidRPr="00B274D9" w:rsidRDefault="00EB1168" w:rsidP="00AD2778">
      <w:pPr>
        <w:pStyle w:val="Heading3"/>
      </w:pPr>
      <w:r w:rsidRPr="00B274D9">
        <w:t>The nominated CABA operator / staff shall ensure:</w:t>
      </w:r>
    </w:p>
    <w:p w14:paraId="59029510" w14:textId="77777777" w:rsidR="00EB1168" w:rsidRPr="00B274D9" w:rsidRDefault="00EB1168" w:rsidP="00CD3923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 w:rsidRPr="00B274D9">
        <w:t>up to date inventories are displayed with the CABA equipment</w:t>
      </w:r>
    </w:p>
    <w:p w14:paraId="531D6AB1" w14:textId="77777777" w:rsidR="00EB1168" w:rsidRPr="00B274D9" w:rsidRDefault="00EB1168" w:rsidP="00CD3923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 w:rsidRPr="00B274D9">
        <w:t>all CABA equipment is checked weekly and recorded appropriately</w:t>
      </w:r>
    </w:p>
    <w:p w14:paraId="15D0D1DE" w14:textId="77777777" w:rsidR="002300A0" w:rsidRPr="00B274D9" w:rsidRDefault="00EB1168" w:rsidP="00CD3923">
      <w:pPr>
        <w:pStyle w:val="ListParagraph"/>
        <w:numPr>
          <w:ilvl w:val="0"/>
          <w:numId w:val="10"/>
        </w:numPr>
        <w:spacing w:before="120" w:after="120"/>
        <w:ind w:left="1077" w:hanging="357"/>
        <w:contextualSpacing w:val="0"/>
      </w:pPr>
      <w:r w:rsidRPr="00B274D9">
        <w:t xml:space="preserve">faulty, damaged or unsafe </w:t>
      </w:r>
      <w:r w:rsidR="006D2186" w:rsidRPr="00B274D9">
        <w:t xml:space="preserve">CABA </w:t>
      </w:r>
      <w:r w:rsidRPr="00B274D9">
        <w:t>equipment is</w:t>
      </w:r>
      <w:r w:rsidR="002300A0" w:rsidRPr="00B274D9">
        <w:t>:</w:t>
      </w:r>
    </w:p>
    <w:p w14:paraId="15396231" w14:textId="068588EF" w:rsidR="006D2186" w:rsidRPr="00B274D9" w:rsidRDefault="00EB1168" w:rsidP="002300A0">
      <w:pPr>
        <w:pStyle w:val="Documentdetails"/>
        <w:numPr>
          <w:ilvl w:val="0"/>
          <w:numId w:val="23"/>
        </w:numPr>
      </w:pPr>
      <w:r w:rsidRPr="00B274D9">
        <w:t>impounded, clearly marked and identified as unserviceable with a defect tag</w:t>
      </w:r>
    </w:p>
    <w:p w14:paraId="2A92E703" w14:textId="67347EF4" w:rsidR="00EB1168" w:rsidRPr="00B274D9" w:rsidRDefault="00EB1168" w:rsidP="002300A0">
      <w:pPr>
        <w:pStyle w:val="Documentdetails"/>
        <w:numPr>
          <w:ilvl w:val="0"/>
          <w:numId w:val="23"/>
        </w:numPr>
      </w:pPr>
      <w:r w:rsidRPr="00B274D9">
        <w:t>recorded in t</w:t>
      </w:r>
      <w:r w:rsidR="00F726C2" w:rsidRPr="00B274D9">
        <w:t>he CABA fault – defect register</w:t>
      </w:r>
    </w:p>
    <w:p w14:paraId="60B52858" w14:textId="53B436F1" w:rsidR="00EB1168" w:rsidRPr="00B274D9" w:rsidRDefault="00EB1168" w:rsidP="002300A0">
      <w:pPr>
        <w:pStyle w:val="Documentdetails"/>
        <w:numPr>
          <w:ilvl w:val="0"/>
          <w:numId w:val="23"/>
        </w:numPr>
      </w:pPr>
      <w:r w:rsidRPr="00B274D9">
        <w:t xml:space="preserve">sent to the approved service contractor as soon as practicable for repairs or replacement. </w:t>
      </w:r>
    </w:p>
    <w:p w14:paraId="20D99209" w14:textId="77777777" w:rsidR="00EB1168" w:rsidRPr="002425D1" w:rsidRDefault="00EB1168" w:rsidP="00AD2778">
      <w:pPr>
        <w:pStyle w:val="Heading2"/>
      </w:pPr>
      <w:bookmarkStart w:id="11" w:name="Section_1__Deployment_of_CABA_Equipment"/>
      <w:bookmarkStart w:id="12" w:name="_Toc254890197"/>
      <w:bookmarkStart w:id="13" w:name="_Toc42022474"/>
      <w:r w:rsidRPr="002425D1">
        <w:lastRenderedPageBreak/>
        <w:t xml:space="preserve">Deployment of CABA </w:t>
      </w:r>
      <w:bookmarkEnd w:id="11"/>
      <w:bookmarkEnd w:id="12"/>
      <w:r>
        <w:t>operators</w:t>
      </w:r>
      <w:bookmarkEnd w:id="13"/>
    </w:p>
    <w:p w14:paraId="46BCFF30" w14:textId="7CCEE4A5" w:rsidR="00C438D5" w:rsidRDefault="00FC7947" w:rsidP="00AD2778">
      <w:pPr>
        <w:pStyle w:val="Heading3"/>
      </w:pPr>
      <w:r w:rsidRPr="00FC7947">
        <w:t>CABA operators shall only respond to a fire or irrespirable atmosphere emergency on the approval of the Superintendent/ Officer in Charge (OIC).</w:t>
      </w:r>
    </w:p>
    <w:p w14:paraId="60921912" w14:textId="5B96B0AC" w:rsidR="00EB1168" w:rsidRPr="00F4083B" w:rsidRDefault="00EB1168" w:rsidP="00AD2778">
      <w:pPr>
        <w:pStyle w:val="Heading3"/>
      </w:pPr>
      <w:r w:rsidRPr="00F4083B">
        <w:t>The standard response to a fire or irrespirable atmosphere shall involve the deployment of a minimum of 5 CABA operators:</w:t>
      </w:r>
    </w:p>
    <w:p w14:paraId="5FD8BD40" w14:textId="77777777" w:rsidR="00EB1168" w:rsidRPr="00F4083B" w:rsidRDefault="00EB1168" w:rsidP="00CD3923">
      <w:pPr>
        <w:pStyle w:val="Documentdetails"/>
        <w:numPr>
          <w:ilvl w:val="0"/>
          <w:numId w:val="14"/>
        </w:numPr>
        <w:spacing w:before="120" w:after="120"/>
        <w:ind w:left="1077" w:hanging="357"/>
      </w:pPr>
      <w:r w:rsidRPr="00F4083B">
        <w:t>1 Entry Control Officer</w:t>
      </w:r>
    </w:p>
    <w:p w14:paraId="18E127CE" w14:textId="24C0CC2E" w:rsidR="00EB1168" w:rsidRPr="00F4083B" w:rsidRDefault="00EB1168" w:rsidP="00CD3923">
      <w:pPr>
        <w:pStyle w:val="Documentdetails"/>
        <w:numPr>
          <w:ilvl w:val="0"/>
          <w:numId w:val="14"/>
        </w:numPr>
        <w:spacing w:before="120" w:after="120"/>
        <w:ind w:left="1077" w:hanging="357"/>
      </w:pPr>
      <w:r w:rsidRPr="00F4083B">
        <w:t xml:space="preserve">2 CABA operators </w:t>
      </w:r>
      <w:r w:rsidR="002A4B1F" w:rsidRPr="00F4083B">
        <w:t xml:space="preserve">- </w:t>
      </w:r>
      <w:r w:rsidRPr="00F4083B">
        <w:t>team 1 (deployed into environment)</w:t>
      </w:r>
    </w:p>
    <w:p w14:paraId="10C0BE5D" w14:textId="2F89A361" w:rsidR="00EB1168" w:rsidRPr="00F4083B" w:rsidRDefault="00EB1168" w:rsidP="00CD3923">
      <w:pPr>
        <w:pStyle w:val="Documentdetails"/>
        <w:numPr>
          <w:ilvl w:val="0"/>
          <w:numId w:val="14"/>
        </w:numPr>
        <w:spacing w:before="120" w:after="120"/>
        <w:ind w:left="1077" w:hanging="357"/>
      </w:pPr>
      <w:r w:rsidRPr="00F4083B">
        <w:t xml:space="preserve">2 CABA operators </w:t>
      </w:r>
      <w:r w:rsidR="002A4B1F" w:rsidRPr="00F4083B">
        <w:t xml:space="preserve">- team 2 - </w:t>
      </w:r>
      <w:r w:rsidRPr="00F4083B">
        <w:t>on standby (relief / emergency team)</w:t>
      </w:r>
      <w:r w:rsidR="00296868">
        <w:t>.</w:t>
      </w:r>
    </w:p>
    <w:p w14:paraId="4D53B5EC" w14:textId="77777777" w:rsidR="00EB1168" w:rsidRDefault="00EB1168" w:rsidP="00AD2778">
      <w:pPr>
        <w:pStyle w:val="Heading3"/>
      </w:pPr>
      <w:r>
        <w:t>The Superintendent shall ensure:</w:t>
      </w:r>
    </w:p>
    <w:p w14:paraId="1F770B28" w14:textId="75B9F0CF" w:rsidR="00EB1168" w:rsidRDefault="00EB1168" w:rsidP="00EF53A8">
      <w:pPr>
        <w:pStyle w:val="Documentdetails"/>
        <w:numPr>
          <w:ilvl w:val="0"/>
          <w:numId w:val="7"/>
        </w:numPr>
        <w:spacing w:before="120" w:after="120"/>
        <w:ind w:left="1134" w:hanging="357"/>
      </w:pPr>
      <w:r>
        <w:t>o</w:t>
      </w:r>
      <w:r w:rsidRPr="002425D1">
        <w:t xml:space="preserve">nly </w:t>
      </w:r>
      <w:r>
        <w:t>qualified CABA operators</w:t>
      </w:r>
      <w:r w:rsidRPr="002425D1">
        <w:t xml:space="preserve"> conduct the evacuation of prisoners or other persons using CABA equipment</w:t>
      </w:r>
    </w:p>
    <w:p w14:paraId="34F3D101" w14:textId="77777777" w:rsidR="00EB1168" w:rsidRPr="00F4083B" w:rsidRDefault="00EB1168" w:rsidP="00EF53A8">
      <w:pPr>
        <w:pStyle w:val="Documentdetails"/>
        <w:numPr>
          <w:ilvl w:val="0"/>
          <w:numId w:val="7"/>
        </w:numPr>
        <w:spacing w:before="120" w:after="120"/>
        <w:ind w:left="1134" w:hanging="357"/>
      </w:pPr>
      <w:r w:rsidRPr="00F4083B">
        <w:t>where available and appropriate, CABA operators use extractor fans to clear the affected areas of smoke and / or an irrespirable atmosphere</w:t>
      </w:r>
    </w:p>
    <w:p w14:paraId="08A5D42E" w14:textId="69C1B944" w:rsidR="00EB1168" w:rsidRPr="00F4083B" w:rsidRDefault="00EB1168" w:rsidP="00EF53A8">
      <w:pPr>
        <w:pStyle w:val="Documentdetails"/>
        <w:numPr>
          <w:ilvl w:val="0"/>
          <w:numId w:val="7"/>
        </w:numPr>
        <w:spacing w:before="120" w:after="120"/>
        <w:ind w:left="1134" w:hanging="357"/>
      </w:pPr>
      <w:r w:rsidRPr="00F4083B">
        <w:t>after a fire or irrespi</w:t>
      </w:r>
      <w:r w:rsidR="00F0573A" w:rsidRPr="00F4083B">
        <w:t xml:space="preserve">rable atmosphere incident, </w:t>
      </w:r>
      <w:r w:rsidRPr="00F4083B">
        <w:t>no one enters the affected area until deemed safe by appropriate authorities unless they are a deployed CABA operator.</w:t>
      </w:r>
    </w:p>
    <w:p w14:paraId="5CC9A0C2" w14:textId="77777777" w:rsidR="00EB1168" w:rsidRDefault="00EB1168" w:rsidP="00AD2778">
      <w:pPr>
        <w:pStyle w:val="Heading3"/>
      </w:pPr>
      <w:r>
        <w:t xml:space="preserve">Where DFES are on site, the Superintendent will approve deployment in conjunction with the DFES Incident Controller. </w:t>
      </w:r>
    </w:p>
    <w:p w14:paraId="3E290739" w14:textId="77777777" w:rsidR="00EB1168" w:rsidRPr="00F4083B" w:rsidRDefault="00EB1168" w:rsidP="00AD2778">
      <w:pPr>
        <w:pStyle w:val="Heading2"/>
      </w:pPr>
      <w:r w:rsidRPr="00F4083B">
        <w:t>Rapid Deployment Response</w:t>
      </w:r>
    </w:p>
    <w:p w14:paraId="4706D9E4" w14:textId="4050531D" w:rsidR="00EB1168" w:rsidRPr="00AD2778" w:rsidRDefault="00EB1168" w:rsidP="00AD2778">
      <w:pPr>
        <w:pStyle w:val="Heading3"/>
      </w:pPr>
      <w:r w:rsidRPr="00F4083B">
        <w:t xml:space="preserve">A Rapid Deployment Response allows for 2 CABA operators to evacuate </w:t>
      </w:r>
      <w:r w:rsidR="00F67443" w:rsidRPr="00576013">
        <w:t>persons</w:t>
      </w:r>
      <w:r w:rsidR="00F67443">
        <w:t xml:space="preserve"> </w:t>
      </w:r>
      <w:r w:rsidRPr="00F4083B">
        <w:t xml:space="preserve">from locked cells and other confined spaces. </w:t>
      </w:r>
      <w:r w:rsidRPr="00AD2778">
        <w:t>The</w:t>
      </w:r>
      <w:r w:rsidR="00CE3284" w:rsidRPr="00AD2778">
        <w:t xml:space="preserve"> following conditions </w:t>
      </w:r>
      <w:r w:rsidR="00F0573A" w:rsidRPr="00AD2778">
        <w:t xml:space="preserve">shall </w:t>
      </w:r>
      <w:r w:rsidR="00CE3284" w:rsidRPr="00AD2778">
        <w:t>apply for the</w:t>
      </w:r>
      <w:r w:rsidRPr="00AD2778">
        <w:t xml:space="preserve"> Superintendent</w:t>
      </w:r>
      <w:r w:rsidR="00CE3284" w:rsidRPr="00AD2778">
        <w:t xml:space="preserve"> to</w:t>
      </w:r>
      <w:r w:rsidRPr="00AD2778">
        <w:t xml:space="preserve"> approv</w:t>
      </w:r>
      <w:r w:rsidR="00CE3284" w:rsidRPr="00AD2778">
        <w:t>e</w:t>
      </w:r>
      <w:r w:rsidRPr="00AD2778">
        <w:t xml:space="preserve"> a rapid response deployment</w:t>
      </w:r>
      <w:r w:rsidR="00CE3284" w:rsidRPr="00AD2778">
        <w:t>:</w:t>
      </w:r>
      <w:r w:rsidRPr="00AD2778">
        <w:t xml:space="preserve"> </w:t>
      </w:r>
    </w:p>
    <w:p w14:paraId="6CE1E4E7" w14:textId="77777777" w:rsidR="00EB1168" w:rsidRPr="00EA5F0F" w:rsidRDefault="00EB1168" w:rsidP="00EF53A8">
      <w:pPr>
        <w:pStyle w:val="Documentdetails"/>
        <w:numPr>
          <w:ilvl w:val="0"/>
          <w:numId w:val="21"/>
        </w:numPr>
        <w:spacing w:before="120" w:after="120"/>
        <w:ind w:left="1134" w:hanging="357"/>
      </w:pPr>
      <w:r w:rsidRPr="00EA5F0F">
        <w:t>it is immediately clear there is an imminent risk to persons requiring evacuation</w:t>
      </w:r>
    </w:p>
    <w:p w14:paraId="31177365" w14:textId="77777777" w:rsidR="00EB1168" w:rsidRPr="00EA5F0F" w:rsidRDefault="00EB1168" w:rsidP="00EF53A8">
      <w:pPr>
        <w:pStyle w:val="Documentdetails"/>
        <w:numPr>
          <w:ilvl w:val="0"/>
          <w:numId w:val="21"/>
        </w:numPr>
        <w:spacing w:before="120" w:after="120"/>
        <w:ind w:left="1134" w:hanging="357"/>
      </w:pPr>
      <w:r w:rsidRPr="00EA5F0F">
        <w:t>those persons requiring evacuation are either within view, or known to be within a short distance of the entry point</w:t>
      </w:r>
    </w:p>
    <w:p w14:paraId="6BB2BEBC" w14:textId="77777777" w:rsidR="00EB1168" w:rsidRDefault="00EB1168" w:rsidP="00EF53A8">
      <w:pPr>
        <w:pStyle w:val="Documentdetails"/>
        <w:numPr>
          <w:ilvl w:val="0"/>
          <w:numId w:val="21"/>
        </w:numPr>
        <w:spacing w:before="120" w:after="120"/>
        <w:ind w:left="1134" w:hanging="357"/>
      </w:pPr>
      <w:r w:rsidRPr="00EA5F0F">
        <w:t xml:space="preserve">the decision to initiate an immediate and limited deployment may prevent the dangerous escalation of the incident </w:t>
      </w:r>
    </w:p>
    <w:p w14:paraId="434C125B" w14:textId="77777777" w:rsidR="00EB1168" w:rsidRDefault="00EB1168" w:rsidP="00EF53A8">
      <w:pPr>
        <w:pStyle w:val="Documentdetails"/>
        <w:numPr>
          <w:ilvl w:val="0"/>
          <w:numId w:val="21"/>
        </w:numPr>
        <w:spacing w:before="120" w:after="120"/>
        <w:ind w:left="1134" w:hanging="357"/>
      </w:pPr>
      <w:r w:rsidRPr="00EA5F0F">
        <w:t xml:space="preserve">the decision to deploy will not expose CABA operators or other responding </w:t>
      </w:r>
      <w:r>
        <w:t xml:space="preserve">officers </w:t>
      </w:r>
      <w:r w:rsidRPr="00EA5F0F">
        <w:t>to an environment where there is an extreme risk of injury or harm.</w:t>
      </w:r>
    </w:p>
    <w:p w14:paraId="586901CD" w14:textId="77777777" w:rsidR="00EB1168" w:rsidRPr="004B48EF" w:rsidRDefault="00EB1168" w:rsidP="00AD2778">
      <w:pPr>
        <w:pStyle w:val="Heading3"/>
      </w:pPr>
      <w:r w:rsidRPr="004B48EF">
        <w:t xml:space="preserve">Where </w:t>
      </w:r>
      <w:r>
        <w:t xml:space="preserve">available, an additional </w:t>
      </w:r>
      <w:r w:rsidRPr="004B48EF">
        <w:t xml:space="preserve">trained officer </w:t>
      </w:r>
      <w:r>
        <w:t>shall be assigned the role of</w:t>
      </w:r>
      <w:r w:rsidRPr="004B48EF">
        <w:t xml:space="preserve"> Rapid Deployment Entry Control Officer, </w:t>
      </w:r>
      <w:r>
        <w:t xml:space="preserve">to support the rapid deployment response. </w:t>
      </w:r>
    </w:p>
    <w:p w14:paraId="4F770005" w14:textId="703201C0" w:rsidR="00EB1168" w:rsidRDefault="00EB1168" w:rsidP="00AD2778">
      <w:pPr>
        <w:pStyle w:val="Heading3"/>
      </w:pPr>
      <w:r w:rsidRPr="004B48EF">
        <w:t xml:space="preserve">As soon as is practicable, the </w:t>
      </w:r>
      <w:r w:rsidR="00FC17A7">
        <w:t xml:space="preserve">OIC </w:t>
      </w:r>
      <w:r w:rsidRPr="004B48EF">
        <w:t xml:space="preserve">of </w:t>
      </w:r>
      <w:r>
        <w:t>the incident shall replace the rapid d</w:t>
      </w:r>
      <w:r w:rsidRPr="004B48EF">
        <w:t xml:space="preserve">eployment </w:t>
      </w:r>
      <w:r>
        <w:t xml:space="preserve">response, initiating </w:t>
      </w:r>
      <w:r w:rsidRPr="004B48EF">
        <w:t xml:space="preserve">CABA control procedures (arrival of additional CABA </w:t>
      </w:r>
      <w:r>
        <w:t>operators</w:t>
      </w:r>
      <w:r w:rsidRPr="004B48EF">
        <w:t xml:space="preserve">, in multiples of two, deployed or called to </w:t>
      </w:r>
      <w:r>
        <w:t>provide</w:t>
      </w:r>
      <w:r w:rsidRPr="004B48EF">
        <w:t xml:space="preserve"> incident</w:t>
      </w:r>
      <w:r>
        <w:t xml:space="preserve"> assistance</w:t>
      </w:r>
      <w:r w:rsidRPr="004B48EF">
        <w:t>)</w:t>
      </w:r>
      <w:r>
        <w:t>.</w:t>
      </w:r>
      <w:r w:rsidRPr="004B48EF">
        <w:t xml:space="preserve"> </w:t>
      </w:r>
    </w:p>
    <w:p w14:paraId="49B8246E" w14:textId="77777777" w:rsidR="00A70079" w:rsidRPr="00A70079" w:rsidRDefault="00A70079" w:rsidP="00A70079"/>
    <w:p w14:paraId="71A4C141" w14:textId="77777777" w:rsidR="00EB1168" w:rsidRPr="00F4083B" w:rsidRDefault="00EB1168" w:rsidP="00AD2778">
      <w:pPr>
        <w:pStyle w:val="Heading2"/>
      </w:pPr>
      <w:bookmarkStart w:id="14" w:name="_Incident_reporting"/>
      <w:bookmarkStart w:id="15" w:name="_Toc42022475"/>
      <w:bookmarkEnd w:id="14"/>
      <w:r w:rsidRPr="00F4083B">
        <w:lastRenderedPageBreak/>
        <w:t>Incident reporting</w:t>
      </w:r>
      <w:bookmarkEnd w:id="15"/>
    </w:p>
    <w:p w14:paraId="5896BBCB" w14:textId="259AFDD1" w:rsidR="00EB1168" w:rsidRPr="00FF670A" w:rsidRDefault="00EB1168" w:rsidP="00AD2778">
      <w:pPr>
        <w:pStyle w:val="Heading3"/>
        <w:rPr>
          <w:rFonts w:eastAsia="Times New Roman" w:cs="Arial"/>
          <w:iCs/>
          <w:lang w:eastAsia="en-AU"/>
        </w:rPr>
      </w:pPr>
      <w:r w:rsidRPr="00F4083B">
        <w:t xml:space="preserve">Staff shall submit </w:t>
      </w:r>
      <w:r w:rsidR="00FC17A7" w:rsidRPr="00F4083B">
        <w:t>an</w:t>
      </w:r>
      <w:r w:rsidRPr="00F4083B">
        <w:t xml:space="preserve"> </w:t>
      </w:r>
      <w:r w:rsidR="00FC17A7">
        <w:t xml:space="preserve">incident </w:t>
      </w:r>
      <w:r w:rsidRPr="00F4083B">
        <w:t xml:space="preserve">report </w:t>
      </w:r>
      <w:r w:rsidR="00FF670A">
        <w:t>in accordance with</w:t>
      </w:r>
      <w:r w:rsidRPr="00F4083B">
        <w:t xml:space="preserve"> </w:t>
      </w:r>
      <w:hyperlink r:id="rId17" w:history="1">
        <w:r w:rsidR="00674335" w:rsidRPr="0044604B">
          <w:rPr>
            <w:rStyle w:val="Hyperlink"/>
          </w:rPr>
          <w:t xml:space="preserve">COPP 13.1 </w:t>
        </w:r>
        <w:r w:rsidR="00B77801">
          <w:rPr>
            <w:rStyle w:val="Hyperlink"/>
          </w:rPr>
          <w:t xml:space="preserve">– </w:t>
        </w:r>
        <w:r w:rsidR="00674335" w:rsidRPr="0044604B">
          <w:rPr>
            <w:rStyle w:val="Hyperlink"/>
          </w:rPr>
          <w:t>Incident</w:t>
        </w:r>
        <w:r w:rsidR="00B77801">
          <w:rPr>
            <w:rStyle w:val="Hyperlink"/>
          </w:rPr>
          <w:t xml:space="preserve"> Notifications, Reporting and Communications</w:t>
        </w:r>
      </w:hyperlink>
      <w:r w:rsidR="00674335">
        <w:t>.</w:t>
      </w:r>
    </w:p>
    <w:p w14:paraId="44E5491C" w14:textId="5B04E1F8" w:rsidR="00EB1168" w:rsidRPr="00AD2778" w:rsidRDefault="00EB1168" w:rsidP="00AD2778">
      <w:pPr>
        <w:pStyle w:val="Heading2"/>
      </w:pPr>
      <w:bookmarkStart w:id="16" w:name="_CABA_operator_requirements"/>
      <w:bookmarkStart w:id="17" w:name="Section_4__Compliance"/>
      <w:bookmarkStart w:id="18" w:name="_Toc254890200"/>
      <w:bookmarkStart w:id="19" w:name="_Toc42022476"/>
      <w:bookmarkEnd w:id="16"/>
      <w:r w:rsidRPr="00AD2778">
        <w:t xml:space="preserve">CABA operator </w:t>
      </w:r>
      <w:bookmarkEnd w:id="17"/>
      <w:bookmarkEnd w:id="18"/>
      <w:r w:rsidRPr="00AD2778">
        <w:t>requirements</w:t>
      </w:r>
      <w:bookmarkEnd w:id="19"/>
    </w:p>
    <w:p w14:paraId="6FC53307" w14:textId="77777777" w:rsidR="001A7C31" w:rsidRDefault="00EB1168" w:rsidP="00AD2778">
      <w:pPr>
        <w:pStyle w:val="Heading3"/>
      </w:pPr>
      <w:r>
        <w:t>Officers</w:t>
      </w:r>
      <w:r w:rsidRPr="00727B7E">
        <w:t xml:space="preserve"> trained in the use of CABA and receiving the </w:t>
      </w:r>
      <w:r>
        <w:t>CABA</w:t>
      </w:r>
      <w:r w:rsidRPr="00727B7E">
        <w:t xml:space="preserve"> allowance, unless </w:t>
      </w:r>
      <w:r w:rsidRPr="00F4083B">
        <w:t>directed, shall respond appropriately to a fire or irrespirable atmosphere</w:t>
      </w:r>
      <w:r>
        <w:t xml:space="preserve"> emergency</w:t>
      </w:r>
      <w:r w:rsidRPr="00727B7E">
        <w:t xml:space="preserve">. </w:t>
      </w:r>
    </w:p>
    <w:p w14:paraId="73EE5B7A" w14:textId="3769B79F" w:rsidR="00D825C7" w:rsidRDefault="00B34157" w:rsidP="00AD2778">
      <w:pPr>
        <w:pStyle w:val="Heading3"/>
      </w:pPr>
      <w:r>
        <w:t>A</w:t>
      </w:r>
      <w:r w:rsidRPr="00B34157">
        <w:t xml:space="preserve"> CABA operator shall maintain appropriate grooming and cooperation to ensure timely access and attendance at refresher training.</w:t>
      </w:r>
    </w:p>
    <w:p w14:paraId="400AEF85" w14:textId="10766DFE" w:rsidR="00CD3923" w:rsidRPr="00CD3923" w:rsidRDefault="00D825C7" w:rsidP="00AD2778">
      <w:pPr>
        <w:pStyle w:val="Heading3"/>
      </w:pPr>
      <w:r w:rsidRPr="00D825C7">
        <w:t xml:space="preserve">Failure of a CABA operator to meet their responsibilities shall result in an administrative review which may result in the officer no longer recognised as a CABA operative, and their CABA allowance being terminated. </w:t>
      </w:r>
    </w:p>
    <w:p w14:paraId="251C9F92" w14:textId="77777777" w:rsidR="00D825C7" w:rsidRDefault="00EB1168" w:rsidP="00AD2778">
      <w:pPr>
        <w:pStyle w:val="Heading3"/>
      </w:pPr>
      <w:r w:rsidRPr="00727B7E">
        <w:t xml:space="preserve">Where </w:t>
      </w:r>
      <w:r>
        <w:t>a</w:t>
      </w:r>
      <w:r w:rsidRPr="00727B7E">
        <w:t xml:space="preserve"> </w:t>
      </w:r>
      <w:r>
        <w:t>CABA operator</w:t>
      </w:r>
      <w:r w:rsidRPr="00727B7E">
        <w:t xml:space="preserve"> fails to respond appropriately</w:t>
      </w:r>
      <w:r>
        <w:t xml:space="preserve"> during a fire </w:t>
      </w:r>
      <w:r w:rsidRPr="00F4083B">
        <w:t>or irrespirable atmosphere emergency, the Superintendent shall revie</w:t>
      </w:r>
      <w:r w:rsidRPr="00727B7E">
        <w:t>w the circumstances</w:t>
      </w:r>
      <w:r>
        <w:t xml:space="preserve"> to determine if the </w:t>
      </w:r>
      <w:r w:rsidR="00F4083B">
        <w:t>o</w:t>
      </w:r>
      <w:r>
        <w:t>fficer should remain a CABA operator</w:t>
      </w:r>
      <w:r w:rsidRPr="00727B7E">
        <w:t>.</w:t>
      </w:r>
    </w:p>
    <w:p w14:paraId="36F66F40" w14:textId="77777777" w:rsidR="00352773" w:rsidRDefault="00352773" w:rsidP="00AD2778">
      <w:pPr>
        <w:pStyle w:val="Heading3"/>
      </w:pPr>
      <w:r w:rsidRPr="00D825C7">
        <w:t>The administrative review shall be recorded and documented.</w:t>
      </w:r>
    </w:p>
    <w:p w14:paraId="5D7EF2A7" w14:textId="77777777" w:rsidR="00EB1168" w:rsidRPr="00E93B1B" w:rsidRDefault="00EB1168" w:rsidP="00AD2778">
      <w:pPr>
        <w:pStyle w:val="Heading2"/>
      </w:pPr>
      <w:bookmarkStart w:id="20" w:name="Section_5__Documentation_Requirements"/>
      <w:bookmarkStart w:id="21" w:name="_Toc254890201"/>
      <w:bookmarkStart w:id="22" w:name="_Toc42022477"/>
      <w:r w:rsidRPr="00E93B1B">
        <w:t xml:space="preserve">Documentation </w:t>
      </w:r>
      <w:r>
        <w:t>r</w:t>
      </w:r>
      <w:r w:rsidRPr="00E93B1B">
        <w:t>equirements</w:t>
      </w:r>
      <w:bookmarkEnd w:id="20"/>
      <w:bookmarkEnd w:id="21"/>
      <w:bookmarkEnd w:id="22"/>
    </w:p>
    <w:p w14:paraId="67C73667" w14:textId="6EDF47BA" w:rsidR="003D35ED" w:rsidRPr="003D35ED" w:rsidRDefault="003D35ED" w:rsidP="00AD2778">
      <w:pPr>
        <w:pStyle w:val="Heading3"/>
      </w:pPr>
      <w:r w:rsidRPr="003D35ED">
        <w:t xml:space="preserve">The Superintendent </w:t>
      </w:r>
      <w:r w:rsidR="002C15B8">
        <w:t xml:space="preserve">shall </w:t>
      </w:r>
      <w:r w:rsidRPr="003D35ED">
        <w:t>conduct an assessment to determine if CABA is required at their prison.</w:t>
      </w:r>
    </w:p>
    <w:p w14:paraId="607F0AEC" w14:textId="65421D6B" w:rsidR="003D35ED" w:rsidRPr="003D35ED" w:rsidRDefault="003D35ED" w:rsidP="00AD2778">
      <w:pPr>
        <w:pStyle w:val="Heading3"/>
      </w:pPr>
      <w:bookmarkStart w:id="23" w:name="_If_required_and"/>
      <w:bookmarkEnd w:id="23"/>
      <w:r w:rsidRPr="003D35ED">
        <w:t xml:space="preserve">If required and based on the above assessment, </w:t>
      </w:r>
      <w:r w:rsidR="002C15B8">
        <w:t>the Superintendent shall detail</w:t>
      </w:r>
      <w:r w:rsidRPr="003D35ED">
        <w:t xml:space="preserve"> the requirements for CABA operators and equipment in their Standing Order. This shall include rostering arrangements across day and night shifts.</w:t>
      </w:r>
    </w:p>
    <w:p w14:paraId="48BE7DCF" w14:textId="6519A4FE" w:rsidR="003D35ED" w:rsidRDefault="003D35ED" w:rsidP="00AD2778">
      <w:pPr>
        <w:pStyle w:val="Heading3"/>
      </w:pPr>
      <w:r w:rsidRPr="003D35ED">
        <w:t>The Superintendent shall provide a record of officers eligible for payment of the CABA allowance.</w:t>
      </w:r>
    </w:p>
    <w:p w14:paraId="2A01C6A1" w14:textId="77777777" w:rsidR="00EB1168" w:rsidRPr="00F4083B" w:rsidRDefault="00EB1168" w:rsidP="00AD2778">
      <w:pPr>
        <w:pStyle w:val="Heading3"/>
      </w:pPr>
      <w:r w:rsidRPr="00F4083B">
        <w:t xml:space="preserve">The Superintendent shall nominate a CABA operator or other staff member to establish and maintain a record of equipment issue, usage and maintenance. </w:t>
      </w:r>
    </w:p>
    <w:p w14:paraId="41B267A2" w14:textId="06171927" w:rsidR="008A0E73" w:rsidRPr="008A0E73" w:rsidRDefault="00EB1168" w:rsidP="00AD2778">
      <w:pPr>
        <w:pStyle w:val="Heading3"/>
      </w:pPr>
      <w:r w:rsidRPr="00F4083B">
        <w:t xml:space="preserve">The nominated CABA operator </w:t>
      </w:r>
      <w:r w:rsidR="007A1582" w:rsidRPr="00F4083B">
        <w:t xml:space="preserve">(refer to </w:t>
      </w:r>
      <w:r w:rsidR="00FA0CEC" w:rsidRPr="00EF53A8">
        <w:t>s</w:t>
      </w:r>
      <w:r w:rsidR="007A1582" w:rsidRPr="00EF53A8">
        <w:t>ection 3</w:t>
      </w:r>
      <w:r w:rsidRPr="00EF53A8">
        <w:t>.1.2</w:t>
      </w:r>
      <w:r w:rsidRPr="00F4083B">
        <w:t>) shall maintain a written record that includes dates of inspections, cleaning and routine maintenance, in accordance with manufacturer’s specifications and the Academy CABA</w:t>
      </w:r>
      <w:r>
        <w:t xml:space="preserve"> Training Manual</w:t>
      </w:r>
      <w:r w:rsidRPr="00E93B1B">
        <w:t>.</w:t>
      </w:r>
    </w:p>
    <w:p w14:paraId="78C6568E" w14:textId="74FF61A7" w:rsidR="000755EE" w:rsidRDefault="00965FBC" w:rsidP="00AD2778">
      <w:pPr>
        <w:pStyle w:val="Heading1"/>
      </w:pPr>
      <w:bookmarkStart w:id="24" w:name="_Toc42022478"/>
      <w:r>
        <w:t xml:space="preserve">Selection and </w:t>
      </w:r>
      <w:r w:rsidR="00B54DD1">
        <w:t>Training</w:t>
      </w:r>
      <w:bookmarkEnd w:id="24"/>
    </w:p>
    <w:p w14:paraId="7AEFCBE1" w14:textId="229700B1" w:rsidR="00D42CFC" w:rsidRPr="00AD2778" w:rsidRDefault="00D42CFC" w:rsidP="00AD2778">
      <w:pPr>
        <w:pStyle w:val="Heading2"/>
      </w:pPr>
      <w:bookmarkStart w:id="25" w:name="_Toc42022479"/>
      <w:r w:rsidRPr="00AD2778">
        <w:t>Provision of training</w:t>
      </w:r>
      <w:bookmarkEnd w:id="25"/>
    </w:p>
    <w:p w14:paraId="1D39AD27" w14:textId="77777777" w:rsidR="00886A7A" w:rsidRPr="00AD2778" w:rsidRDefault="00886A7A" w:rsidP="00AD2778">
      <w:pPr>
        <w:pStyle w:val="Heading3"/>
      </w:pPr>
      <w:r>
        <w:t>The Corrective Services Academy (the Academy) is responsible to ensure:</w:t>
      </w:r>
    </w:p>
    <w:p w14:paraId="6A4AE63A" w14:textId="45CBA3BE" w:rsidR="00C72B00" w:rsidRDefault="00886A7A" w:rsidP="00EF53A8">
      <w:pPr>
        <w:pStyle w:val="Documentdetails"/>
        <w:numPr>
          <w:ilvl w:val="0"/>
          <w:numId w:val="15"/>
        </w:numPr>
        <w:spacing w:before="120" w:after="120"/>
        <w:ind w:left="1134" w:hanging="357"/>
      </w:pPr>
      <w:r w:rsidRPr="00886A7A">
        <w:t>all aspects of CABA training meets relevant</w:t>
      </w:r>
      <w:r w:rsidR="00C72B00">
        <w:t xml:space="preserve"> national</w:t>
      </w:r>
      <w:r w:rsidR="00F57312">
        <w:t xml:space="preserve"> </w:t>
      </w:r>
      <w:r w:rsidR="00C72B00">
        <w:t>/</w:t>
      </w:r>
      <w:r w:rsidR="00F57312">
        <w:t xml:space="preserve"> </w:t>
      </w:r>
      <w:r w:rsidR="00C72B00">
        <w:t>industry standards</w:t>
      </w:r>
    </w:p>
    <w:p w14:paraId="74D99133" w14:textId="6DE485E9" w:rsidR="00886A7A" w:rsidRPr="00886A7A" w:rsidRDefault="00C72B00" w:rsidP="00EF53A8">
      <w:pPr>
        <w:pStyle w:val="Documentdetails"/>
        <w:numPr>
          <w:ilvl w:val="0"/>
          <w:numId w:val="15"/>
        </w:numPr>
        <w:spacing w:before="120" w:after="120"/>
        <w:ind w:left="1134" w:hanging="357"/>
      </w:pPr>
      <w:r>
        <w:t xml:space="preserve">the quality of training delivered by the Academy or </w:t>
      </w:r>
      <w:r w:rsidRPr="00886A7A">
        <w:t>prison based CABA instructors</w:t>
      </w:r>
      <w:r>
        <w:t xml:space="preserve"> is maintained.   </w:t>
      </w:r>
    </w:p>
    <w:p w14:paraId="20986CA6" w14:textId="50444DC7" w:rsidR="00DE6A31" w:rsidRPr="001A7C31" w:rsidRDefault="009D00DA" w:rsidP="00AD2778">
      <w:pPr>
        <w:pStyle w:val="Heading3"/>
      </w:pPr>
      <w:r w:rsidRPr="00F4083B">
        <w:lastRenderedPageBreak/>
        <w:t xml:space="preserve">Superintendents shall </w:t>
      </w:r>
      <w:r w:rsidR="00C72B00" w:rsidRPr="00F4083B">
        <w:t xml:space="preserve">identify </w:t>
      </w:r>
      <w:r w:rsidR="00097703" w:rsidRPr="00F4083B">
        <w:t>officers</w:t>
      </w:r>
      <w:r w:rsidR="00C72B00" w:rsidRPr="00F4083B">
        <w:t xml:space="preserve"> </w:t>
      </w:r>
      <w:r w:rsidR="001136E1" w:rsidRPr="00F4083B">
        <w:t>required</w:t>
      </w:r>
      <w:r w:rsidR="00C72B00" w:rsidRPr="00F4083B">
        <w:t xml:space="preserve"> to complete CABA training and </w:t>
      </w:r>
      <w:r w:rsidR="00707E19">
        <w:t xml:space="preserve">organise attendance at </w:t>
      </w:r>
      <w:r w:rsidRPr="00F4083B">
        <w:t xml:space="preserve">annual </w:t>
      </w:r>
      <w:r w:rsidR="00576694" w:rsidRPr="00F4083B">
        <w:t xml:space="preserve">refresher </w:t>
      </w:r>
      <w:r w:rsidR="00C72B00" w:rsidRPr="00F4083B">
        <w:t xml:space="preserve">training </w:t>
      </w:r>
      <w:r w:rsidR="00576694" w:rsidRPr="00F4083B">
        <w:t xml:space="preserve">to </w:t>
      </w:r>
      <w:r w:rsidR="00267905">
        <w:t xml:space="preserve">enable the officer to </w:t>
      </w:r>
      <w:r w:rsidR="00576694" w:rsidRPr="00F4083B">
        <w:t>maintain their CABA qualification</w:t>
      </w:r>
      <w:r w:rsidR="00C72B00" w:rsidRPr="00F4083B">
        <w:t xml:space="preserve">. </w:t>
      </w:r>
    </w:p>
    <w:p w14:paraId="12419312" w14:textId="73D9EE40" w:rsidR="001A7C31" w:rsidRDefault="00016436" w:rsidP="00AD2778">
      <w:pPr>
        <w:pStyle w:val="Heading3"/>
      </w:pPr>
      <w:r w:rsidRPr="00F4083B">
        <w:t>Officers</w:t>
      </w:r>
      <w:r w:rsidR="00E067E6" w:rsidRPr="00F4083B">
        <w:t xml:space="preserve"> selected to be </w:t>
      </w:r>
      <w:r w:rsidR="00850972">
        <w:t xml:space="preserve">trained in </w:t>
      </w:r>
      <w:r w:rsidR="001A7C31" w:rsidRPr="00AD2778">
        <w:t>CABA shall</w:t>
      </w:r>
      <w:r w:rsidR="00C72B00" w:rsidRPr="00F4083B">
        <w:t xml:space="preserve"> </w:t>
      </w:r>
      <w:r w:rsidR="00141384" w:rsidRPr="00F4083B">
        <w:t>maintain</w:t>
      </w:r>
      <w:r w:rsidR="00C72B00" w:rsidRPr="00F4083B">
        <w:t xml:space="preserve"> </w:t>
      </w:r>
      <w:r w:rsidR="00141384" w:rsidRPr="00F4083B">
        <w:t xml:space="preserve">all </w:t>
      </w:r>
      <w:r w:rsidR="00C72B00" w:rsidRPr="00F4083B">
        <w:t xml:space="preserve">physical and </w:t>
      </w:r>
      <w:r w:rsidR="00141384" w:rsidRPr="00F4083B">
        <w:t xml:space="preserve">facial </w:t>
      </w:r>
      <w:r w:rsidR="00C72B00" w:rsidRPr="00F4083B">
        <w:t>grooming</w:t>
      </w:r>
      <w:r w:rsidR="00141384" w:rsidRPr="00F4083B">
        <w:t xml:space="preserve"> requirements</w:t>
      </w:r>
      <w:r w:rsidR="001A7C31">
        <w:t xml:space="preserve"> </w:t>
      </w:r>
      <w:r w:rsidR="00E067E6" w:rsidRPr="00F4083B">
        <w:t>to necessitate</w:t>
      </w:r>
      <w:r w:rsidR="00141384" w:rsidRPr="00F4083B">
        <w:t xml:space="preserve"> the </w:t>
      </w:r>
      <w:r w:rsidR="00E067E6" w:rsidRPr="00F4083B">
        <w:t xml:space="preserve">ability to </w:t>
      </w:r>
      <w:r w:rsidR="00141384" w:rsidRPr="00F4083B">
        <w:t>safe</w:t>
      </w:r>
      <w:r w:rsidR="00036684" w:rsidRPr="00F4083B">
        <w:t>ly use CABA equipment in a fire</w:t>
      </w:r>
      <w:r w:rsidR="00DF262B" w:rsidRPr="00F4083B">
        <w:t xml:space="preserve"> or irrespirable atmosphere</w:t>
      </w:r>
      <w:r w:rsidR="00036684" w:rsidRPr="00F4083B">
        <w:t xml:space="preserve"> emergency</w:t>
      </w:r>
      <w:r w:rsidR="00EA055E" w:rsidRPr="00F4083B">
        <w:t>: as per Australian Standard AS/NZS 1715:2009</w:t>
      </w:r>
      <w:r w:rsidR="00141384" w:rsidRPr="00F4083B">
        <w:t xml:space="preserve">.  </w:t>
      </w:r>
    </w:p>
    <w:p w14:paraId="4598D785" w14:textId="77777777" w:rsidR="00886A7A" w:rsidRDefault="00886A7A" w:rsidP="00AD2778">
      <w:pPr>
        <w:pStyle w:val="Heading2"/>
      </w:pPr>
      <w:bookmarkStart w:id="26" w:name="_Toc42022480"/>
      <w:r>
        <w:t>Medical assessment</w:t>
      </w:r>
      <w:bookmarkEnd w:id="26"/>
    </w:p>
    <w:p w14:paraId="4E29F203" w14:textId="77777777" w:rsidR="00B14CF5" w:rsidRDefault="00016436" w:rsidP="00AD2778">
      <w:pPr>
        <w:pStyle w:val="Heading3"/>
      </w:pPr>
      <w:r w:rsidRPr="001A7C31">
        <w:t>Officers</w:t>
      </w:r>
      <w:r w:rsidR="000B4097" w:rsidRPr="001A7C31">
        <w:t xml:space="preserve"> must be certified medical</w:t>
      </w:r>
      <w:r w:rsidR="00EC70BC" w:rsidRPr="001A7C31">
        <w:t>ly</w:t>
      </w:r>
      <w:r w:rsidR="000B4097" w:rsidRPr="001A7C31">
        <w:t xml:space="preserve"> </w:t>
      </w:r>
      <w:r w:rsidR="00644BEB" w:rsidRPr="001A7C31">
        <w:t>approved</w:t>
      </w:r>
      <w:r w:rsidR="000B4097" w:rsidRPr="001A7C31">
        <w:t xml:space="preserve"> </w:t>
      </w:r>
      <w:r w:rsidR="00644BEB" w:rsidRPr="001A7C31">
        <w:t xml:space="preserve">to </w:t>
      </w:r>
      <w:r w:rsidR="000B4097" w:rsidRPr="001A7C31">
        <w:t xml:space="preserve">be a CABA operator prior to commencement of training. </w:t>
      </w:r>
    </w:p>
    <w:p w14:paraId="289BCEBE" w14:textId="4FE69878" w:rsidR="00CD3923" w:rsidRPr="00CD3923" w:rsidRDefault="00016436" w:rsidP="00AD2778">
      <w:pPr>
        <w:pStyle w:val="Heading3"/>
      </w:pPr>
      <w:r w:rsidRPr="001A7C31">
        <w:t>Officers</w:t>
      </w:r>
      <w:r w:rsidR="00886A7A" w:rsidRPr="001A7C31">
        <w:t xml:space="preserve"> shall have a medical assessment, by a </w:t>
      </w:r>
      <w:r w:rsidR="00644BEB" w:rsidRPr="001A7C31">
        <w:t xml:space="preserve">Medical Practitioner </w:t>
      </w:r>
      <w:r w:rsidR="00886A7A" w:rsidRPr="001A7C31">
        <w:t xml:space="preserve">of their choice, prior to approval to attend the CABA training course. </w:t>
      </w:r>
    </w:p>
    <w:p w14:paraId="21E00410" w14:textId="2C1608E9" w:rsidR="001A7C31" w:rsidRDefault="00016436" w:rsidP="00AD2778">
      <w:pPr>
        <w:pStyle w:val="Heading3"/>
      </w:pPr>
      <w:r w:rsidRPr="001A7C31">
        <w:t>Officers</w:t>
      </w:r>
      <w:r w:rsidR="00886A7A" w:rsidRPr="001A7C31">
        <w:t xml:space="preserve"> are to ensure the </w:t>
      </w:r>
      <w:r w:rsidR="00644BEB" w:rsidRPr="001A7C31">
        <w:t>Medical Practitioner</w:t>
      </w:r>
      <w:r w:rsidR="00886A7A" w:rsidRPr="001A7C31">
        <w:t xml:space="preserve"> completes the medical assessment in accordance with any requirements set out by the Corrective Services Academy (the Academy).</w:t>
      </w:r>
    </w:p>
    <w:p w14:paraId="570EA67F" w14:textId="2A08B0E1" w:rsidR="00467E2A" w:rsidRPr="001A7C31" w:rsidRDefault="00EB21C8" w:rsidP="00AD2778">
      <w:pPr>
        <w:pStyle w:val="Heading2"/>
      </w:pPr>
      <w:bookmarkStart w:id="27" w:name="_Toc42022481"/>
      <w:r w:rsidRPr="001A7C31">
        <w:t>Initial training</w:t>
      </w:r>
      <w:bookmarkEnd w:id="27"/>
    </w:p>
    <w:p w14:paraId="39723897" w14:textId="77777777" w:rsidR="0068076E" w:rsidRDefault="001D5894" w:rsidP="00AD2778">
      <w:pPr>
        <w:pStyle w:val="Heading3"/>
      </w:pPr>
      <w:r w:rsidRPr="002425D1">
        <w:t xml:space="preserve">Selected </w:t>
      </w:r>
      <w:r w:rsidR="00672F7E">
        <w:t xml:space="preserve">and </w:t>
      </w:r>
      <w:r w:rsidR="00F70F53">
        <w:t xml:space="preserve">medically approved </w:t>
      </w:r>
      <w:r w:rsidR="00016436">
        <w:t>officers</w:t>
      </w:r>
      <w:r w:rsidR="00391419" w:rsidRPr="002425D1">
        <w:t xml:space="preserve"> </w:t>
      </w:r>
      <w:r w:rsidRPr="002425D1">
        <w:t xml:space="preserve">shall </w:t>
      </w:r>
      <w:r w:rsidR="00F70F53">
        <w:t xml:space="preserve">complete </w:t>
      </w:r>
      <w:r w:rsidR="00994771">
        <w:t>a Department</w:t>
      </w:r>
      <w:r w:rsidR="00F70F53">
        <w:t xml:space="preserve"> approved</w:t>
      </w:r>
      <w:r w:rsidR="00994771">
        <w:t xml:space="preserve"> CABA</w:t>
      </w:r>
      <w:r w:rsidR="00F70F53">
        <w:t xml:space="preserve"> </w:t>
      </w:r>
      <w:r w:rsidRPr="002425D1">
        <w:t>training course</w:t>
      </w:r>
      <w:r w:rsidR="00F70F53">
        <w:t>,</w:t>
      </w:r>
      <w:r w:rsidRPr="002425D1">
        <w:t xml:space="preserve"> facilitated by the Academy</w:t>
      </w:r>
      <w:r w:rsidR="007B3F4F">
        <w:t xml:space="preserve"> or prison based instructors</w:t>
      </w:r>
      <w:r w:rsidRPr="002425D1">
        <w:t>.</w:t>
      </w:r>
      <w:r w:rsidR="002E68A2">
        <w:t xml:space="preserve"> </w:t>
      </w:r>
    </w:p>
    <w:p w14:paraId="0CD0902E" w14:textId="6DF1BC4A" w:rsidR="00E14987" w:rsidRDefault="00016436" w:rsidP="00AD2778">
      <w:pPr>
        <w:pStyle w:val="Heading3"/>
      </w:pPr>
      <w:r>
        <w:t>Officers</w:t>
      </w:r>
      <w:r w:rsidR="002E68A2">
        <w:t xml:space="preserve"> </w:t>
      </w:r>
      <w:r w:rsidR="00AE33A7">
        <w:t>must</w:t>
      </w:r>
      <w:r w:rsidR="002E68A2">
        <w:t xml:space="preserve"> successfully complete the </w:t>
      </w:r>
      <w:r w:rsidR="00E72E3A">
        <w:t xml:space="preserve">course in full </w:t>
      </w:r>
      <w:r w:rsidR="00D21F28">
        <w:t xml:space="preserve">before being </w:t>
      </w:r>
      <w:r w:rsidR="00C11B12">
        <w:t xml:space="preserve">deemed </w:t>
      </w:r>
      <w:r w:rsidR="00D21F28">
        <w:t>CABA operators.</w:t>
      </w:r>
    </w:p>
    <w:p w14:paraId="12A23871" w14:textId="5376BCFE" w:rsidR="00EB21C8" w:rsidRDefault="00A1612B" w:rsidP="00AD2778">
      <w:pPr>
        <w:pStyle w:val="Heading2"/>
      </w:pPr>
      <w:bookmarkStart w:id="28" w:name="_Toc42022482"/>
      <w:r>
        <w:t>Refresher training</w:t>
      </w:r>
      <w:bookmarkEnd w:id="28"/>
      <w:r w:rsidR="00932C88">
        <w:t xml:space="preserve"> </w:t>
      </w:r>
    </w:p>
    <w:p w14:paraId="3B83B0C5" w14:textId="0F124C72" w:rsidR="00A42F38" w:rsidRPr="00F4083B" w:rsidRDefault="00A42F38" w:rsidP="00AD2778">
      <w:pPr>
        <w:pStyle w:val="Heading3"/>
      </w:pPr>
      <w:r w:rsidRPr="00F4083B">
        <w:t xml:space="preserve">To maintain their CABA qualification, </w:t>
      </w:r>
      <w:r w:rsidR="00016436" w:rsidRPr="00F4083B">
        <w:t>officers</w:t>
      </w:r>
      <w:r w:rsidRPr="00F4083B">
        <w:t xml:space="preserve"> must:</w:t>
      </w:r>
    </w:p>
    <w:p w14:paraId="46215A7F" w14:textId="57A98005" w:rsidR="00A42F38" w:rsidRPr="00F4083B" w:rsidRDefault="00A42F38" w:rsidP="00EF53A8">
      <w:pPr>
        <w:pStyle w:val="Documentdetails"/>
        <w:numPr>
          <w:ilvl w:val="0"/>
          <w:numId w:val="13"/>
        </w:numPr>
        <w:spacing w:before="120" w:after="120"/>
        <w:ind w:left="1134" w:hanging="357"/>
      </w:pPr>
      <w:r w:rsidRPr="00F4083B">
        <w:t xml:space="preserve">complete </w:t>
      </w:r>
      <w:r w:rsidR="00BE08C1" w:rsidRPr="00F4083B">
        <w:t>the</w:t>
      </w:r>
      <w:r w:rsidRPr="00F4083B">
        <w:t xml:space="preserve"> Academy approved</w:t>
      </w:r>
      <w:r w:rsidR="00F57312" w:rsidRPr="00F4083B">
        <w:t xml:space="preserve"> CABA</w:t>
      </w:r>
      <w:r w:rsidRPr="00F4083B">
        <w:t xml:space="preserve"> refresher course every 12 months</w:t>
      </w:r>
    </w:p>
    <w:p w14:paraId="08998751" w14:textId="4580A957" w:rsidR="00A42F38" w:rsidRPr="00F4083B" w:rsidRDefault="00A42F38" w:rsidP="00EF53A8">
      <w:pPr>
        <w:pStyle w:val="Documentdetails"/>
        <w:numPr>
          <w:ilvl w:val="0"/>
          <w:numId w:val="13"/>
        </w:numPr>
        <w:spacing w:before="120" w:after="120"/>
        <w:ind w:left="1134" w:hanging="357"/>
      </w:pPr>
      <w:r w:rsidRPr="00F4083B">
        <w:t xml:space="preserve">demonstrate an ability to wear CABA equipment, under air, at least </w:t>
      </w:r>
      <w:r w:rsidR="007A65BA" w:rsidRPr="00F4083B">
        <w:t>twice per year (ideally at</w:t>
      </w:r>
      <w:r w:rsidRPr="00F4083B">
        <w:t xml:space="preserve"> 6 months</w:t>
      </w:r>
      <w:r w:rsidR="007A65BA" w:rsidRPr="00F4083B">
        <w:t xml:space="preserve"> intervals)</w:t>
      </w:r>
      <w:r w:rsidRPr="00F4083B">
        <w:t>.</w:t>
      </w:r>
    </w:p>
    <w:p w14:paraId="4E007B6B" w14:textId="19F87E83" w:rsidR="008A0E73" w:rsidRPr="008A0E73" w:rsidRDefault="00932C88" w:rsidP="00AD2778">
      <w:pPr>
        <w:pStyle w:val="Heading3"/>
      </w:pPr>
      <w:r w:rsidRPr="00F4083B">
        <w:t>CABA operators shall complete a</w:t>
      </w:r>
      <w:r w:rsidR="002460DC">
        <w:t xml:space="preserve"> </w:t>
      </w:r>
      <w:r w:rsidR="002460DC" w:rsidRPr="002460DC">
        <w:t>Physical Readiness Proforma</w:t>
      </w:r>
      <w:r w:rsidRPr="00F4083B">
        <w:t xml:space="preserve">, prior to </w:t>
      </w:r>
      <w:r w:rsidR="00A42F38" w:rsidRPr="00F4083B">
        <w:t xml:space="preserve">commencement of </w:t>
      </w:r>
      <w:r w:rsidRPr="00F4083B">
        <w:t>ref</w:t>
      </w:r>
      <w:r w:rsidR="00A42F38" w:rsidRPr="00F4083B">
        <w:t>r</w:t>
      </w:r>
      <w:r w:rsidRPr="00F4083B">
        <w:t xml:space="preserve">esher training, to </w:t>
      </w:r>
      <w:r w:rsidR="00F6508F" w:rsidRPr="00F4083B">
        <w:t>advise</w:t>
      </w:r>
      <w:r w:rsidRPr="00F4083B">
        <w:t xml:space="preserve"> they </w:t>
      </w:r>
      <w:r w:rsidR="00F6508F" w:rsidRPr="00F4083B">
        <w:t>are</w:t>
      </w:r>
      <w:r w:rsidRPr="00F4083B">
        <w:t xml:space="preserve"> physically capable to safely participate in training and use CABA equipment. </w:t>
      </w:r>
    </w:p>
    <w:p w14:paraId="5AA92975" w14:textId="1CE94631" w:rsidR="00732827" w:rsidRDefault="008508D1" w:rsidP="00AD2778">
      <w:pPr>
        <w:pStyle w:val="Heading1"/>
      </w:pPr>
      <w:bookmarkStart w:id="29" w:name="Section_3__Incentives_and_Payment_of_All"/>
      <w:bookmarkStart w:id="30" w:name="_Toc254890199"/>
      <w:bookmarkStart w:id="31" w:name="_Toc42022483"/>
      <w:r w:rsidRPr="002425D1">
        <w:t>Incentives and Payment of Allowances</w:t>
      </w:r>
      <w:bookmarkEnd w:id="29"/>
      <w:bookmarkEnd w:id="30"/>
      <w:bookmarkEnd w:id="31"/>
      <w:r>
        <w:t xml:space="preserve"> </w:t>
      </w:r>
    </w:p>
    <w:p w14:paraId="746C34F9" w14:textId="26A850C9" w:rsidR="00C95AE3" w:rsidRDefault="00AB6F84" w:rsidP="00AD2778">
      <w:pPr>
        <w:pStyle w:val="Heading2"/>
      </w:pPr>
      <w:bookmarkStart w:id="32" w:name="_Toc42022484"/>
      <w:r>
        <w:t>CABA allowance</w:t>
      </w:r>
      <w:bookmarkEnd w:id="32"/>
    </w:p>
    <w:p w14:paraId="2822CB62" w14:textId="46E51474" w:rsidR="00AB69F9" w:rsidRPr="00727B7E" w:rsidRDefault="00016436" w:rsidP="00AD2778">
      <w:pPr>
        <w:pStyle w:val="Heading3"/>
      </w:pPr>
      <w:r>
        <w:t>Officers</w:t>
      </w:r>
      <w:r w:rsidR="00F57312" w:rsidRPr="00727B7E">
        <w:t xml:space="preserve"> </w:t>
      </w:r>
      <w:r w:rsidR="00AB69F9" w:rsidRPr="00727B7E">
        <w:t xml:space="preserve">employed under the Prison Officers Award shall be </w:t>
      </w:r>
      <w:r w:rsidR="00DF7093">
        <w:t xml:space="preserve">paid </w:t>
      </w:r>
      <w:r w:rsidR="00DF7093" w:rsidRPr="00727B7E">
        <w:t>a CABA allowance</w:t>
      </w:r>
      <w:r w:rsidR="009C5900">
        <w:t>. This payment is conditional</w:t>
      </w:r>
      <w:r w:rsidR="006B2952">
        <w:t xml:space="preserve"> on </w:t>
      </w:r>
      <w:r>
        <w:t>officers</w:t>
      </w:r>
      <w:r w:rsidR="006B2952">
        <w:t>:</w:t>
      </w:r>
      <w:r w:rsidR="00DF7093" w:rsidRPr="00727B7E">
        <w:t xml:space="preserve"> </w:t>
      </w:r>
    </w:p>
    <w:p w14:paraId="36459776" w14:textId="76D6B340" w:rsidR="00803C5D" w:rsidRPr="00296CE5" w:rsidRDefault="006B2952" w:rsidP="00EF53A8">
      <w:pPr>
        <w:pStyle w:val="ListParagraph"/>
        <w:numPr>
          <w:ilvl w:val="0"/>
          <w:numId w:val="35"/>
        </w:numPr>
        <w:spacing w:before="120" w:after="120"/>
        <w:ind w:left="1276" w:hanging="425"/>
        <w:contextualSpacing w:val="0"/>
      </w:pPr>
      <w:r>
        <w:t xml:space="preserve">completing training and being deemed a </w:t>
      </w:r>
      <w:r w:rsidR="00F171E7" w:rsidRPr="00296CE5">
        <w:t>q</w:t>
      </w:r>
      <w:r w:rsidR="00803C5D" w:rsidRPr="00296CE5">
        <w:t>ualified CABA operator</w:t>
      </w:r>
    </w:p>
    <w:p w14:paraId="231AED9A" w14:textId="14E7356E" w:rsidR="00803C5D" w:rsidRPr="00296CE5" w:rsidRDefault="00F171E7" w:rsidP="00EF53A8">
      <w:pPr>
        <w:pStyle w:val="ListParagraph"/>
        <w:numPr>
          <w:ilvl w:val="0"/>
          <w:numId w:val="35"/>
        </w:numPr>
        <w:spacing w:before="120" w:after="120"/>
        <w:ind w:left="1276" w:hanging="425"/>
        <w:contextualSpacing w:val="0"/>
      </w:pPr>
      <w:r w:rsidRPr="00296CE5">
        <w:t>m</w:t>
      </w:r>
      <w:r w:rsidR="006B2952">
        <w:t xml:space="preserve">aintaining </w:t>
      </w:r>
      <w:r w:rsidR="00803C5D" w:rsidRPr="00296CE5">
        <w:t>physical</w:t>
      </w:r>
      <w:r w:rsidR="006B2952">
        <w:t>/grooming</w:t>
      </w:r>
      <w:r w:rsidR="00803C5D" w:rsidRPr="00296CE5">
        <w:t xml:space="preserve"> requirements</w:t>
      </w:r>
      <w:r w:rsidR="00E222BA" w:rsidRPr="00296CE5">
        <w:t xml:space="preserve"> to</w:t>
      </w:r>
      <w:r w:rsidR="00453771">
        <w:t xml:space="preserve"> </w:t>
      </w:r>
      <w:r w:rsidR="00050B4B">
        <w:t>meet</w:t>
      </w:r>
      <w:r w:rsidR="00E222BA" w:rsidRPr="00296CE5">
        <w:t xml:space="preserve"> CABA</w:t>
      </w:r>
      <w:r w:rsidR="00050B4B">
        <w:t xml:space="preserve"> equipment safety requirements</w:t>
      </w:r>
    </w:p>
    <w:p w14:paraId="1FBA3561" w14:textId="53C10C2D" w:rsidR="006B2952" w:rsidRDefault="006B2952" w:rsidP="00EF53A8">
      <w:pPr>
        <w:pStyle w:val="ListParagraph"/>
        <w:numPr>
          <w:ilvl w:val="0"/>
          <w:numId w:val="35"/>
        </w:numPr>
        <w:spacing w:before="120" w:after="120"/>
        <w:ind w:left="1276" w:hanging="425"/>
        <w:contextualSpacing w:val="0"/>
      </w:pPr>
      <w:r>
        <w:t xml:space="preserve">meeting requirements to maintain their CABA qualification </w:t>
      </w:r>
    </w:p>
    <w:p w14:paraId="2041891E" w14:textId="54DF01D0" w:rsidR="00803C5D" w:rsidRPr="00296CE5" w:rsidRDefault="00F171E7" w:rsidP="00EF53A8">
      <w:pPr>
        <w:pStyle w:val="ListParagraph"/>
        <w:numPr>
          <w:ilvl w:val="0"/>
          <w:numId w:val="35"/>
        </w:numPr>
        <w:spacing w:before="120" w:after="120"/>
        <w:ind w:left="1276" w:hanging="425"/>
        <w:contextualSpacing w:val="0"/>
      </w:pPr>
      <w:r w:rsidRPr="00296CE5">
        <w:t>p</w:t>
      </w:r>
      <w:r w:rsidR="006B2952">
        <w:t>articipating</w:t>
      </w:r>
      <w:r w:rsidR="00EA00BF" w:rsidRPr="00296CE5">
        <w:t xml:space="preserve"> in </w:t>
      </w:r>
      <w:r w:rsidR="00EB6ECC">
        <w:t xml:space="preserve">prison </w:t>
      </w:r>
      <w:r w:rsidR="006B2952">
        <w:t xml:space="preserve">emergency </w:t>
      </w:r>
      <w:r w:rsidR="00EA00BF" w:rsidRPr="00296CE5">
        <w:t>drills and exercises as required</w:t>
      </w:r>
    </w:p>
    <w:p w14:paraId="0041A2D2" w14:textId="746082E5" w:rsidR="00EB6ECC" w:rsidRDefault="00EB6ECC" w:rsidP="00EF53A8">
      <w:pPr>
        <w:pStyle w:val="ListParagraph"/>
        <w:numPr>
          <w:ilvl w:val="0"/>
          <w:numId w:val="35"/>
        </w:numPr>
        <w:spacing w:before="120" w:after="120"/>
        <w:ind w:left="1276" w:hanging="425"/>
        <w:contextualSpacing w:val="0"/>
      </w:pPr>
      <w:r>
        <w:lastRenderedPageBreak/>
        <w:t xml:space="preserve">carrying out </w:t>
      </w:r>
      <w:r w:rsidR="00976E14">
        <w:t>r</w:t>
      </w:r>
      <w:r>
        <w:t>outine</w:t>
      </w:r>
      <w:r w:rsidR="00D475D6" w:rsidRPr="00D475D6">
        <w:t xml:space="preserve"> </w:t>
      </w:r>
      <w:r w:rsidRPr="00D475D6">
        <w:t xml:space="preserve">CABA equipment </w:t>
      </w:r>
      <w:r w:rsidR="004045FA" w:rsidRPr="00D475D6">
        <w:t xml:space="preserve">checks </w:t>
      </w:r>
      <w:r w:rsidR="004045FA">
        <w:t xml:space="preserve">and </w:t>
      </w:r>
      <w:r>
        <w:t xml:space="preserve">maintenance </w:t>
      </w:r>
      <w:r w:rsidR="00D475D6" w:rsidRPr="00D475D6">
        <w:t>as required</w:t>
      </w:r>
    </w:p>
    <w:p w14:paraId="7447CC0C" w14:textId="06A67F8E" w:rsidR="00D475D6" w:rsidRDefault="00EB6ECC" w:rsidP="00EF53A8">
      <w:pPr>
        <w:pStyle w:val="ListParagraph"/>
        <w:numPr>
          <w:ilvl w:val="0"/>
          <w:numId w:val="35"/>
        </w:numPr>
        <w:spacing w:before="120" w:after="120"/>
        <w:ind w:left="1276" w:hanging="425"/>
        <w:contextualSpacing w:val="0"/>
      </w:pPr>
      <w:r>
        <w:t xml:space="preserve">being able to </w:t>
      </w:r>
      <w:r w:rsidRPr="00296CE5">
        <w:t>r</w:t>
      </w:r>
      <w:r>
        <w:t>espond</w:t>
      </w:r>
      <w:r w:rsidRPr="00296CE5">
        <w:t xml:space="preserve"> to an emergency using CABA when required</w:t>
      </w:r>
      <w:r w:rsidR="00D475D6" w:rsidRPr="00D475D6">
        <w:t>.</w:t>
      </w:r>
    </w:p>
    <w:p w14:paraId="3002B90E" w14:textId="59CD4B84" w:rsidR="00B1295B" w:rsidRDefault="00087918" w:rsidP="00AD2778">
      <w:pPr>
        <w:pStyle w:val="Heading3"/>
      </w:pPr>
      <w:bookmarkStart w:id="33" w:name="_Toc2928128"/>
      <w:bookmarkStart w:id="34" w:name="_Toc2935201"/>
      <w:bookmarkStart w:id="35" w:name="_Toc2936261"/>
      <w:bookmarkEnd w:id="33"/>
      <w:bookmarkEnd w:id="34"/>
      <w:bookmarkEnd w:id="35"/>
      <w:r>
        <w:t xml:space="preserve">A CABA </w:t>
      </w:r>
      <w:r w:rsidRPr="00751B08">
        <w:t>allowance will be</w:t>
      </w:r>
      <w:r w:rsidRPr="00AD2778">
        <w:t xml:space="preserve"> terminated where following review </w:t>
      </w:r>
      <w:r w:rsidR="00B1295B" w:rsidRPr="00AD2778">
        <w:t xml:space="preserve">(refer to </w:t>
      </w:r>
      <w:r w:rsidR="003C3890" w:rsidRPr="00EF53A8">
        <w:t>s</w:t>
      </w:r>
      <w:r w:rsidR="00BC168F" w:rsidRPr="00EF53A8">
        <w:t>ection</w:t>
      </w:r>
      <w:r w:rsidR="00751B08" w:rsidRPr="00EF53A8">
        <w:t> </w:t>
      </w:r>
      <w:r w:rsidR="003C3890" w:rsidRPr="00EF53A8">
        <w:t>3.4</w:t>
      </w:r>
      <w:r w:rsidR="00DF262B" w:rsidRPr="00AD2778">
        <w:t xml:space="preserve"> a</w:t>
      </w:r>
      <w:r w:rsidR="00016436" w:rsidRPr="00AD2778">
        <w:t>n</w:t>
      </w:r>
      <w:r w:rsidR="001136E1" w:rsidRPr="00AD2778">
        <w:t xml:space="preserve"> </w:t>
      </w:r>
      <w:r w:rsidR="00016436" w:rsidRPr="00751B08">
        <w:t>officer</w:t>
      </w:r>
      <w:r w:rsidR="00B1295B" w:rsidRPr="00751B08">
        <w:t xml:space="preserve"> </w:t>
      </w:r>
      <w:r w:rsidRPr="00751B08">
        <w:t xml:space="preserve">is </w:t>
      </w:r>
      <w:r w:rsidR="00B1295B" w:rsidRPr="00751B08">
        <w:t>no longer recognised as a CABA operator</w:t>
      </w:r>
      <w:r w:rsidRPr="00751B08">
        <w:t>.</w:t>
      </w:r>
    </w:p>
    <w:p w14:paraId="6BA4371E" w14:textId="0D465BDA" w:rsidR="008A0E73" w:rsidRDefault="005443D4" w:rsidP="00AD2778">
      <w:pPr>
        <w:pStyle w:val="Heading3"/>
      </w:pPr>
      <w:r>
        <w:t>Officers</w:t>
      </w:r>
      <w:r w:rsidR="00F57312" w:rsidRPr="00727B7E">
        <w:t xml:space="preserve"> </w:t>
      </w:r>
      <w:r w:rsidR="00B1295B" w:rsidRPr="00727B7E">
        <w:t xml:space="preserve">employed under Part IIIA of the </w:t>
      </w:r>
      <w:r w:rsidR="00B1295B" w:rsidRPr="003178B4">
        <w:rPr>
          <w:i/>
        </w:rPr>
        <w:t>Prisons Act 1981</w:t>
      </w:r>
      <w:r w:rsidR="00B1295B" w:rsidRPr="00727B7E">
        <w:t xml:space="preserve"> are ineligible for payment of the CABA allowance.</w:t>
      </w:r>
    </w:p>
    <w:p w14:paraId="56BBF52B" w14:textId="77777777" w:rsidR="00CD3923" w:rsidRPr="00CD3923" w:rsidRDefault="00CD3923" w:rsidP="00CD3923"/>
    <w:p w14:paraId="66DAA21A" w14:textId="375B9FC0" w:rsidR="00445555" w:rsidRDefault="00A6548F" w:rsidP="00AD2778">
      <w:pPr>
        <w:pStyle w:val="Heading1"/>
      </w:pPr>
      <w:bookmarkStart w:id="36" w:name="_Toc42022485"/>
      <w:r>
        <w:t xml:space="preserve">Standing </w:t>
      </w:r>
      <w:r w:rsidR="0033087B">
        <w:t>O</w:t>
      </w:r>
      <w:r>
        <w:t>rders</w:t>
      </w:r>
      <w:bookmarkEnd w:id="36"/>
    </w:p>
    <w:p w14:paraId="504FE239" w14:textId="7E02341B" w:rsidR="000F468A" w:rsidRDefault="00A1576E" w:rsidP="00AD2778">
      <w:pPr>
        <w:pStyle w:val="Heading3"/>
      </w:pPr>
      <w:r>
        <w:t xml:space="preserve">The </w:t>
      </w:r>
      <w:r w:rsidR="00F942E6">
        <w:t>S</w:t>
      </w:r>
      <w:r>
        <w:t xml:space="preserve">uperintendent </w:t>
      </w:r>
      <w:r w:rsidRPr="00727B7E">
        <w:t xml:space="preserve">shall </w:t>
      </w:r>
      <w:r w:rsidR="004E0AF0">
        <w:t>make and issue a written</w:t>
      </w:r>
      <w:r w:rsidRPr="00727B7E">
        <w:t xml:space="preserve"> Standing Order</w:t>
      </w:r>
      <w:r w:rsidR="00576013">
        <w:t xml:space="preserve"> </w:t>
      </w:r>
      <w:r w:rsidR="008B60B4">
        <w:t xml:space="preserve">and EM procedures </w:t>
      </w:r>
      <w:r w:rsidR="000036BF">
        <w:t>in</w:t>
      </w:r>
      <w:r w:rsidR="004E0AF0">
        <w:t xml:space="preserve"> the </w:t>
      </w:r>
      <w:r>
        <w:t>use, deployment and management of CABA</w:t>
      </w:r>
      <w:r w:rsidR="003D35ED">
        <w:t xml:space="preserve">, in addition to the requirements outlined in </w:t>
      </w:r>
      <w:r w:rsidR="00F801EF" w:rsidRPr="00EF53A8">
        <w:t>section 3.6</w:t>
      </w:r>
      <w:r w:rsidR="003D35ED" w:rsidRPr="00EF53A8">
        <w:t>.2</w:t>
      </w:r>
      <w:r>
        <w:t xml:space="preserve"> </w:t>
      </w:r>
      <w:r w:rsidR="00F801EF">
        <w:t>.</w:t>
      </w:r>
      <w:r w:rsidR="000036BF">
        <w:t>The</w:t>
      </w:r>
      <w:r w:rsidR="008B60B4">
        <w:t xml:space="preserve">se should be developed in conjunction with </w:t>
      </w:r>
      <w:r w:rsidR="008B60B4" w:rsidRPr="00727B7E">
        <w:t>local workplace</w:t>
      </w:r>
      <w:r w:rsidR="008B60B4">
        <w:t xml:space="preserve"> Occupational Safety and Health</w:t>
      </w:r>
      <w:r w:rsidR="008B60B4" w:rsidRPr="00727B7E">
        <w:t xml:space="preserve"> </w:t>
      </w:r>
      <w:r w:rsidR="008B60B4">
        <w:t>(</w:t>
      </w:r>
      <w:r w:rsidR="008B60B4" w:rsidRPr="00727B7E">
        <w:t>OSH</w:t>
      </w:r>
      <w:r w:rsidR="008B60B4">
        <w:t>)</w:t>
      </w:r>
      <w:r w:rsidR="008B60B4" w:rsidRPr="00727B7E">
        <w:t xml:space="preserve"> representatives and Fire Officers</w:t>
      </w:r>
      <w:r w:rsidR="00DE1B65">
        <w:t>.</w:t>
      </w:r>
    </w:p>
    <w:p w14:paraId="42E0FF77" w14:textId="0B1990E9" w:rsidR="00A1576E" w:rsidRDefault="00807775" w:rsidP="00AD2778">
      <w:pPr>
        <w:pStyle w:val="Heading3"/>
      </w:pPr>
      <w:r>
        <w:t xml:space="preserve">The </w:t>
      </w:r>
      <w:r w:rsidR="00F06A40" w:rsidRPr="00576013">
        <w:t>Standing Order</w:t>
      </w:r>
      <w:r w:rsidR="00576013">
        <w:t xml:space="preserve"> </w:t>
      </w:r>
      <w:r w:rsidR="008B60B4">
        <w:t xml:space="preserve">and EM procedures </w:t>
      </w:r>
      <w:r w:rsidR="00A1576E">
        <w:t xml:space="preserve">shall </w:t>
      </w:r>
      <w:r w:rsidR="00A1576E" w:rsidRPr="0038604A">
        <w:rPr>
          <w:rFonts w:eastAsia="Arial Unicode MS" w:cs="Arial"/>
        </w:rPr>
        <w:t>includ</w:t>
      </w:r>
      <w:r w:rsidR="008B60B4">
        <w:rPr>
          <w:rFonts w:eastAsia="Arial Unicode MS" w:cs="Arial"/>
        </w:rPr>
        <w:t>e</w:t>
      </w:r>
      <w:r w:rsidR="006F7110">
        <w:rPr>
          <w:rFonts w:eastAsia="Arial Unicode MS" w:cs="Arial"/>
        </w:rPr>
        <w:t>:</w:t>
      </w:r>
    </w:p>
    <w:p w14:paraId="1F04FACB" w14:textId="2E66630E" w:rsidR="00445555" w:rsidRPr="00B32D13" w:rsidRDefault="00A76A9D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r</w:t>
      </w:r>
      <w:r w:rsidR="00445555" w:rsidRPr="002425D1">
        <w:t xml:space="preserve">ostering procedures to </w:t>
      </w:r>
      <w:r w:rsidR="00445555" w:rsidRPr="00B32D13">
        <w:t>ensur</w:t>
      </w:r>
      <w:r w:rsidR="00EF0356" w:rsidRPr="00B32D13">
        <w:t>e minimum number of CABA operators</w:t>
      </w:r>
      <w:r w:rsidR="008A35EE" w:rsidRPr="00B32D13">
        <w:t xml:space="preserve"> requirements</w:t>
      </w:r>
    </w:p>
    <w:p w14:paraId="51F55AE4" w14:textId="094D067A" w:rsidR="009A725E" w:rsidRPr="00B32D13" w:rsidRDefault="00A76A9D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 w:rsidRPr="00B32D13">
        <w:t>d</w:t>
      </w:r>
      <w:r w:rsidR="00445555" w:rsidRPr="00B32D13">
        <w:t>etermin</w:t>
      </w:r>
      <w:r w:rsidR="00B32D13">
        <w:t>ation of the</w:t>
      </w:r>
      <w:r w:rsidR="006F7110" w:rsidRPr="00B32D13">
        <w:t xml:space="preserve"> number o</w:t>
      </w:r>
      <w:r w:rsidR="00445555" w:rsidRPr="00B32D13">
        <w:t>f</w:t>
      </w:r>
      <w:r w:rsidR="006F7110" w:rsidRPr="00B32D13">
        <w:t xml:space="preserve"> CABA operators</w:t>
      </w:r>
      <w:r w:rsidR="00445555" w:rsidRPr="00B32D13">
        <w:t xml:space="preserve"> required</w:t>
      </w:r>
      <w:r w:rsidR="009A725E" w:rsidRPr="00B32D13">
        <w:t>:</w:t>
      </w:r>
    </w:p>
    <w:p w14:paraId="1D160EE5" w14:textId="09A61F0A" w:rsidR="00445555" w:rsidRPr="00B32D13" w:rsidRDefault="00EF0356" w:rsidP="00344EA7">
      <w:pPr>
        <w:pStyle w:val="Documentdetails"/>
        <w:numPr>
          <w:ilvl w:val="0"/>
          <w:numId w:val="17"/>
        </w:numPr>
        <w:ind w:left="1560"/>
      </w:pPr>
      <w:r w:rsidRPr="00B32D13">
        <w:t>to provide</w:t>
      </w:r>
      <w:r w:rsidR="00445555" w:rsidRPr="00B32D13">
        <w:t xml:space="preserve"> a consistent</w:t>
      </w:r>
      <w:r w:rsidR="008A35EE" w:rsidRPr="00B32D13">
        <w:t xml:space="preserve"> trained workforce at each site</w:t>
      </w:r>
    </w:p>
    <w:p w14:paraId="708010E6" w14:textId="6AFE22E7" w:rsidR="00322568" w:rsidRPr="00B32D13" w:rsidRDefault="00322568" w:rsidP="00344EA7">
      <w:pPr>
        <w:pStyle w:val="Documentdetails"/>
        <w:numPr>
          <w:ilvl w:val="0"/>
          <w:numId w:val="17"/>
        </w:numPr>
        <w:ind w:left="1560"/>
      </w:pPr>
      <w:r w:rsidRPr="00B32D13">
        <w:t>for</w:t>
      </w:r>
      <w:r w:rsidR="00CF5518" w:rsidRPr="00B32D13">
        <w:t xml:space="preserve"> each shift at</w:t>
      </w:r>
      <w:r w:rsidRPr="00B32D13">
        <w:t xml:space="preserve"> the prison to manag</w:t>
      </w:r>
      <w:r w:rsidR="00CF5518" w:rsidRPr="00B32D13">
        <w:t>e a fire</w:t>
      </w:r>
      <w:r w:rsidR="000A6C7C" w:rsidRPr="00B32D13">
        <w:t xml:space="preserve"> or irrespirable atmosphere</w:t>
      </w:r>
      <w:r w:rsidR="00CF5518" w:rsidRPr="00B32D13">
        <w:t xml:space="preserve"> emergency</w:t>
      </w:r>
    </w:p>
    <w:p w14:paraId="7246362A" w14:textId="511591B3" w:rsidR="00445555" w:rsidRPr="002425D1" w:rsidRDefault="00A76A9D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r</w:t>
      </w:r>
      <w:r w:rsidR="00445555" w:rsidRPr="002425D1">
        <w:t>efresher training a</w:t>
      </w:r>
      <w:r w:rsidR="008A35EE">
        <w:t>nd compulsory wear arrangements</w:t>
      </w:r>
    </w:p>
    <w:p w14:paraId="0A98D455" w14:textId="1F674A28" w:rsidR="00445555" w:rsidRPr="002425D1" w:rsidRDefault="00A76A9D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d</w:t>
      </w:r>
      <w:r w:rsidR="00445555" w:rsidRPr="002425D1">
        <w:t>escription of equipm</w:t>
      </w:r>
      <w:r w:rsidR="008A35EE">
        <w:t>ent provided</w:t>
      </w:r>
    </w:p>
    <w:p w14:paraId="2F092B80" w14:textId="5099E44B" w:rsidR="00EF0356" w:rsidRDefault="00A76A9D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l</w:t>
      </w:r>
      <w:r w:rsidR="00445555" w:rsidRPr="002425D1">
        <w:t>ocation of equipment within the</w:t>
      </w:r>
      <w:r w:rsidR="008A35EE">
        <w:t xml:space="preserve"> prison </w:t>
      </w:r>
    </w:p>
    <w:p w14:paraId="7DE47186" w14:textId="77777777" w:rsidR="00EF0356" w:rsidRPr="002425D1" w:rsidRDefault="00EF0356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p</w:t>
      </w:r>
      <w:r w:rsidRPr="002425D1">
        <w:t>rocedures for che</w:t>
      </w:r>
      <w:r>
        <w:t>cking and cleaning of equipment</w:t>
      </w:r>
    </w:p>
    <w:p w14:paraId="3FE42EB2" w14:textId="77777777" w:rsidR="00EF0356" w:rsidRPr="002425D1" w:rsidRDefault="00EF0356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p</w:t>
      </w:r>
      <w:r w:rsidRPr="002425D1">
        <w:t>rocedur</w:t>
      </w:r>
      <w:r>
        <w:t>es for regular CABA maintenance</w:t>
      </w:r>
    </w:p>
    <w:p w14:paraId="2FE036CF" w14:textId="77777777" w:rsidR="00EF0356" w:rsidRPr="002425D1" w:rsidRDefault="00EF0356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principles of deployment</w:t>
      </w:r>
    </w:p>
    <w:p w14:paraId="47A37C5D" w14:textId="77777777" w:rsidR="00EF0356" w:rsidRPr="002425D1" w:rsidRDefault="00EF0356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rapid deployment procedures</w:t>
      </w:r>
    </w:p>
    <w:p w14:paraId="65E6DB77" w14:textId="77777777" w:rsidR="00EF0356" w:rsidRPr="002425D1" w:rsidRDefault="00EF0356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standard procedures</w:t>
      </w:r>
    </w:p>
    <w:p w14:paraId="5A684426" w14:textId="383F5C4C" w:rsidR="00FD06C9" w:rsidRDefault="00EF0356" w:rsidP="00344EA7">
      <w:pPr>
        <w:pStyle w:val="Documentdetails"/>
        <w:numPr>
          <w:ilvl w:val="0"/>
          <w:numId w:val="12"/>
        </w:numPr>
        <w:spacing w:before="120" w:after="120"/>
        <w:ind w:left="1134" w:hanging="357"/>
      </w:pPr>
      <w:r>
        <w:t>p</w:t>
      </w:r>
      <w:r w:rsidRPr="002425D1">
        <w:t>ost incident procedures and rep</w:t>
      </w:r>
      <w:r>
        <w:t>orting requirements for officers</w:t>
      </w:r>
      <w:r w:rsidR="00445555" w:rsidRPr="002425D1">
        <w:t>.</w:t>
      </w:r>
    </w:p>
    <w:p w14:paraId="22009ADA" w14:textId="706A6DFB" w:rsidR="00B551FD" w:rsidRPr="00B551FD" w:rsidRDefault="00CF5518" w:rsidP="00AD2778">
      <w:pPr>
        <w:pStyle w:val="Heading3"/>
      </w:pPr>
      <w:bookmarkStart w:id="37" w:name="Applicability"/>
      <w:bookmarkStart w:id="38" w:name="_Toc254890203"/>
      <w:bookmarkStart w:id="39" w:name="_Toc2673568"/>
      <w:r>
        <w:t xml:space="preserve">The Superintendent shall ensure the </w:t>
      </w:r>
      <w:r w:rsidR="009C0A70">
        <w:t>Standing Orders</w:t>
      </w:r>
      <w:r w:rsidRPr="0038604A">
        <w:rPr>
          <w:rFonts w:eastAsia="Arial Unicode MS" w:cs="Arial"/>
        </w:rPr>
        <w:t xml:space="preserve"> reflect</w:t>
      </w:r>
      <w:r w:rsidR="00B551FD">
        <w:rPr>
          <w:rFonts w:eastAsia="Arial Unicode MS" w:cs="Arial"/>
        </w:rPr>
        <w:t xml:space="preserve"> the:</w:t>
      </w:r>
    </w:p>
    <w:p w14:paraId="235A5684" w14:textId="208312EA" w:rsidR="00B551FD" w:rsidRPr="00EC058D" w:rsidRDefault="00CF5518" w:rsidP="00F27501">
      <w:pPr>
        <w:pStyle w:val="Documentdetails"/>
        <w:numPr>
          <w:ilvl w:val="0"/>
          <w:numId w:val="19"/>
        </w:numPr>
        <w:spacing w:before="120" w:after="120"/>
        <w:ind w:left="1134" w:hanging="357"/>
      </w:pPr>
      <w:r w:rsidRPr="00B32D13">
        <w:t>legal requirements contained in</w:t>
      </w:r>
      <w:r w:rsidR="001520C4" w:rsidRPr="001520C4">
        <w:t xml:space="preserve"> </w:t>
      </w:r>
      <w:r w:rsidR="001520C4" w:rsidRPr="00B32D13">
        <w:t xml:space="preserve">Western </w:t>
      </w:r>
      <w:r w:rsidR="001520C4" w:rsidRPr="00635034">
        <w:t>Australian</w:t>
      </w:r>
      <w:r w:rsidRPr="00635034">
        <w:t xml:space="preserve"> </w:t>
      </w:r>
      <w:r w:rsidR="0013457E" w:rsidRPr="00AD2778">
        <w:rPr>
          <w:i/>
        </w:rPr>
        <w:t>Occupational Safety and Health Act 1984</w:t>
      </w:r>
      <w:r w:rsidR="001520C4" w:rsidRPr="00EC058D">
        <w:t xml:space="preserve"> and the Western Australian </w:t>
      </w:r>
      <w:r w:rsidR="0013457E" w:rsidRPr="00AD2778">
        <w:t>Occupational Safety and Health Regulations 1996</w:t>
      </w:r>
    </w:p>
    <w:p w14:paraId="5148F2FF" w14:textId="04006329" w:rsidR="00CF5518" w:rsidRPr="00B32D13" w:rsidRDefault="00B551FD" w:rsidP="00F27501">
      <w:pPr>
        <w:pStyle w:val="Documentdetails"/>
        <w:numPr>
          <w:ilvl w:val="0"/>
          <w:numId w:val="19"/>
        </w:numPr>
        <w:spacing w:before="120" w:after="120"/>
        <w:ind w:left="1134" w:hanging="357"/>
      </w:pPr>
      <w:r w:rsidRPr="00B32D13">
        <w:t>Academy CABA Training Manual</w:t>
      </w:r>
      <w:r w:rsidR="00E4195C" w:rsidRPr="00B32D13">
        <w:rPr>
          <w:i/>
        </w:rPr>
        <w:t>.</w:t>
      </w:r>
    </w:p>
    <w:bookmarkEnd w:id="37"/>
    <w:bookmarkEnd w:id="38"/>
    <w:bookmarkEnd w:id="39"/>
    <w:p w14:paraId="180431E7" w14:textId="77777777" w:rsidR="000411F1" w:rsidRPr="006444FB" w:rsidRDefault="000411F1" w:rsidP="00AD2778"/>
    <w:p w14:paraId="2BA425A3" w14:textId="77777777" w:rsidR="003D708E" w:rsidRDefault="003D708E" w:rsidP="00DF778C">
      <w:r>
        <w:br w:type="page"/>
      </w:r>
    </w:p>
    <w:p w14:paraId="5344A313" w14:textId="77777777" w:rsidR="000755EE" w:rsidRDefault="003D708E" w:rsidP="00AD2778">
      <w:pPr>
        <w:pStyle w:val="Heading1"/>
      </w:pPr>
      <w:bookmarkStart w:id="40" w:name="_Toc42022486"/>
      <w:r w:rsidRPr="000411F1">
        <w:lastRenderedPageBreak/>
        <w:t>Annexures</w:t>
      </w:r>
      <w:bookmarkEnd w:id="40"/>
    </w:p>
    <w:p w14:paraId="5A50A4CF" w14:textId="011F5D0C" w:rsidR="003D708E" w:rsidRDefault="003D708E" w:rsidP="00AD2778">
      <w:pPr>
        <w:pStyle w:val="Heading2"/>
      </w:pPr>
      <w:bookmarkStart w:id="41" w:name="_Related_COPPs_and"/>
      <w:bookmarkStart w:id="42" w:name="_Toc42022487"/>
      <w:bookmarkEnd w:id="41"/>
      <w:r>
        <w:t xml:space="preserve">Related </w:t>
      </w:r>
      <w:r w:rsidR="00CE7598">
        <w:t>COPPs</w:t>
      </w:r>
      <w:r>
        <w:t xml:space="preserve"> and documents</w:t>
      </w:r>
      <w:bookmarkEnd w:id="42"/>
    </w:p>
    <w:p w14:paraId="313CE36F" w14:textId="3E7714A6" w:rsidR="00AC0C58" w:rsidRPr="00AC0C58" w:rsidRDefault="00B77801" w:rsidP="00AC0C58">
      <w:r>
        <w:t xml:space="preserve">Related </w:t>
      </w:r>
      <w:r w:rsidR="00AC0C58" w:rsidRPr="00AC0C58">
        <w:t>COPPs</w:t>
      </w:r>
    </w:p>
    <w:p w14:paraId="6403FCEB" w14:textId="77777777" w:rsidR="00B77801" w:rsidRPr="00B77801" w:rsidRDefault="00041FC6" w:rsidP="00CD3923">
      <w:pPr>
        <w:pStyle w:val="Instructionalnote"/>
        <w:numPr>
          <w:ilvl w:val="0"/>
          <w:numId w:val="31"/>
        </w:numPr>
        <w:tabs>
          <w:tab w:val="left" w:pos="0"/>
        </w:tabs>
        <w:spacing w:before="120" w:after="120"/>
        <w:rPr>
          <w:color w:val="0000FF"/>
          <w:u w:val="single"/>
        </w:rPr>
      </w:pPr>
      <w:hyperlink r:id="rId18" w:history="1">
        <w:r w:rsidR="00B77801" w:rsidRPr="0044604B">
          <w:rPr>
            <w:rStyle w:val="Hyperlink"/>
          </w:rPr>
          <w:t xml:space="preserve">COPP 13.1 </w:t>
        </w:r>
        <w:r w:rsidR="00B77801">
          <w:rPr>
            <w:rStyle w:val="Hyperlink"/>
          </w:rPr>
          <w:t xml:space="preserve">– </w:t>
        </w:r>
        <w:r w:rsidR="00B77801" w:rsidRPr="0044604B">
          <w:rPr>
            <w:rStyle w:val="Hyperlink"/>
          </w:rPr>
          <w:t>Incident</w:t>
        </w:r>
        <w:r w:rsidR="00B77801">
          <w:rPr>
            <w:rStyle w:val="Hyperlink"/>
          </w:rPr>
          <w:t xml:space="preserve"> Notifications, Reporting and Communications</w:t>
        </w:r>
      </w:hyperlink>
      <w:r w:rsidR="00B77801">
        <w:t>.</w:t>
      </w:r>
    </w:p>
    <w:p w14:paraId="74DCAB68" w14:textId="4FD3D8D1" w:rsidR="00AC0C58" w:rsidRPr="00A6239E" w:rsidRDefault="00A6239E" w:rsidP="00CD3923">
      <w:pPr>
        <w:pStyle w:val="Instructionalnote"/>
        <w:numPr>
          <w:ilvl w:val="0"/>
          <w:numId w:val="31"/>
        </w:numPr>
        <w:tabs>
          <w:tab w:val="left" w:pos="0"/>
        </w:tabs>
        <w:spacing w:before="120" w:after="120"/>
        <w:rPr>
          <w:rStyle w:val="Hyperlink"/>
        </w:rPr>
      </w:pPr>
      <w:r>
        <w:rPr>
          <w:rStyle w:val="Hyperlink"/>
          <w:rFonts w:eastAsia="Arial Unicode MS" w:cs="Arial"/>
          <w:color w:val="auto"/>
        </w:rPr>
        <w:fldChar w:fldCharType="begin"/>
      </w:r>
      <w:r>
        <w:rPr>
          <w:rStyle w:val="Hyperlink"/>
          <w:rFonts w:eastAsia="Arial Unicode MS" w:cs="Arial"/>
          <w:color w:val="auto"/>
        </w:rPr>
        <w:instrText xml:space="preserve"> HYPERLINK "http://justus/intranet/prison-operations/Pages/prison-copps.aspx" </w:instrText>
      </w:r>
      <w:r>
        <w:rPr>
          <w:rStyle w:val="Hyperlink"/>
          <w:rFonts w:eastAsia="Arial Unicode MS" w:cs="Arial"/>
          <w:color w:val="auto"/>
        </w:rPr>
        <w:fldChar w:fldCharType="separate"/>
      </w:r>
      <w:r w:rsidR="000F7A13" w:rsidRPr="00A6239E">
        <w:rPr>
          <w:rStyle w:val="Hyperlink"/>
          <w:rFonts w:eastAsia="Arial Unicode MS" w:cs="Arial"/>
        </w:rPr>
        <w:t>COPP 13.</w:t>
      </w:r>
      <w:r w:rsidR="00EA088C" w:rsidRPr="00A6239E">
        <w:rPr>
          <w:rStyle w:val="Hyperlink"/>
          <w:rFonts w:eastAsia="Arial Unicode MS" w:cs="Arial"/>
        </w:rPr>
        <w:t>4</w:t>
      </w:r>
      <w:r w:rsidR="000F7A13" w:rsidRPr="00A6239E">
        <w:rPr>
          <w:rStyle w:val="Hyperlink"/>
          <w:rFonts w:eastAsia="Arial Unicode MS" w:cs="Arial"/>
        </w:rPr>
        <w:t xml:space="preserve"> </w:t>
      </w:r>
      <w:r w:rsidR="00B77801" w:rsidRPr="00B77801">
        <w:rPr>
          <w:rStyle w:val="Hyperlink"/>
          <w:rFonts w:eastAsia="Arial Unicode MS" w:cs="Arial"/>
        </w:rPr>
        <w:t xml:space="preserve">– </w:t>
      </w:r>
      <w:r w:rsidR="000F7A13" w:rsidRPr="00A6239E">
        <w:rPr>
          <w:rStyle w:val="Hyperlink"/>
          <w:rFonts w:eastAsia="Arial Unicode MS" w:cs="Arial"/>
        </w:rPr>
        <w:t xml:space="preserve">Emergency </w:t>
      </w:r>
      <w:r w:rsidR="00B77801">
        <w:rPr>
          <w:rStyle w:val="Hyperlink"/>
          <w:rFonts w:eastAsia="Arial Unicode MS" w:cs="Arial"/>
        </w:rPr>
        <w:t>M</w:t>
      </w:r>
      <w:r w:rsidR="000F7A13" w:rsidRPr="00A6239E">
        <w:rPr>
          <w:rStyle w:val="Hyperlink"/>
          <w:rFonts w:eastAsia="Arial Unicode MS" w:cs="Arial"/>
        </w:rPr>
        <w:t>anagement</w:t>
      </w:r>
      <w:r w:rsidR="00B77801">
        <w:rPr>
          <w:rStyle w:val="Hyperlink"/>
          <w:rFonts w:eastAsia="Arial Unicode MS" w:cs="Arial"/>
        </w:rPr>
        <w:t xml:space="preserve"> Exercises</w:t>
      </w:r>
    </w:p>
    <w:p w14:paraId="02FBEACD" w14:textId="7665AD7C" w:rsidR="000F7A13" w:rsidRPr="0012206C" w:rsidRDefault="00A6239E" w:rsidP="00CD3923">
      <w:pPr>
        <w:pStyle w:val="Instructionalnote"/>
        <w:tabs>
          <w:tab w:val="left" w:pos="0"/>
        </w:tabs>
        <w:spacing w:before="120" w:after="120"/>
        <w:rPr>
          <w:color w:val="auto"/>
        </w:rPr>
      </w:pPr>
      <w:r>
        <w:rPr>
          <w:rStyle w:val="Hyperlink"/>
          <w:rFonts w:eastAsia="Arial Unicode MS" w:cs="Arial"/>
          <w:color w:val="auto"/>
        </w:rPr>
        <w:fldChar w:fldCharType="end"/>
      </w:r>
      <w:r w:rsidR="00AC0C58" w:rsidRPr="0012206C">
        <w:rPr>
          <w:color w:val="auto"/>
        </w:rPr>
        <w:t>Related documents</w:t>
      </w:r>
    </w:p>
    <w:p w14:paraId="6A4BDF50" w14:textId="4EF6F5D6" w:rsidR="00DC7F91" w:rsidRPr="00A55E62" w:rsidRDefault="0013457E" w:rsidP="00CD3923">
      <w:pPr>
        <w:pStyle w:val="Instructionalnote"/>
        <w:numPr>
          <w:ilvl w:val="0"/>
          <w:numId w:val="27"/>
        </w:numPr>
        <w:spacing w:before="120" w:after="120"/>
        <w:ind w:left="714" w:hanging="357"/>
        <w:rPr>
          <w:color w:val="auto"/>
        </w:rPr>
      </w:pPr>
      <w:r w:rsidRPr="00A55E62">
        <w:rPr>
          <w:rStyle w:val="Hyperlink"/>
          <w:color w:val="auto"/>
          <w:u w:val="none"/>
        </w:rPr>
        <w:t>Academy CABA Training Manual</w:t>
      </w:r>
    </w:p>
    <w:p w14:paraId="2C600132" w14:textId="7341F3FF" w:rsidR="00DC7F91" w:rsidRPr="00A55E62" w:rsidRDefault="0013457E" w:rsidP="00CD3923">
      <w:pPr>
        <w:pStyle w:val="Instructionalnote"/>
        <w:numPr>
          <w:ilvl w:val="0"/>
          <w:numId w:val="27"/>
        </w:numPr>
        <w:spacing w:before="120" w:after="120"/>
        <w:ind w:left="714" w:hanging="357"/>
        <w:rPr>
          <w:color w:val="auto"/>
        </w:rPr>
      </w:pPr>
      <w:r w:rsidRPr="00A55E62">
        <w:rPr>
          <w:rStyle w:val="Hyperlink"/>
          <w:color w:val="auto"/>
          <w:u w:val="none"/>
        </w:rPr>
        <w:t>Emergency Management Plan</w:t>
      </w:r>
    </w:p>
    <w:p w14:paraId="0F3A7617" w14:textId="77777777" w:rsidR="003D708E" w:rsidRDefault="003D708E" w:rsidP="00AD2778">
      <w:pPr>
        <w:pStyle w:val="Heading2"/>
      </w:pPr>
      <w:bookmarkStart w:id="43" w:name="_Toc42022488"/>
      <w:r>
        <w:t xml:space="preserve">Definitions </w:t>
      </w:r>
      <w:r w:rsidRPr="000411F1">
        <w:t>and</w:t>
      </w:r>
      <w:r>
        <w:t xml:space="preserve"> </w:t>
      </w:r>
      <w:r w:rsidRPr="000608D3">
        <w:t>acronyms</w:t>
      </w:r>
      <w:bookmarkEnd w:id="43"/>
    </w:p>
    <w:tbl>
      <w:tblPr>
        <w:tblStyle w:val="DCStable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6479"/>
      </w:tblGrid>
      <w:tr w:rsidR="003D708E" w:rsidRPr="000E6F0A" w14:paraId="7E62B4F1" w14:textId="77777777" w:rsidTr="005C0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89" w:type="dxa"/>
          </w:tcPr>
          <w:p w14:paraId="28AEB8DC" w14:textId="77777777" w:rsidR="003D708E" w:rsidRPr="00CF6125" w:rsidRDefault="003D708E" w:rsidP="00DF778C">
            <w:pPr>
              <w:pStyle w:val="Tableheading"/>
            </w:pPr>
            <w:r>
              <w:t>Term</w:t>
            </w:r>
          </w:p>
        </w:tc>
        <w:tc>
          <w:tcPr>
            <w:tcW w:w="6479" w:type="dxa"/>
          </w:tcPr>
          <w:p w14:paraId="51F6A69D" w14:textId="77777777" w:rsidR="003D708E" w:rsidRPr="00CF6125" w:rsidRDefault="003D708E" w:rsidP="00DF778C">
            <w:pPr>
              <w:pStyle w:val="Tableheading"/>
            </w:pPr>
            <w:r>
              <w:t xml:space="preserve">Definition </w:t>
            </w:r>
          </w:p>
        </w:tc>
      </w:tr>
      <w:tr w:rsidR="00D75B99" w14:paraId="7960CECB" w14:textId="77777777" w:rsidTr="00C13B65">
        <w:tc>
          <w:tcPr>
            <w:tcW w:w="2689" w:type="dxa"/>
          </w:tcPr>
          <w:p w14:paraId="69EF8244" w14:textId="77777777" w:rsidR="00D75B99" w:rsidRDefault="00D75B99" w:rsidP="0033067C">
            <w:pPr>
              <w:pStyle w:val="Tabledata"/>
            </w:pPr>
            <w:r w:rsidRPr="002268A1">
              <w:t>CABA Allowance</w:t>
            </w:r>
          </w:p>
        </w:tc>
        <w:tc>
          <w:tcPr>
            <w:tcW w:w="6479" w:type="dxa"/>
          </w:tcPr>
          <w:p w14:paraId="24654C1D" w14:textId="77777777" w:rsidR="00D75B99" w:rsidRPr="002F2088" w:rsidRDefault="00D75B99" w:rsidP="00A70210">
            <w:pPr>
              <w:pStyle w:val="Tabledata"/>
            </w:pPr>
            <w:r w:rsidRPr="002F2088">
              <w:t>The allowance payable to a Prison Officer who:</w:t>
            </w:r>
          </w:p>
          <w:p w14:paraId="5D25AD1B" w14:textId="77777777" w:rsidR="00D75B99" w:rsidRPr="002F2088" w:rsidRDefault="00D75B99" w:rsidP="00DD56C3">
            <w:pPr>
              <w:pStyle w:val="Tabledata"/>
              <w:numPr>
                <w:ilvl w:val="0"/>
                <w:numId w:val="32"/>
              </w:numPr>
            </w:pPr>
            <w:r w:rsidRPr="002F2088">
              <w:t xml:space="preserve">may be required to respond to a fire or irrespirable atmosphere emergency using CABA equipment and </w:t>
            </w:r>
          </w:p>
          <w:p w14:paraId="096EC3F9" w14:textId="77777777" w:rsidR="00D75B99" w:rsidRPr="002F2088" w:rsidRDefault="00D75B99" w:rsidP="00DD56C3">
            <w:pPr>
              <w:pStyle w:val="Tabledata"/>
              <w:numPr>
                <w:ilvl w:val="0"/>
                <w:numId w:val="32"/>
              </w:numPr>
            </w:pPr>
            <w:r w:rsidRPr="002F2088">
              <w:t>meets the requirements as set out in Human Resources form HRD0029.</w:t>
            </w:r>
          </w:p>
        </w:tc>
      </w:tr>
      <w:tr w:rsidR="00D75B99" w14:paraId="70CE796B" w14:textId="77777777" w:rsidTr="00C13B65">
        <w:tc>
          <w:tcPr>
            <w:tcW w:w="2689" w:type="dxa"/>
          </w:tcPr>
          <w:p w14:paraId="11EA2973" w14:textId="77777777" w:rsidR="00D75B99" w:rsidRDefault="00D75B99" w:rsidP="0033067C">
            <w:pPr>
              <w:pStyle w:val="Tabledata"/>
            </w:pPr>
            <w:r w:rsidRPr="00CB632C">
              <w:t>CABA Operator</w:t>
            </w:r>
          </w:p>
        </w:tc>
        <w:tc>
          <w:tcPr>
            <w:tcW w:w="6479" w:type="dxa"/>
          </w:tcPr>
          <w:p w14:paraId="5F44E33D" w14:textId="77777777" w:rsidR="00D75B99" w:rsidRPr="002F2088" w:rsidRDefault="00D75B99" w:rsidP="0033067C">
            <w:pPr>
              <w:pStyle w:val="Tabledata"/>
            </w:pPr>
            <w:r w:rsidRPr="002F2088">
              <w:t>A Prison Officer trained and currently qualified in CABA</w:t>
            </w:r>
          </w:p>
        </w:tc>
      </w:tr>
      <w:tr w:rsidR="00D75B99" w:rsidRPr="000E6F0A" w14:paraId="5F4CE05C" w14:textId="77777777" w:rsidTr="00C13B65">
        <w:tc>
          <w:tcPr>
            <w:tcW w:w="2689" w:type="dxa"/>
          </w:tcPr>
          <w:p w14:paraId="3C14EB0B" w14:textId="14466979" w:rsidR="00D75B99" w:rsidRPr="005435AD" w:rsidRDefault="00D75B99" w:rsidP="003D35ED">
            <w:pPr>
              <w:pStyle w:val="Tabledata"/>
              <w:rPr>
                <w:b/>
              </w:rPr>
            </w:pPr>
            <w:r w:rsidRPr="002E2693">
              <w:rPr>
                <w:rFonts w:cs="Arial"/>
              </w:rPr>
              <w:t>Commissioner’s Operati</w:t>
            </w:r>
            <w:r w:rsidR="003D35ED">
              <w:rPr>
                <w:rFonts w:cs="Arial"/>
              </w:rPr>
              <w:t>ng</w:t>
            </w:r>
            <w:r w:rsidRPr="002E2693">
              <w:rPr>
                <w:rFonts w:cs="Arial"/>
              </w:rPr>
              <w:t xml:space="preserve"> Policy and Procedure (COPP)</w:t>
            </w:r>
          </w:p>
        </w:tc>
        <w:tc>
          <w:tcPr>
            <w:tcW w:w="6479" w:type="dxa"/>
          </w:tcPr>
          <w:p w14:paraId="0736E070" w14:textId="1086EC11" w:rsidR="00D75B99" w:rsidRPr="002F2088" w:rsidRDefault="002B5671" w:rsidP="00B2299B">
            <w:r>
              <w:rPr>
                <w:rFonts w:cs="Arial"/>
              </w:rPr>
              <w:t>COPPs are policy documents that provide instructions to staff as to how the relevant legislative requirements are implemented.</w:t>
            </w:r>
          </w:p>
        </w:tc>
      </w:tr>
      <w:tr w:rsidR="00D75B99" w14:paraId="65FDE3C6" w14:textId="77777777" w:rsidTr="00C13B65">
        <w:tc>
          <w:tcPr>
            <w:tcW w:w="2689" w:type="dxa"/>
          </w:tcPr>
          <w:p w14:paraId="234801B1" w14:textId="77777777" w:rsidR="00D75B99" w:rsidRDefault="00D75B99" w:rsidP="0033067C">
            <w:pPr>
              <w:pStyle w:val="Tabledata"/>
            </w:pPr>
            <w:r w:rsidRPr="006C5E22">
              <w:t>Compressed Air Breathing Apparatus (CABA)</w:t>
            </w:r>
          </w:p>
        </w:tc>
        <w:tc>
          <w:tcPr>
            <w:tcW w:w="6479" w:type="dxa"/>
          </w:tcPr>
          <w:p w14:paraId="1C7595BB" w14:textId="77777777" w:rsidR="00D75B99" w:rsidRPr="002F2088" w:rsidRDefault="00D75B99" w:rsidP="0033067C">
            <w:pPr>
              <w:pStyle w:val="Tabledata"/>
            </w:pPr>
            <w:r w:rsidRPr="002F2088">
              <w:t>A portable respirator that supplies oxygen, air or other respirable gas from a source carried by the user.</w:t>
            </w:r>
          </w:p>
        </w:tc>
      </w:tr>
      <w:tr w:rsidR="00242F08" w14:paraId="20C17FCF" w14:textId="77777777" w:rsidTr="00C13B65">
        <w:tc>
          <w:tcPr>
            <w:tcW w:w="2689" w:type="dxa"/>
          </w:tcPr>
          <w:p w14:paraId="1D9D068C" w14:textId="6309CFEE" w:rsidR="00242F08" w:rsidRPr="002E2693" w:rsidRDefault="00242F08" w:rsidP="00242F08">
            <w:pPr>
              <w:pStyle w:val="Tabledata"/>
              <w:rPr>
                <w:rFonts w:cs="Arial"/>
              </w:rPr>
            </w:pPr>
            <w:r>
              <w:t>Emergency Management (EM) Plans</w:t>
            </w:r>
          </w:p>
        </w:tc>
        <w:tc>
          <w:tcPr>
            <w:tcW w:w="6479" w:type="dxa"/>
          </w:tcPr>
          <w:p w14:paraId="2C10EF85" w14:textId="20B17854" w:rsidR="00242F08" w:rsidRPr="002F2088" w:rsidRDefault="00242F08" w:rsidP="00242F08">
            <w:pPr>
              <w:pStyle w:val="Tabledata"/>
            </w:pPr>
            <w:r w:rsidRPr="00E238FF">
              <w:t>Emergency Management Plans provide Department (Corrective Services) staff with the procedures by which an emergency will be dealt with.</w:t>
            </w:r>
          </w:p>
        </w:tc>
      </w:tr>
      <w:tr w:rsidR="00D75B99" w14:paraId="4956295F" w14:textId="77777777" w:rsidTr="00C13B65">
        <w:tc>
          <w:tcPr>
            <w:tcW w:w="2689" w:type="dxa"/>
          </w:tcPr>
          <w:p w14:paraId="3A50EE68" w14:textId="77777777" w:rsidR="00D75B99" w:rsidRDefault="00D75B99" w:rsidP="009438AA">
            <w:pPr>
              <w:pStyle w:val="Tabledata"/>
            </w:pPr>
            <w:r w:rsidRPr="002E2693">
              <w:rPr>
                <w:rFonts w:cs="Arial"/>
              </w:rPr>
              <w:t xml:space="preserve">Guiding Principles for Corrections in Australia, 2018 </w:t>
            </w:r>
          </w:p>
        </w:tc>
        <w:tc>
          <w:tcPr>
            <w:tcW w:w="6479" w:type="dxa"/>
          </w:tcPr>
          <w:p w14:paraId="4DD6ED30" w14:textId="77777777" w:rsidR="00D75B99" w:rsidRPr="002F2088" w:rsidRDefault="00D75B99" w:rsidP="009438AA">
            <w:pPr>
              <w:pStyle w:val="Tabledata"/>
            </w:pPr>
            <w:r w:rsidRPr="002F2088">
              <w:rPr>
                <w:rFonts w:cs="Arial"/>
              </w:rPr>
              <w:t>The guidelines and the accompanying principles constitute outcomes or goals to be achieved, rather than a set of absolute standards or laws to be enforced. They represent a statement of intent that each Australian State and Territory can use to develop their own range of relevant legislative policy and performance standards to reflect best practice and community demands.</w:t>
            </w:r>
          </w:p>
        </w:tc>
      </w:tr>
      <w:tr w:rsidR="00D75B99" w14:paraId="65DCFF13" w14:textId="77777777" w:rsidTr="00C13B65">
        <w:tc>
          <w:tcPr>
            <w:tcW w:w="2689" w:type="dxa"/>
          </w:tcPr>
          <w:p w14:paraId="097E00AD" w14:textId="77777777" w:rsidR="00D75B99" w:rsidRPr="002F2088" w:rsidRDefault="00D75B99" w:rsidP="006872E0">
            <w:pPr>
              <w:pStyle w:val="Tabledata"/>
            </w:pPr>
            <w:r w:rsidRPr="002F2088">
              <w:t>Irrespirable Atmosphere</w:t>
            </w:r>
          </w:p>
        </w:tc>
        <w:tc>
          <w:tcPr>
            <w:tcW w:w="6479" w:type="dxa"/>
          </w:tcPr>
          <w:p w14:paraId="41EC942F" w14:textId="77777777" w:rsidR="00D75B99" w:rsidRPr="002F2088" w:rsidRDefault="00D75B99" w:rsidP="006872E0">
            <w:pPr>
              <w:pStyle w:val="Tabledata"/>
            </w:pPr>
            <w:r w:rsidRPr="002F2088">
              <w:t>An irrespirable atmosphere is not fit for breathing. This type of atmosphere may cause significant harm or death to a person. The types of irrespirable atmospheres are:</w:t>
            </w:r>
          </w:p>
          <w:p w14:paraId="2BFDB6C7" w14:textId="77777777" w:rsidR="00D75B99" w:rsidRPr="002F2088" w:rsidRDefault="00D75B99" w:rsidP="00B551FD">
            <w:pPr>
              <w:pStyle w:val="Tabledata"/>
              <w:numPr>
                <w:ilvl w:val="0"/>
                <w:numId w:val="18"/>
              </w:numPr>
            </w:pPr>
            <w:r w:rsidRPr="002F2088">
              <w:t>smoke or suspended particles</w:t>
            </w:r>
          </w:p>
          <w:p w14:paraId="3F59B2C1" w14:textId="77777777" w:rsidR="00D75B99" w:rsidRPr="002F2088" w:rsidRDefault="00D75B99" w:rsidP="00B551FD">
            <w:pPr>
              <w:pStyle w:val="Tabledata"/>
              <w:numPr>
                <w:ilvl w:val="0"/>
                <w:numId w:val="18"/>
              </w:numPr>
            </w:pPr>
            <w:r w:rsidRPr="002F2088">
              <w:t>heat</w:t>
            </w:r>
          </w:p>
          <w:p w14:paraId="6F2B745F" w14:textId="77777777" w:rsidR="00D75B99" w:rsidRPr="002F2088" w:rsidRDefault="00D75B99" w:rsidP="00B551FD">
            <w:pPr>
              <w:pStyle w:val="Tabledata"/>
              <w:numPr>
                <w:ilvl w:val="0"/>
                <w:numId w:val="18"/>
              </w:numPr>
            </w:pPr>
            <w:r w:rsidRPr="002F2088">
              <w:t>oxygen deficient atmosphere</w:t>
            </w:r>
          </w:p>
          <w:p w14:paraId="711C4DAE" w14:textId="77777777" w:rsidR="00D75B99" w:rsidRPr="002F2088" w:rsidRDefault="00D75B99" w:rsidP="00B551FD">
            <w:pPr>
              <w:pStyle w:val="Tabledata"/>
              <w:numPr>
                <w:ilvl w:val="0"/>
                <w:numId w:val="18"/>
              </w:numPr>
            </w:pPr>
            <w:r w:rsidRPr="002F2088">
              <w:t>toxic or poisonous.</w:t>
            </w:r>
          </w:p>
        </w:tc>
      </w:tr>
      <w:tr w:rsidR="00974458" w14:paraId="7ECE43E4" w14:textId="77777777" w:rsidTr="00C13B65">
        <w:tc>
          <w:tcPr>
            <w:tcW w:w="2689" w:type="dxa"/>
          </w:tcPr>
          <w:p w14:paraId="377ACBB2" w14:textId="4A0F7BBC" w:rsidR="00974458" w:rsidRPr="002F2088" w:rsidRDefault="00974458" w:rsidP="006872E0">
            <w:pPr>
              <w:pStyle w:val="Tabledata"/>
            </w:pPr>
            <w:r>
              <w:t>Medical Practitioner</w:t>
            </w:r>
          </w:p>
        </w:tc>
        <w:tc>
          <w:tcPr>
            <w:tcW w:w="6479" w:type="dxa"/>
          </w:tcPr>
          <w:p w14:paraId="7CE52BCD" w14:textId="2B19F701" w:rsidR="00974458" w:rsidRPr="002F2088" w:rsidRDefault="00BD699D" w:rsidP="006872E0">
            <w:pPr>
              <w:pStyle w:val="Tabledata"/>
            </w:pPr>
            <w:r w:rsidRPr="00BD699D">
              <w:rPr>
                <w:rFonts w:eastAsia="MS Mincho" w:cs="Arial"/>
                <w:lang w:eastAsia="en-US"/>
              </w:rPr>
              <w:t xml:space="preserve">A person who is registered under the </w:t>
            </w:r>
            <w:hyperlink r:id="rId19" w:history="1">
              <w:r w:rsidRPr="0000419B">
                <w:rPr>
                  <w:rFonts w:eastAsia="MS Mincho" w:cs="Arial"/>
                  <w:i/>
                  <w:lang w:eastAsia="en-US"/>
                </w:rPr>
                <w:t>Health Practitioner Regulation National Law (WA) Act 2010</w:t>
              </w:r>
            </w:hyperlink>
            <w:r w:rsidRPr="0000419B">
              <w:rPr>
                <w:rFonts w:eastAsia="MS Mincho" w:cs="Arial"/>
                <w:lang w:eastAsia="en-US"/>
              </w:rPr>
              <w:t xml:space="preserve"> i</w:t>
            </w:r>
            <w:r w:rsidR="002D7C20">
              <w:rPr>
                <w:rFonts w:eastAsia="MS Mincho" w:cs="Arial"/>
                <w:lang w:eastAsia="en-US"/>
              </w:rPr>
              <w:t>n the medical profession (eg</w:t>
            </w:r>
            <w:r w:rsidRPr="00BD699D">
              <w:rPr>
                <w:rFonts w:eastAsia="MS Mincho" w:cs="Arial"/>
                <w:lang w:eastAsia="en-US"/>
              </w:rPr>
              <w:t xml:space="preserve"> a doctor).</w:t>
            </w:r>
          </w:p>
        </w:tc>
      </w:tr>
      <w:tr w:rsidR="00081FC0" w14:paraId="40877BB3" w14:textId="77777777" w:rsidTr="00C13B65">
        <w:tc>
          <w:tcPr>
            <w:tcW w:w="2689" w:type="dxa"/>
          </w:tcPr>
          <w:p w14:paraId="6B48313A" w14:textId="6140F534" w:rsidR="00081FC0" w:rsidRDefault="00081FC0" w:rsidP="00081FC0">
            <w:pPr>
              <w:pStyle w:val="Tabledata"/>
            </w:pPr>
            <w:r w:rsidRPr="002E2693">
              <w:rPr>
                <w:rFonts w:cs="Arial"/>
              </w:rPr>
              <w:lastRenderedPageBreak/>
              <w:t>Officer</w:t>
            </w:r>
          </w:p>
        </w:tc>
        <w:tc>
          <w:tcPr>
            <w:tcW w:w="6479" w:type="dxa"/>
          </w:tcPr>
          <w:p w14:paraId="4B957A73" w14:textId="140BB013" w:rsidR="00081FC0" w:rsidRPr="00BD699D" w:rsidRDefault="00081FC0" w:rsidP="00081FC0">
            <w:pPr>
              <w:pStyle w:val="Tabledata"/>
              <w:rPr>
                <w:rFonts w:eastAsia="MS Mincho" w:cs="Arial"/>
                <w:lang w:eastAsia="en-US"/>
              </w:rPr>
            </w:pPr>
            <w:r>
              <w:rPr>
                <w:rFonts w:cs="Arial"/>
              </w:rPr>
              <w:t>Refers to a Prison Officer, a</w:t>
            </w:r>
            <w:r w:rsidRPr="002E2693">
              <w:rPr>
                <w:rFonts w:cs="Arial"/>
              </w:rPr>
              <w:t xml:space="preserve">s defined in s. 3(1)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 xml:space="preserve">. Also includes any contract worker authorised by the Commissioner in accordance with s.15I (1) (b)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 xml:space="preserve"> to perform the functions of a </w:t>
            </w:r>
            <w:r>
              <w:rPr>
                <w:rFonts w:cs="Arial"/>
              </w:rPr>
              <w:t>Prison Officer</w:t>
            </w:r>
            <w:r w:rsidRPr="002E2693">
              <w:rPr>
                <w:rFonts w:cs="Arial"/>
              </w:rPr>
              <w:t>.</w:t>
            </w:r>
          </w:p>
        </w:tc>
      </w:tr>
      <w:tr w:rsidR="00081FC0" w14:paraId="416EE0B7" w14:textId="77777777" w:rsidTr="00C13B65">
        <w:tc>
          <w:tcPr>
            <w:tcW w:w="2689" w:type="dxa"/>
          </w:tcPr>
          <w:p w14:paraId="495DB63C" w14:textId="6A1621AF" w:rsidR="00081FC0" w:rsidRPr="002E2693" w:rsidRDefault="00081FC0" w:rsidP="00081FC0">
            <w:pPr>
              <w:pStyle w:val="Tabledata"/>
              <w:rPr>
                <w:rFonts w:cs="Arial"/>
              </w:rPr>
            </w:pPr>
            <w:r w:rsidRPr="00120A79">
              <w:rPr>
                <w:rFonts w:cs="Arial"/>
              </w:rPr>
              <w:t>Prison officer</w:t>
            </w:r>
          </w:p>
        </w:tc>
        <w:tc>
          <w:tcPr>
            <w:tcW w:w="6479" w:type="dxa"/>
          </w:tcPr>
          <w:p w14:paraId="2B24E4EB" w14:textId="6E172132" w:rsidR="00081FC0" w:rsidRPr="002E2693" w:rsidRDefault="00081FC0" w:rsidP="00081FC0">
            <w:pPr>
              <w:pStyle w:val="Tabledata"/>
              <w:rPr>
                <w:rFonts w:cs="Arial"/>
              </w:rPr>
            </w:pPr>
            <w:r w:rsidRPr="00A76013">
              <w:rPr>
                <w:rFonts w:cs="Arial"/>
              </w:rPr>
              <w:t xml:space="preserve">A person engaged or deemed to have been engaged to be a prison officer under section13 of the </w:t>
            </w:r>
            <w:hyperlink r:id="rId20" w:history="1">
              <w:r w:rsidRPr="00A76013">
                <w:rPr>
                  <w:rStyle w:val="Hyperlink"/>
                  <w:rFonts w:cs="Arial"/>
                  <w:i/>
                </w:rPr>
                <w:t>Prisons Act 1981</w:t>
              </w:r>
            </w:hyperlink>
            <w:r w:rsidRPr="00A76013">
              <w:rPr>
                <w:rFonts w:cs="Arial"/>
                <w:i/>
              </w:rPr>
              <w:t xml:space="preserve"> </w:t>
            </w:r>
            <w:r w:rsidRPr="00A76013">
              <w:rPr>
                <w:rFonts w:cs="Arial"/>
              </w:rPr>
              <w:t>or deemed to have been appointed under s 6 to an office designated</w:t>
            </w:r>
            <w:r>
              <w:rPr>
                <w:rFonts w:cs="Arial"/>
              </w:rPr>
              <w:t>.</w:t>
            </w:r>
          </w:p>
        </w:tc>
      </w:tr>
      <w:tr w:rsidR="00D75B99" w14:paraId="27D7BE80" w14:textId="77777777" w:rsidTr="00C13B65">
        <w:tc>
          <w:tcPr>
            <w:tcW w:w="2689" w:type="dxa"/>
          </w:tcPr>
          <w:p w14:paraId="7E2DE9B2" w14:textId="77777777" w:rsidR="00D75B99" w:rsidRDefault="00D75B99" w:rsidP="00170BEC">
            <w:pPr>
              <w:pStyle w:val="Tabledata"/>
            </w:pPr>
            <w:r w:rsidRPr="002E2693">
              <w:rPr>
                <w:rFonts w:cs="Arial"/>
              </w:rPr>
              <w:t>Standing Order</w:t>
            </w:r>
          </w:p>
        </w:tc>
        <w:tc>
          <w:tcPr>
            <w:tcW w:w="6479" w:type="dxa"/>
          </w:tcPr>
          <w:p w14:paraId="426B4235" w14:textId="253EB460" w:rsidR="00D75B99" w:rsidRDefault="00D75B99" w:rsidP="000974F4">
            <w:pPr>
              <w:pStyle w:val="Tabledata"/>
            </w:pPr>
            <w:r w:rsidRPr="002E2693">
              <w:rPr>
                <w:rFonts w:cs="Arial"/>
              </w:rPr>
              <w:t xml:space="preserve">Legislated Operational Instruments where the Superintendent of a prison may, with the approval of the Chief Executive Officer, make and issue written standing orders with respect to the management and routine of that prison (s37 of the </w:t>
            </w:r>
            <w:r w:rsidRPr="002E2693">
              <w:rPr>
                <w:rFonts w:cs="Arial"/>
                <w:i/>
              </w:rPr>
              <w:t>Prisons Act 1981</w:t>
            </w:r>
            <w:r w:rsidRPr="002E2693">
              <w:rPr>
                <w:rFonts w:cs="Arial"/>
              </w:rPr>
              <w:t>)</w:t>
            </w:r>
            <w:r w:rsidR="00257D89">
              <w:rPr>
                <w:rFonts w:cs="Arial"/>
              </w:rPr>
              <w:t>.</w:t>
            </w:r>
          </w:p>
        </w:tc>
      </w:tr>
      <w:tr w:rsidR="00D75B99" w14:paraId="1FEB433A" w14:textId="77777777" w:rsidTr="00C13B65">
        <w:tc>
          <w:tcPr>
            <w:tcW w:w="2689" w:type="dxa"/>
          </w:tcPr>
          <w:p w14:paraId="1AB406C6" w14:textId="367AC3B5" w:rsidR="00D75B99" w:rsidRDefault="00CD3923" w:rsidP="00081FC0">
            <w:pPr>
              <w:pStyle w:val="Tabledata"/>
            </w:pPr>
            <w:r w:rsidRPr="002E2693">
              <w:rPr>
                <w:rFonts w:cs="Arial"/>
              </w:rPr>
              <w:t>Superintendent</w:t>
            </w:r>
          </w:p>
        </w:tc>
        <w:tc>
          <w:tcPr>
            <w:tcW w:w="6479" w:type="dxa"/>
          </w:tcPr>
          <w:p w14:paraId="07749E58" w14:textId="7542FC34" w:rsidR="0064146B" w:rsidRDefault="0064146B" w:rsidP="00170BEC">
            <w:pPr>
              <w:pStyle w:val="Tabledata"/>
            </w:pPr>
            <w:r w:rsidRPr="0064146B">
              <w:rPr>
                <w:rFonts w:cs="Arial"/>
              </w:rPr>
              <w:t xml:space="preserve">The Superintendent as defined in section 36 of the </w:t>
            </w:r>
            <w:hyperlink r:id="rId21" w:history="1">
              <w:r w:rsidRPr="0000419B">
                <w:rPr>
                  <w:rFonts w:cs="Arial"/>
                  <w:i/>
                </w:rPr>
                <w:t>Prisons Act 1981</w:t>
              </w:r>
            </w:hyperlink>
            <w:r w:rsidRPr="0000419B">
              <w:rPr>
                <w:rFonts w:cs="Arial"/>
                <w:i/>
              </w:rPr>
              <w:t xml:space="preserve"> </w:t>
            </w:r>
            <w:r w:rsidRPr="0000419B">
              <w:rPr>
                <w:rFonts w:cs="Arial"/>
              </w:rPr>
              <w:t xml:space="preserve">and includes any reference to the position responsible for the management of a private prison under Part IIIA of the </w:t>
            </w:r>
            <w:hyperlink r:id="rId22" w:history="1">
              <w:r w:rsidRPr="0000419B">
                <w:rPr>
                  <w:rFonts w:cs="Arial"/>
                  <w:i/>
                </w:rPr>
                <w:t>Prisons Act 1981</w:t>
              </w:r>
            </w:hyperlink>
            <w:r w:rsidRPr="0000419B">
              <w:rPr>
                <w:rFonts w:cs="Arial"/>
              </w:rPr>
              <w:t>. Does not extend t</w:t>
            </w:r>
            <w:r w:rsidRPr="0064146B">
              <w:rPr>
                <w:rFonts w:cs="Arial"/>
              </w:rPr>
              <w:t>o the Officer in Charge of a prison.</w:t>
            </w:r>
          </w:p>
        </w:tc>
      </w:tr>
    </w:tbl>
    <w:p w14:paraId="57040435" w14:textId="77777777" w:rsidR="003D708E" w:rsidRPr="003D708E" w:rsidRDefault="003D708E" w:rsidP="00AD2778">
      <w:pPr>
        <w:pStyle w:val="Heading2"/>
      </w:pPr>
      <w:bookmarkStart w:id="44" w:name="_Toc42022489"/>
      <w:r>
        <w:t>Related legislation</w:t>
      </w:r>
      <w:bookmarkEnd w:id="44"/>
      <w:r>
        <w:t xml:space="preserve"> </w:t>
      </w:r>
    </w:p>
    <w:p w14:paraId="23146361" w14:textId="3BECE445" w:rsidR="000974F4" w:rsidRPr="00AD2778" w:rsidRDefault="00121345" w:rsidP="00AD2778">
      <w:pPr>
        <w:pStyle w:val="ListBullet"/>
        <w:rPr>
          <w:rFonts w:eastAsia="Arial Unicode MS"/>
          <w:i/>
        </w:rPr>
      </w:pPr>
      <w:r w:rsidRPr="00AD2778">
        <w:rPr>
          <w:i/>
        </w:rPr>
        <w:t>Occupational Safety and Health Act 1984</w:t>
      </w:r>
    </w:p>
    <w:p w14:paraId="50A121F0" w14:textId="09FE116C" w:rsidR="00245869" w:rsidRPr="00AD2778" w:rsidRDefault="00121345" w:rsidP="00AD2778">
      <w:pPr>
        <w:pStyle w:val="ListBullet"/>
        <w:rPr>
          <w:rFonts w:eastAsia="Arial Unicode MS"/>
        </w:rPr>
      </w:pPr>
      <w:r w:rsidRPr="00AD2778">
        <w:rPr>
          <w:rFonts w:eastAsia="Arial Unicode MS"/>
        </w:rPr>
        <w:t>Occupational Safety and Health Regulations 1996</w:t>
      </w:r>
    </w:p>
    <w:p w14:paraId="2B02EB34" w14:textId="0AEF95E3" w:rsidR="001172AD" w:rsidRPr="00AD2778" w:rsidRDefault="00121345" w:rsidP="00AD2778">
      <w:pPr>
        <w:pStyle w:val="ListBullet"/>
        <w:rPr>
          <w:rFonts w:eastAsia="Arial Unicode MS"/>
          <w:i/>
        </w:rPr>
      </w:pPr>
      <w:r w:rsidRPr="00AD2778">
        <w:rPr>
          <w:rFonts w:eastAsia="Arial Unicode MS"/>
          <w:i/>
        </w:rPr>
        <w:t>Prisons Act 1981</w:t>
      </w:r>
    </w:p>
    <w:p w14:paraId="21AC47BB" w14:textId="77777777" w:rsidR="001172AD" w:rsidRPr="009D516D" w:rsidRDefault="001172AD" w:rsidP="00AD2778">
      <w:pPr>
        <w:pStyle w:val="Heading1"/>
      </w:pPr>
      <w:bookmarkStart w:id="45" w:name="_Toc178286"/>
      <w:bookmarkStart w:id="46" w:name="_Toc2162611"/>
      <w:bookmarkStart w:id="47" w:name="_Toc42022490"/>
      <w:r w:rsidRPr="009D516D">
        <w:t>Assurance</w:t>
      </w:r>
      <w:bookmarkEnd w:id="45"/>
      <w:bookmarkEnd w:id="46"/>
      <w:bookmarkEnd w:id="47"/>
    </w:p>
    <w:p w14:paraId="31124485" w14:textId="3F838235" w:rsidR="00081FC0" w:rsidRDefault="00081FC0" w:rsidP="00081FC0">
      <w:r w:rsidRPr="00606FAA">
        <w:t>It is expected that:</w:t>
      </w:r>
    </w:p>
    <w:p w14:paraId="1415265E" w14:textId="77777777" w:rsidR="00AD2778" w:rsidRPr="00606FAA" w:rsidRDefault="00AD2778" w:rsidP="00081FC0"/>
    <w:p w14:paraId="24DB6514" w14:textId="77777777" w:rsidR="00081FC0" w:rsidRPr="00606FAA" w:rsidRDefault="00081FC0" w:rsidP="00AD2778">
      <w:pPr>
        <w:pStyle w:val="ListBullet"/>
        <w:rPr>
          <w:rFonts w:eastAsia="Calibri"/>
        </w:rPr>
      </w:pPr>
      <w:r w:rsidRPr="00606FAA">
        <w:rPr>
          <w:rFonts w:eastAsia="Calibri"/>
        </w:rPr>
        <w:t xml:space="preserve">Prisons will undertake local compliance in accordance with the </w:t>
      </w:r>
      <w:hyperlink r:id="rId23" w:history="1">
        <w:r w:rsidRPr="00AD2778">
          <w:rPr>
            <w:rStyle w:val="Hyperlink"/>
            <w:rFonts w:eastAsia="Calibri"/>
          </w:rPr>
          <w:t>Compliance Manual</w:t>
        </w:r>
      </w:hyperlink>
      <w:r w:rsidRPr="00606FAA">
        <w:rPr>
          <w:rFonts w:eastAsia="Calibri"/>
        </w:rPr>
        <w:t>.</w:t>
      </w:r>
    </w:p>
    <w:p w14:paraId="0FC1840A" w14:textId="77777777" w:rsidR="00081FC0" w:rsidRPr="00606FAA" w:rsidRDefault="00081FC0" w:rsidP="00AD2778">
      <w:pPr>
        <w:pStyle w:val="ListBullet"/>
        <w:rPr>
          <w:rFonts w:eastAsia="Calibri"/>
        </w:rPr>
      </w:pPr>
      <w:r w:rsidRPr="00606FAA">
        <w:rPr>
          <w:rFonts w:eastAsia="Calibri"/>
        </w:rPr>
        <w:t xml:space="preserve">The relevant Deputy Commissioner will undertake management oversight as required. </w:t>
      </w:r>
    </w:p>
    <w:p w14:paraId="0DF329F6" w14:textId="33937DD3" w:rsidR="00081FC0" w:rsidRPr="00606FAA" w:rsidRDefault="00081FC0" w:rsidP="00AD2778">
      <w:pPr>
        <w:pStyle w:val="ListBullet"/>
        <w:rPr>
          <w:rFonts w:eastAsia="Calibri"/>
        </w:rPr>
      </w:pPr>
      <w:r>
        <w:rPr>
          <w:rFonts w:eastAsia="Calibri"/>
        </w:rPr>
        <w:t xml:space="preserve">Operational </w:t>
      </w:r>
      <w:r w:rsidRPr="00606FAA">
        <w:rPr>
          <w:rFonts w:eastAsia="Calibri"/>
        </w:rPr>
        <w:t xml:space="preserve">Compliance Branch will undertake checks in accordance with the </w:t>
      </w:r>
      <w:hyperlink r:id="rId24" w:history="1">
        <w:r w:rsidR="00F27501">
          <w:rPr>
            <w:rStyle w:val="Hyperlink"/>
            <w:rFonts w:eastAsia="Calibri"/>
          </w:rPr>
          <w:t>Operational</w:t>
        </w:r>
        <w:r w:rsidR="00F27501" w:rsidRPr="00AD2778">
          <w:rPr>
            <w:rStyle w:val="Hyperlink"/>
            <w:rFonts w:eastAsia="Calibri"/>
          </w:rPr>
          <w:t xml:space="preserve"> Compliance Framework</w:t>
        </w:r>
      </w:hyperlink>
      <w:r w:rsidRPr="00606FAA">
        <w:rPr>
          <w:rFonts w:eastAsia="Calibri"/>
        </w:rPr>
        <w:t>.</w:t>
      </w:r>
    </w:p>
    <w:p w14:paraId="449D69EE" w14:textId="77777777" w:rsidR="00081FC0" w:rsidRPr="00606FAA" w:rsidRDefault="00081FC0" w:rsidP="00AD2778">
      <w:pPr>
        <w:pStyle w:val="ListBullet"/>
        <w:rPr>
          <w:rFonts w:eastAsia="Calibri"/>
        </w:rPr>
      </w:pPr>
      <w:r w:rsidRPr="00606FAA">
        <w:rPr>
          <w:rFonts w:eastAsia="Calibri"/>
        </w:rPr>
        <w:t xml:space="preserve">Independent oversight will be undertaken as required. </w:t>
      </w:r>
    </w:p>
    <w:p w14:paraId="482A3C6C" w14:textId="123837B6" w:rsidR="00B77801" w:rsidRPr="00AD2778" w:rsidRDefault="001E02B9" w:rsidP="00AD2778">
      <w:r>
        <w:br w:type="page"/>
      </w:r>
    </w:p>
    <w:p w14:paraId="7C144530" w14:textId="0D31BCF2" w:rsidR="00C328C5" w:rsidRDefault="00245869" w:rsidP="00AD2778">
      <w:pPr>
        <w:pStyle w:val="Heading1"/>
      </w:pPr>
      <w:bookmarkStart w:id="48" w:name="_Toc42022491"/>
      <w:r>
        <w:lastRenderedPageBreak/>
        <w:t xml:space="preserve">Document </w:t>
      </w:r>
      <w:r w:rsidR="00C328C5">
        <w:t>Information</w:t>
      </w:r>
      <w:bookmarkEnd w:id="48"/>
    </w:p>
    <w:p w14:paraId="13D9955A" w14:textId="4BFE9D88" w:rsidR="00245869" w:rsidRDefault="00C328C5" w:rsidP="00AD2778">
      <w:pPr>
        <w:pStyle w:val="Heading2"/>
      </w:pPr>
      <w:bookmarkStart w:id="49" w:name="_Toc42022492"/>
      <w:r>
        <w:t xml:space="preserve">Document </w:t>
      </w:r>
      <w:r w:rsidR="00245869">
        <w:t>version history</w:t>
      </w:r>
      <w:bookmarkEnd w:id="49"/>
    </w:p>
    <w:p w14:paraId="1D43572B" w14:textId="424DC684" w:rsidR="00245869" w:rsidRDefault="00245869" w:rsidP="00AD2778"/>
    <w:tbl>
      <w:tblPr>
        <w:tblStyle w:val="DCStable"/>
        <w:tblW w:w="9220" w:type="dxa"/>
        <w:tblCellMar>
          <w:top w:w="57" w:type="dxa"/>
          <w:left w:w="85" w:type="dxa"/>
          <w:bottom w:w="57" w:type="dxa"/>
          <w:right w:w="85" w:type="dxa"/>
        </w:tblCellMar>
        <w:tblLook w:val="0620" w:firstRow="1" w:lastRow="0" w:firstColumn="0" w:lastColumn="0" w:noHBand="1" w:noVBand="1"/>
      </w:tblPr>
      <w:tblGrid>
        <w:gridCol w:w="1052"/>
        <w:gridCol w:w="2174"/>
        <w:gridCol w:w="2752"/>
        <w:gridCol w:w="1626"/>
        <w:gridCol w:w="1616"/>
      </w:tblGrid>
      <w:tr w:rsidR="00E630B0" w:rsidRPr="007D3C6F" w14:paraId="5C275354" w14:textId="3955668B" w:rsidTr="00E630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tcW w:w="1052" w:type="dxa"/>
          </w:tcPr>
          <w:p w14:paraId="3B73CC50" w14:textId="77777777" w:rsidR="00E630B0" w:rsidRPr="007D3C6F" w:rsidRDefault="00E630B0" w:rsidP="00DF778C">
            <w:pPr>
              <w:pStyle w:val="Tableheading"/>
            </w:pPr>
            <w:r w:rsidRPr="007D3C6F">
              <w:t>Version no</w:t>
            </w:r>
          </w:p>
        </w:tc>
        <w:tc>
          <w:tcPr>
            <w:tcW w:w="2174" w:type="dxa"/>
          </w:tcPr>
          <w:p w14:paraId="6471DBAC" w14:textId="77777777" w:rsidR="00E630B0" w:rsidRPr="007D3C6F" w:rsidRDefault="00E630B0" w:rsidP="00DF778C">
            <w:pPr>
              <w:pStyle w:val="Tableheading"/>
            </w:pPr>
            <w:r w:rsidRPr="007D3C6F">
              <w:t>Primary author(s)</w:t>
            </w:r>
          </w:p>
        </w:tc>
        <w:tc>
          <w:tcPr>
            <w:tcW w:w="2752" w:type="dxa"/>
          </w:tcPr>
          <w:p w14:paraId="7F0541AD" w14:textId="77777777" w:rsidR="00E630B0" w:rsidRPr="007D3C6F" w:rsidRDefault="00E630B0" w:rsidP="00DF778C">
            <w:pPr>
              <w:pStyle w:val="Tableheading"/>
            </w:pPr>
            <w:r w:rsidRPr="007D3C6F">
              <w:t>Description of version</w:t>
            </w:r>
          </w:p>
        </w:tc>
        <w:tc>
          <w:tcPr>
            <w:tcW w:w="1626" w:type="dxa"/>
          </w:tcPr>
          <w:p w14:paraId="07B59525" w14:textId="77777777" w:rsidR="00E630B0" w:rsidRPr="007D3C6F" w:rsidRDefault="00E630B0" w:rsidP="00DF778C">
            <w:pPr>
              <w:pStyle w:val="Tableheading"/>
            </w:pPr>
            <w:r w:rsidRPr="007D3C6F">
              <w:t>Date completed</w:t>
            </w:r>
          </w:p>
        </w:tc>
        <w:tc>
          <w:tcPr>
            <w:tcW w:w="1616" w:type="dxa"/>
          </w:tcPr>
          <w:p w14:paraId="1C4BB43F" w14:textId="3A612009" w:rsidR="00E630B0" w:rsidRPr="007D3C6F" w:rsidRDefault="00E630B0" w:rsidP="00DF778C">
            <w:pPr>
              <w:pStyle w:val="Tableheading"/>
            </w:pPr>
            <w:r>
              <w:t>Effective date</w:t>
            </w:r>
          </w:p>
        </w:tc>
      </w:tr>
      <w:tr w:rsidR="00E630B0" w:rsidRPr="007D3C6F" w14:paraId="6024D72C" w14:textId="1F4E8EE2" w:rsidTr="00E630B0">
        <w:trPr>
          <w:trHeight w:val="274"/>
        </w:trPr>
        <w:tc>
          <w:tcPr>
            <w:tcW w:w="1052" w:type="dxa"/>
          </w:tcPr>
          <w:p w14:paraId="6BB4A1C4" w14:textId="77777777" w:rsidR="00E630B0" w:rsidRPr="007D3C6F" w:rsidRDefault="00E630B0" w:rsidP="00E630B0">
            <w:pPr>
              <w:pStyle w:val="Tabledata"/>
            </w:pPr>
            <w:r w:rsidRPr="007D3C6F">
              <w:t>0.1</w:t>
            </w:r>
          </w:p>
        </w:tc>
        <w:tc>
          <w:tcPr>
            <w:tcW w:w="2174" w:type="dxa"/>
          </w:tcPr>
          <w:p w14:paraId="0BAEDDC2" w14:textId="6AA9435B" w:rsidR="00E630B0" w:rsidRPr="00F675D5" w:rsidRDefault="00E630B0" w:rsidP="00E630B0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4E7E1133" w14:textId="77777777" w:rsidR="00E630B0" w:rsidRPr="00F675D5" w:rsidRDefault="00E630B0" w:rsidP="00E630B0">
            <w:pPr>
              <w:pStyle w:val="Tabledata"/>
            </w:pPr>
            <w:r w:rsidRPr="00F675D5">
              <w:t>Initial draft</w:t>
            </w:r>
          </w:p>
        </w:tc>
        <w:tc>
          <w:tcPr>
            <w:tcW w:w="1626" w:type="dxa"/>
          </w:tcPr>
          <w:p w14:paraId="5566B46F" w14:textId="3CCEEB28" w:rsidR="00E630B0" w:rsidRPr="007D3C6F" w:rsidRDefault="00E630B0" w:rsidP="00E630B0">
            <w:pPr>
              <w:pStyle w:val="Tabledata"/>
            </w:pPr>
            <w:r>
              <w:t>13 March 2019</w:t>
            </w:r>
          </w:p>
        </w:tc>
        <w:tc>
          <w:tcPr>
            <w:tcW w:w="1616" w:type="dxa"/>
          </w:tcPr>
          <w:p w14:paraId="23CC3E35" w14:textId="5421037C" w:rsidR="00E630B0" w:rsidRDefault="00E630B0" w:rsidP="00E630B0">
            <w:pPr>
              <w:pStyle w:val="Tabledata"/>
            </w:pPr>
            <w:r w:rsidRPr="00FD2109">
              <w:t>N/A</w:t>
            </w:r>
          </w:p>
        </w:tc>
      </w:tr>
      <w:tr w:rsidR="00E630B0" w:rsidRPr="007D3C6F" w14:paraId="0CE2DE4A" w14:textId="6D7B4361" w:rsidTr="00E630B0">
        <w:trPr>
          <w:trHeight w:val="535"/>
        </w:trPr>
        <w:tc>
          <w:tcPr>
            <w:tcW w:w="1052" w:type="dxa"/>
          </w:tcPr>
          <w:p w14:paraId="005F8C74" w14:textId="77777777" w:rsidR="00E630B0" w:rsidRPr="007D3C6F" w:rsidRDefault="00E630B0" w:rsidP="00E630B0">
            <w:pPr>
              <w:pStyle w:val="Tabledata"/>
            </w:pPr>
            <w:r w:rsidRPr="007D3C6F">
              <w:t>0.2</w:t>
            </w:r>
          </w:p>
        </w:tc>
        <w:tc>
          <w:tcPr>
            <w:tcW w:w="2174" w:type="dxa"/>
          </w:tcPr>
          <w:p w14:paraId="0FAB097F" w14:textId="7A89E461" w:rsidR="00E630B0" w:rsidRDefault="00E630B0" w:rsidP="00E630B0">
            <w:pPr>
              <w:pStyle w:val="Tabledata"/>
            </w:pPr>
          </w:p>
          <w:p w14:paraId="6C9BECF8" w14:textId="2F980303" w:rsidR="00E630B0" w:rsidRPr="00DF778C" w:rsidRDefault="00E630B0" w:rsidP="00E630B0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34DED417" w14:textId="77777777" w:rsidR="00E630B0" w:rsidRPr="00F675D5" w:rsidRDefault="00E630B0" w:rsidP="00E630B0">
            <w:pPr>
              <w:pStyle w:val="Tabledata"/>
            </w:pPr>
            <w:r w:rsidRPr="00F675D5">
              <w:t>Updated following consultation</w:t>
            </w:r>
          </w:p>
        </w:tc>
        <w:tc>
          <w:tcPr>
            <w:tcW w:w="1626" w:type="dxa"/>
          </w:tcPr>
          <w:p w14:paraId="637B5117" w14:textId="12247E44" w:rsidR="00E630B0" w:rsidRPr="007D3C6F" w:rsidRDefault="00E630B0" w:rsidP="00E630B0">
            <w:pPr>
              <w:pStyle w:val="Tabledata"/>
            </w:pPr>
            <w:r>
              <w:t>16 April 2019</w:t>
            </w:r>
          </w:p>
        </w:tc>
        <w:tc>
          <w:tcPr>
            <w:tcW w:w="1616" w:type="dxa"/>
          </w:tcPr>
          <w:p w14:paraId="2CD4CF0F" w14:textId="118F9DB7" w:rsidR="00E630B0" w:rsidRDefault="00E630B0" w:rsidP="00E630B0">
            <w:pPr>
              <w:pStyle w:val="Tabledata"/>
            </w:pPr>
            <w:r w:rsidRPr="00FD2109">
              <w:t>N/A</w:t>
            </w:r>
          </w:p>
        </w:tc>
      </w:tr>
      <w:tr w:rsidR="00E630B0" w:rsidRPr="007D3C6F" w14:paraId="5AF97EFB" w14:textId="7B183ECC" w:rsidTr="00E630B0">
        <w:trPr>
          <w:trHeight w:val="535"/>
        </w:trPr>
        <w:tc>
          <w:tcPr>
            <w:tcW w:w="1052" w:type="dxa"/>
          </w:tcPr>
          <w:p w14:paraId="767664D1" w14:textId="77777777" w:rsidR="00E630B0" w:rsidRPr="007D3C6F" w:rsidRDefault="00E630B0" w:rsidP="00E630B0">
            <w:pPr>
              <w:pStyle w:val="Tabledata"/>
            </w:pPr>
            <w:r>
              <w:t>0.3</w:t>
            </w:r>
          </w:p>
        </w:tc>
        <w:tc>
          <w:tcPr>
            <w:tcW w:w="2174" w:type="dxa"/>
          </w:tcPr>
          <w:p w14:paraId="3B912DA5" w14:textId="170B53C7" w:rsidR="00E630B0" w:rsidRDefault="00E630B0" w:rsidP="00E630B0">
            <w:pPr>
              <w:pStyle w:val="Tabledata"/>
            </w:pPr>
          </w:p>
          <w:p w14:paraId="37069F03" w14:textId="259FFCBA" w:rsidR="00E630B0" w:rsidRPr="00DF778C" w:rsidRDefault="00E630B0" w:rsidP="00E630B0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140EFDF3" w14:textId="0475CF26" w:rsidR="00E630B0" w:rsidRPr="00F675D5" w:rsidRDefault="00E630B0" w:rsidP="00E630B0">
            <w:pPr>
              <w:pStyle w:val="Tabledata"/>
            </w:pPr>
            <w:r>
              <w:t>Updated following review by Superintendents</w:t>
            </w:r>
          </w:p>
        </w:tc>
        <w:tc>
          <w:tcPr>
            <w:tcW w:w="1626" w:type="dxa"/>
          </w:tcPr>
          <w:p w14:paraId="1E310E2C" w14:textId="137BC9B4" w:rsidR="00E630B0" w:rsidRPr="007D3C6F" w:rsidRDefault="00E630B0" w:rsidP="00E630B0">
            <w:pPr>
              <w:pStyle w:val="Tabledata"/>
            </w:pPr>
            <w:r>
              <w:t>28 June 2019</w:t>
            </w:r>
          </w:p>
        </w:tc>
        <w:tc>
          <w:tcPr>
            <w:tcW w:w="1616" w:type="dxa"/>
          </w:tcPr>
          <w:p w14:paraId="6C2E1BD5" w14:textId="4DA23E03" w:rsidR="00E630B0" w:rsidRDefault="00E630B0" w:rsidP="00E630B0">
            <w:pPr>
              <w:pStyle w:val="Tabledata"/>
            </w:pPr>
            <w:r w:rsidRPr="00FD2109">
              <w:t>N/A</w:t>
            </w:r>
          </w:p>
        </w:tc>
      </w:tr>
      <w:tr w:rsidR="00E630B0" w:rsidRPr="007D3C6F" w14:paraId="5B64D062" w14:textId="3FEEA0CE" w:rsidTr="00E630B0">
        <w:trPr>
          <w:trHeight w:val="795"/>
        </w:trPr>
        <w:tc>
          <w:tcPr>
            <w:tcW w:w="1052" w:type="dxa"/>
          </w:tcPr>
          <w:p w14:paraId="30894A96" w14:textId="77777777" w:rsidR="00E630B0" w:rsidRPr="007D3C6F" w:rsidRDefault="00E630B0" w:rsidP="00E630B0">
            <w:pPr>
              <w:pStyle w:val="Tabledata"/>
            </w:pPr>
            <w:r>
              <w:t>0.4</w:t>
            </w:r>
          </w:p>
        </w:tc>
        <w:tc>
          <w:tcPr>
            <w:tcW w:w="2174" w:type="dxa"/>
          </w:tcPr>
          <w:p w14:paraId="5849BC52" w14:textId="2899BA8F" w:rsidR="00E630B0" w:rsidRDefault="00E630B0" w:rsidP="00E630B0">
            <w:pPr>
              <w:pStyle w:val="Tabledata"/>
            </w:pPr>
          </w:p>
          <w:p w14:paraId="1DFF2972" w14:textId="1FCA789F" w:rsidR="00E630B0" w:rsidRPr="00DF778C" w:rsidRDefault="00E630B0" w:rsidP="00E630B0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60E5C2CB" w14:textId="55E7B0CA" w:rsidR="00E630B0" w:rsidRPr="00F675D5" w:rsidRDefault="00E630B0" w:rsidP="00E630B0">
            <w:pPr>
              <w:pStyle w:val="Tabledata"/>
            </w:pPr>
            <w:r>
              <w:t>Updated following feedback from the Project Steering Committee</w:t>
            </w:r>
          </w:p>
        </w:tc>
        <w:tc>
          <w:tcPr>
            <w:tcW w:w="1626" w:type="dxa"/>
          </w:tcPr>
          <w:p w14:paraId="696ED16A" w14:textId="3D93B9A7" w:rsidR="00E630B0" w:rsidRPr="007D3C6F" w:rsidRDefault="00E630B0" w:rsidP="00E630B0">
            <w:pPr>
              <w:pStyle w:val="Tabledata"/>
            </w:pPr>
            <w:r>
              <w:t>6 August 2019</w:t>
            </w:r>
          </w:p>
        </w:tc>
        <w:tc>
          <w:tcPr>
            <w:tcW w:w="1616" w:type="dxa"/>
          </w:tcPr>
          <w:p w14:paraId="409BE45D" w14:textId="6431CC55" w:rsidR="00E630B0" w:rsidRDefault="00E630B0" w:rsidP="00E630B0">
            <w:pPr>
              <w:pStyle w:val="Tabledata"/>
            </w:pPr>
            <w:r w:rsidRPr="00FD2109">
              <w:t>N/A</w:t>
            </w:r>
          </w:p>
        </w:tc>
      </w:tr>
      <w:tr w:rsidR="00E630B0" w:rsidRPr="007D3C6F" w14:paraId="71892286" w14:textId="3794A258" w:rsidTr="00E630B0">
        <w:trPr>
          <w:trHeight w:val="810"/>
        </w:trPr>
        <w:tc>
          <w:tcPr>
            <w:tcW w:w="1052" w:type="dxa"/>
          </w:tcPr>
          <w:p w14:paraId="459B29A0" w14:textId="13CF66F0" w:rsidR="00E630B0" w:rsidRDefault="00E630B0" w:rsidP="00E630B0">
            <w:pPr>
              <w:pStyle w:val="Tabledata"/>
            </w:pPr>
            <w:r>
              <w:t>0.5</w:t>
            </w:r>
          </w:p>
        </w:tc>
        <w:tc>
          <w:tcPr>
            <w:tcW w:w="2174" w:type="dxa"/>
          </w:tcPr>
          <w:p w14:paraId="6C98B9C9" w14:textId="3D6E3F65" w:rsidR="00E630B0" w:rsidRPr="00DF778C" w:rsidRDefault="00E630B0" w:rsidP="00E630B0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3A1C4BFB" w14:textId="0260BE8B" w:rsidR="00E630B0" w:rsidRPr="00F675D5" w:rsidRDefault="00E630B0" w:rsidP="00E630B0">
            <w:pPr>
              <w:pStyle w:val="Tabledata"/>
            </w:pPr>
            <w:r w:rsidRPr="00F675D5">
              <w:t xml:space="preserve">Approved by </w:t>
            </w:r>
            <w:r>
              <w:t>Commissioner and Project Steering Committee</w:t>
            </w:r>
          </w:p>
        </w:tc>
        <w:tc>
          <w:tcPr>
            <w:tcW w:w="1626" w:type="dxa"/>
          </w:tcPr>
          <w:p w14:paraId="6A9BAEAD" w14:textId="54F373B2" w:rsidR="00E630B0" w:rsidRPr="007D3C6F" w:rsidRDefault="00E630B0" w:rsidP="00E630B0">
            <w:pPr>
              <w:pStyle w:val="Tabledata"/>
            </w:pPr>
            <w:r>
              <w:t>12 August 2019</w:t>
            </w:r>
          </w:p>
        </w:tc>
        <w:tc>
          <w:tcPr>
            <w:tcW w:w="1616" w:type="dxa"/>
          </w:tcPr>
          <w:p w14:paraId="5C24ECA6" w14:textId="6578D183" w:rsidR="00E630B0" w:rsidRDefault="00E630B0" w:rsidP="00E630B0">
            <w:pPr>
              <w:pStyle w:val="Tabledata"/>
            </w:pPr>
            <w:r w:rsidRPr="00FD2109">
              <w:t>N/A</w:t>
            </w:r>
          </w:p>
        </w:tc>
      </w:tr>
      <w:tr w:rsidR="00E630B0" w:rsidRPr="007D3C6F" w14:paraId="09C55D30" w14:textId="0F977E9D" w:rsidTr="00E630B0">
        <w:trPr>
          <w:trHeight w:val="535"/>
        </w:trPr>
        <w:tc>
          <w:tcPr>
            <w:tcW w:w="1052" w:type="dxa"/>
          </w:tcPr>
          <w:p w14:paraId="58B21251" w14:textId="3A819BAB" w:rsidR="00E630B0" w:rsidRDefault="00E630B0" w:rsidP="00E630B0">
            <w:pPr>
              <w:pStyle w:val="Tabledata"/>
            </w:pPr>
            <w:r>
              <w:t>0.6</w:t>
            </w:r>
          </w:p>
        </w:tc>
        <w:tc>
          <w:tcPr>
            <w:tcW w:w="2174" w:type="dxa"/>
          </w:tcPr>
          <w:p w14:paraId="4275A3D0" w14:textId="3DA9D1A7" w:rsidR="00E630B0" w:rsidRPr="00DE11F3" w:rsidRDefault="00E630B0" w:rsidP="00E630B0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361A3C1A" w14:textId="73E50A63" w:rsidR="00E630B0" w:rsidRPr="00F675D5" w:rsidRDefault="00E630B0" w:rsidP="00E630B0">
            <w:pPr>
              <w:pStyle w:val="Tabledata"/>
            </w:pPr>
            <w:r>
              <w:t>Minor amendments and formatting changes</w:t>
            </w:r>
          </w:p>
        </w:tc>
        <w:tc>
          <w:tcPr>
            <w:tcW w:w="1626" w:type="dxa"/>
          </w:tcPr>
          <w:p w14:paraId="27808D9C" w14:textId="41F3B143" w:rsidR="00E630B0" w:rsidRDefault="00E630B0" w:rsidP="00E630B0">
            <w:pPr>
              <w:pStyle w:val="Tabledata"/>
            </w:pPr>
            <w:r>
              <w:t>10 June 2020</w:t>
            </w:r>
          </w:p>
        </w:tc>
        <w:tc>
          <w:tcPr>
            <w:tcW w:w="1616" w:type="dxa"/>
          </w:tcPr>
          <w:p w14:paraId="41E10C80" w14:textId="670A795C" w:rsidR="00E630B0" w:rsidRDefault="00E630B0" w:rsidP="00E630B0">
            <w:pPr>
              <w:pStyle w:val="Tabledata"/>
            </w:pPr>
            <w:r w:rsidRPr="00FD2109">
              <w:t>N/A</w:t>
            </w:r>
          </w:p>
        </w:tc>
      </w:tr>
      <w:tr w:rsidR="00E630B0" w:rsidRPr="007D3C6F" w14:paraId="31373E46" w14:textId="71A95E91" w:rsidTr="00E630B0">
        <w:trPr>
          <w:trHeight w:val="810"/>
        </w:trPr>
        <w:tc>
          <w:tcPr>
            <w:tcW w:w="1052" w:type="dxa"/>
          </w:tcPr>
          <w:p w14:paraId="5742A10D" w14:textId="6F53D991" w:rsidR="00E630B0" w:rsidRDefault="00E630B0" w:rsidP="003D35ED">
            <w:pPr>
              <w:pStyle w:val="Tabledata"/>
            </w:pPr>
            <w:r>
              <w:t>1.0</w:t>
            </w:r>
          </w:p>
        </w:tc>
        <w:tc>
          <w:tcPr>
            <w:tcW w:w="2174" w:type="dxa"/>
          </w:tcPr>
          <w:p w14:paraId="32296237" w14:textId="35034857" w:rsidR="00E630B0" w:rsidRPr="00DE11F3" w:rsidRDefault="00E630B0" w:rsidP="003D35ED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78A9A06F" w14:textId="73B948C1" w:rsidR="00E630B0" w:rsidRPr="00F675D5" w:rsidRDefault="00E630B0" w:rsidP="003D35ED">
            <w:pPr>
              <w:pStyle w:val="Tabledata"/>
            </w:pPr>
            <w:r w:rsidRPr="002545E6">
              <w:t xml:space="preserve">Approved by the Director Operational </w:t>
            </w:r>
            <w:r>
              <w:t>Projects, Policy, C</w:t>
            </w:r>
            <w:r w:rsidRPr="002545E6">
              <w:t>ompliance and Contracts</w:t>
            </w:r>
          </w:p>
        </w:tc>
        <w:tc>
          <w:tcPr>
            <w:tcW w:w="1626" w:type="dxa"/>
          </w:tcPr>
          <w:p w14:paraId="1E7CB4F8" w14:textId="288ECAF3" w:rsidR="00E630B0" w:rsidRDefault="00E630B0" w:rsidP="003D35ED">
            <w:pPr>
              <w:pStyle w:val="Tabledata"/>
            </w:pPr>
            <w:r>
              <w:t>27 July 2020</w:t>
            </w:r>
          </w:p>
        </w:tc>
        <w:tc>
          <w:tcPr>
            <w:tcW w:w="1616" w:type="dxa"/>
          </w:tcPr>
          <w:p w14:paraId="099DD93D" w14:textId="70798097" w:rsidR="00E630B0" w:rsidRDefault="00E630B0" w:rsidP="003D35ED">
            <w:pPr>
              <w:pStyle w:val="Tabledata"/>
            </w:pPr>
            <w:r>
              <w:t>1 September 2020</w:t>
            </w:r>
          </w:p>
        </w:tc>
      </w:tr>
      <w:tr w:rsidR="00F27501" w:rsidRPr="007D3C6F" w14:paraId="2A47F13B" w14:textId="77777777" w:rsidTr="00E630B0">
        <w:trPr>
          <w:trHeight w:val="810"/>
        </w:trPr>
        <w:tc>
          <w:tcPr>
            <w:tcW w:w="1052" w:type="dxa"/>
          </w:tcPr>
          <w:p w14:paraId="17FE392A" w14:textId="593A14E2" w:rsidR="00F27501" w:rsidRDefault="00F27501" w:rsidP="00F27501">
            <w:pPr>
              <w:pStyle w:val="Tabledata"/>
            </w:pPr>
            <w:r>
              <w:t>2.0</w:t>
            </w:r>
          </w:p>
        </w:tc>
        <w:tc>
          <w:tcPr>
            <w:tcW w:w="2174" w:type="dxa"/>
          </w:tcPr>
          <w:p w14:paraId="0EE3C771" w14:textId="186659EE" w:rsidR="00F27501" w:rsidRDefault="00F27501" w:rsidP="00F27501">
            <w:pPr>
              <w:pStyle w:val="Tabledata"/>
            </w:pPr>
            <w:r>
              <w:t>Operational Policy</w:t>
            </w:r>
          </w:p>
        </w:tc>
        <w:tc>
          <w:tcPr>
            <w:tcW w:w="2752" w:type="dxa"/>
          </w:tcPr>
          <w:p w14:paraId="536702F5" w14:textId="7BA78E52" w:rsidR="00F27501" w:rsidRPr="002545E6" w:rsidRDefault="00F27501" w:rsidP="00F27501">
            <w:pPr>
              <w:pStyle w:val="Tabledata"/>
            </w:pPr>
            <w:r>
              <w:t xml:space="preserve">Scheduled Review: </w:t>
            </w:r>
            <w:r w:rsidRPr="002545E6">
              <w:t xml:space="preserve">Approved by the Director Operational </w:t>
            </w:r>
            <w:r>
              <w:t>Projects, Policy, C</w:t>
            </w:r>
            <w:r w:rsidRPr="002545E6">
              <w:t>ompliance and Contracts</w:t>
            </w:r>
          </w:p>
        </w:tc>
        <w:tc>
          <w:tcPr>
            <w:tcW w:w="1626" w:type="dxa"/>
          </w:tcPr>
          <w:p w14:paraId="31E940BB" w14:textId="56372B5E" w:rsidR="00F27501" w:rsidRDefault="00563A99" w:rsidP="00F27501">
            <w:pPr>
              <w:pStyle w:val="Tabledata"/>
            </w:pPr>
            <w:r>
              <w:t>12 October 2022</w:t>
            </w:r>
          </w:p>
        </w:tc>
        <w:tc>
          <w:tcPr>
            <w:tcW w:w="1616" w:type="dxa"/>
          </w:tcPr>
          <w:p w14:paraId="5C650399" w14:textId="35F55956" w:rsidR="00F27501" w:rsidRDefault="00563A99" w:rsidP="00F27501">
            <w:pPr>
              <w:pStyle w:val="Tabledata"/>
            </w:pPr>
            <w:r w:rsidRPr="00563A99">
              <w:t>12 October 2022</w:t>
            </w:r>
          </w:p>
        </w:tc>
      </w:tr>
    </w:tbl>
    <w:p w14:paraId="658197C8" w14:textId="6E113AFE" w:rsidR="008A06DD" w:rsidRPr="00D05B49" w:rsidRDefault="008A06DD" w:rsidP="00AD2778">
      <w:bookmarkStart w:id="50" w:name="_Appendix_4:_Basic"/>
      <w:bookmarkStart w:id="51" w:name="_Appendix_5:_Strip"/>
      <w:bookmarkStart w:id="52" w:name="_Appendix_6:_Medical"/>
      <w:bookmarkStart w:id="53" w:name="_Appendix_7:_Basic"/>
      <w:bookmarkEnd w:id="50"/>
      <w:bookmarkEnd w:id="51"/>
      <w:bookmarkEnd w:id="52"/>
      <w:bookmarkEnd w:id="53"/>
    </w:p>
    <w:sectPr w:rsidR="008A06DD" w:rsidRPr="00D05B49" w:rsidSect="00656F4A">
      <w:headerReference w:type="even" r:id="rId25"/>
      <w:headerReference w:type="default" r:id="rId26"/>
      <w:footerReference w:type="default" r:id="rId27"/>
      <w:headerReference w:type="first" r:id="rId28"/>
      <w:pgSz w:w="11900" w:h="16840"/>
      <w:pgMar w:top="1418" w:right="1418" w:bottom="1134" w:left="130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F6104" w14:textId="77777777" w:rsidR="00EB2ED8" w:rsidRDefault="00EB2ED8" w:rsidP="00D06E62">
      <w:r>
        <w:separator/>
      </w:r>
    </w:p>
  </w:endnote>
  <w:endnote w:type="continuationSeparator" w:id="0">
    <w:p w14:paraId="21C4BC7B" w14:textId="77777777" w:rsidR="00EB2ED8" w:rsidRDefault="00EB2ED8" w:rsidP="00D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81FD" w14:textId="63AE6E6F" w:rsidR="00EB2ED8" w:rsidRDefault="00EB2ED8" w:rsidP="00656F4A">
    <w:pPr>
      <w:pStyle w:val="Footer"/>
      <w:tabs>
        <w:tab w:val="clear" w:pos="9026"/>
        <w:tab w:val="left" w:pos="1095"/>
        <w:tab w:val="left" w:pos="8080"/>
      </w:tabs>
    </w:pPr>
    <w:r w:rsidRPr="00627992">
      <w:rPr>
        <w:color w:val="C00000"/>
      </w:rPr>
      <w:t xml:space="preserve">The current version of this document is maintained on the </w:t>
    </w:r>
    <w:r>
      <w:rPr>
        <w:color w:val="C00000"/>
      </w:rPr>
      <w:t>Custodial Ops</w:t>
    </w:r>
    <w:r w:rsidRPr="00627992">
      <w:rPr>
        <w:color w:val="C00000"/>
      </w:rPr>
      <w:t xml:space="preserve"> intranet page</w:t>
    </w:r>
    <w:r>
      <w:rPr>
        <w:color w:val="C00000"/>
      </w:rPr>
      <w:t xml:space="preserve">        </w:t>
    </w:r>
    <w:r w:rsidRPr="00627992">
      <w:t xml:space="preserve">Page </w:t>
    </w:r>
    <w:r w:rsidRPr="00627992">
      <w:fldChar w:fldCharType="begin"/>
    </w:r>
    <w:r w:rsidRPr="00627992">
      <w:instrText xml:space="preserve"> PAGE  \* Arabic  \* MERGEFORMAT </w:instrText>
    </w:r>
    <w:r w:rsidRPr="00627992">
      <w:fldChar w:fldCharType="separate"/>
    </w:r>
    <w:r w:rsidR="00B73DFC">
      <w:rPr>
        <w:noProof/>
      </w:rPr>
      <w:t>11</w:t>
    </w:r>
    <w:r w:rsidRPr="00627992">
      <w:fldChar w:fldCharType="end"/>
    </w:r>
    <w:r w:rsidRPr="00627992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B73DFC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BC8A" w14:textId="77777777" w:rsidR="00EB2ED8" w:rsidRDefault="00EB2ED8" w:rsidP="00D06E62">
      <w:r>
        <w:separator/>
      </w:r>
    </w:p>
  </w:footnote>
  <w:footnote w:type="continuationSeparator" w:id="0">
    <w:p w14:paraId="68CBF8D5" w14:textId="77777777" w:rsidR="00EB2ED8" w:rsidRDefault="00EB2ED8" w:rsidP="00D0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9A31" w14:textId="0B726140" w:rsidR="00EB2ED8" w:rsidRDefault="00041FC6">
    <w:pPr>
      <w:pStyle w:val="Header"/>
    </w:pPr>
    <w:r>
      <w:rPr>
        <w:noProof/>
        <w:lang w:val="en-US"/>
      </w:rPr>
      <w:pict w14:anchorId="4F625C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622.1pt;height:24.85pt;rotation:315;z-index:-251640832;mso-wrap-edited:f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raft and not for further dissemination until 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248D" w14:textId="3F22CEEB" w:rsidR="00EB2ED8" w:rsidRPr="00C15CE3" w:rsidRDefault="00EB2ED8" w:rsidP="00EA7EAC">
    <w:pPr>
      <w:pStyle w:val="Subtitle"/>
      <w:rPr>
        <w:rFonts w:hint="eastAsia"/>
      </w:rPr>
    </w:pPr>
    <w:r w:rsidRPr="00C15CE3">
      <w:t xml:space="preserve">Commissioner’s Operating </w:t>
    </w:r>
  </w:p>
  <w:p w14:paraId="6BDAF549" w14:textId="77777777" w:rsidR="00EB2ED8" w:rsidRPr="00C15CE3" w:rsidRDefault="00EB2ED8" w:rsidP="00EA7EAC">
    <w:pPr>
      <w:pStyle w:val="Subtitle"/>
      <w:rPr>
        <w:rFonts w:hint="eastAsia"/>
      </w:rPr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A8FADD0" wp14:editId="050BE4A0">
              <wp:simplePos x="0" y="0"/>
              <wp:positionH relativeFrom="column">
                <wp:posOffset>104775</wp:posOffset>
              </wp:positionH>
              <wp:positionV relativeFrom="paragraph">
                <wp:posOffset>27940</wp:posOffset>
              </wp:positionV>
              <wp:extent cx="2639695" cy="2965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-1515910683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76204578" w14:textId="77777777" w:rsidR="00EB2ED8" w:rsidRPr="00464E72" w:rsidRDefault="00EB2ED8" w:rsidP="00857A48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FAD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.25pt;margin-top:2.2pt;width:207.85pt;height:2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-1515910683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76204578" w14:textId="77777777" w:rsidR="00EB2ED8" w:rsidRPr="00464E72" w:rsidRDefault="00EB2ED8" w:rsidP="00857A48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tab/>
    </w:r>
    <w:r>
      <w:tab/>
    </w:r>
    <w:r w:rsidRPr="00C15CE3">
      <w:t>Policy and Procedure</w:t>
    </w:r>
  </w:p>
  <w:p w14:paraId="4A00D6F9" w14:textId="77777777" w:rsidR="00EB2ED8" w:rsidRDefault="00EB2E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00E7" w14:textId="22214C4A" w:rsidR="00EB2ED8" w:rsidRDefault="00EB2ED8">
    <w:pPr>
      <w:pStyle w:val="Header"/>
    </w:pPr>
    <w:r w:rsidRPr="008114B3">
      <w:rPr>
        <w:rFonts w:cs="Arial"/>
        <w:noProof/>
        <w:sz w:val="56"/>
        <w:szCs w:val="5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4E7C5B" wp14:editId="42058BAC">
              <wp:simplePos x="0" y="0"/>
              <wp:positionH relativeFrom="margin">
                <wp:posOffset>181610</wp:posOffset>
              </wp:positionH>
              <wp:positionV relativeFrom="paragraph">
                <wp:posOffset>287655</wp:posOffset>
              </wp:positionV>
              <wp:extent cx="1647825" cy="2965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 Bold" w:hAnsi="Arial Bold"/>
                              <w:b/>
                              <w:color w:val="FFFFFF" w:themeColor="background1"/>
                            </w:rPr>
                            <w:id w:val="2013338137"/>
                          </w:sdtPr>
                          <w:sdtEndPr>
                            <w:rPr>
                              <w:sz w:val="20"/>
                              <w:szCs w:val="20"/>
                            </w:rPr>
                          </w:sdtEndPr>
                          <w:sdtContent>
                            <w:p w14:paraId="1BE76095" w14:textId="77777777" w:rsidR="00EB2ED8" w:rsidRPr="00464E72" w:rsidRDefault="00EB2ED8" w:rsidP="008D51C1">
                              <w:pPr>
                                <w:rPr>
                                  <w:rFonts w:ascii="Arial Bold" w:hAnsi="Arial Bold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Bold" w:hAnsi="Arial Bold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E7C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.3pt;margin-top:22.65pt;width:129.7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" filled="f" stroked="f">
              <v:textbox>
                <w:txbxContent>
                  <w:sdt>
                    <w:sdtPr>
                      <w:rPr>
                        <w:rFonts w:ascii="Arial Bold" w:hAnsi="Arial Bold"/>
                        <w:b/>
                        <w:color w:val="FFFFFF" w:themeColor="background1"/>
                      </w:rPr>
                      <w:id w:val="2013338137"/>
                    </w:sdtPr>
                    <w:sdtEndPr>
                      <w:rPr>
                        <w:sz w:val="20"/>
                        <w:szCs w:val="20"/>
                      </w:rPr>
                    </w:sdtEndPr>
                    <w:sdtContent>
                      <w:p w14:paraId="1BE76095" w14:textId="77777777" w:rsidR="00EB2ED8" w:rsidRPr="00464E72" w:rsidRDefault="00EB2ED8" w:rsidP="008D51C1">
                        <w:pPr>
                          <w:rPr>
                            <w:rFonts w:ascii="Arial Bold" w:hAnsi="Arial Bold" w:hint="eastAsia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Bold" w:hAnsi="Arial Bold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Corrective Services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9CC0C70" wp14:editId="5406256A">
          <wp:simplePos x="0" y="0"/>
          <wp:positionH relativeFrom="page">
            <wp:posOffset>-29210</wp:posOffset>
          </wp:positionH>
          <wp:positionV relativeFrom="page">
            <wp:posOffset>7620</wp:posOffset>
          </wp:positionV>
          <wp:extent cx="7580630" cy="10719435"/>
          <wp:effectExtent l="0" t="0" r="127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OfWA_DOJ_222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30" cy="1071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D62F99" wp14:editId="55ECBD20">
              <wp:simplePos x="0" y="0"/>
              <wp:positionH relativeFrom="column">
                <wp:posOffset>2562860</wp:posOffset>
              </wp:positionH>
              <wp:positionV relativeFrom="paragraph">
                <wp:posOffset>40005</wp:posOffset>
              </wp:positionV>
              <wp:extent cx="3971925" cy="542925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71925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E1E5B" w14:textId="77777777" w:rsidR="00EB2ED8" w:rsidRDefault="00EB2ED8" w:rsidP="00B937D8">
                          <w:pPr>
                            <w:pStyle w:val="Publicationtitle"/>
                            <w:rPr>
                              <w:rFonts w:hint="eastAsia"/>
                            </w:rPr>
                          </w:pPr>
                          <w:r>
                            <w:t>Commissioner’s Operating Policy and Procedure (COPP)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D62F99" id="Text Box 21" o:spid="_x0000_s1028" type="#_x0000_t202" style="position:absolute;margin-left:201.8pt;margin-top:3.15pt;width:312.7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" filled="f" stroked="f" strokeweight=".5pt">
              <v:textbox>
                <w:txbxContent>
                  <w:p w14:paraId="03CE1E5B" w14:textId="77777777" w:rsidR="00EB2ED8" w:rsidRDefault="00EB2ED8" w:rsidP="00B937D8">
                    <w:pPr>
                      <w:pStyle w:val="Publicationtitle"/>
                      <w:rPr>
                        <w:rFonts w:hint="eastAsia"/>
                      </w:rPr>
                    </w:pPr>
                    <w:r>
                      <w:t>Commissioner’s Operating Policy and Procedure (COPP)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9B9B1" w14:textId="5FA541BD" w:rsidR="00EB2ED8" w:rsidRDefault="00041FC6">
    <w:pPr>
      <w:pStyle w:val="Header"/>
    </w:pPr>
    <w:r>
      <w:rPr>
        <w:noProof/>
        <w:lang w:val="en-US"/>
      </w:rPr>
      <w:pict w14:anchorId="7E2154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622.1pt;height:24.85pt;rotation:315;z-index:-251634688;mso-wrap-edited:f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raft and not for further dissemination until approve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5F69" w14:textId="7F47E8D9" w:rsidR="00EB2ED8" w:rsidRDefault="00EB2ED8" w:rsidP="004D040B">
    <w:pPr>
      <w:pStyle w:val="Header"/>
      <w:pBdr>
        <w:bottom w:val="single" w:sz="4" w:space="3" w:color="auto"/>
      </w:pBdr>
    </w:pPr>
    <w:r>
      <w:rPr>
        <w:noProof/>
      </w:rPr>
      <w:fldChar w:fldCharType="begin"/>
    </w:r>
    <w:r>
      <w:rPr>
        <w:noProof/>
      </w:rPr>
      <w:instrText xml:space="preserve"> STYLEREF  Title  \* MERGEFORMAT </w:instrText>
    </w:r>
    <w:r>
      <w:rPr>
        <w:noProof/>
      </w:rPr>
      <w:fldChar w:fldCharType="separate"/>
    </w:r>
    <w:r w:rsidR="00041FC6">
      <w:rPr>
        <w:noProof/>
      </w:rPr>
      <w:t>COPP 11.9 Compressed Air Breathing Apparatus</w:t>
    </w:r>
    <w:r>
      <w:rPr>
        <w:noProof/>
      </w:rPr>
      <w:fldChar w:fldCharType="end"/>
    </w:r>
    <w:r>
      <w:rPr>
        <w:noProof/>
      </w:rPr>
      <w:t xml:space="preserve"> </w:t>
    </w:r>
    <w:r w:rsidR="00FF7FE6">
      <w:rPr>
        <w:noProof/>
      </w:rPr>
      <w:t>v</w:t>
    </w:r>
    <w:r w:rsidR="002D7C20">
      <w:rPr>
        <w:noProof/>
      </w:rPr>
      <w:t xml:space="preserve"> </w:t>
    </w:r>
    <w:r w:rsidR="003D3C27">
      <w:rPr>
        <w:noProof/>
      </w:rPr>
      <w:t>2</w:t>
    </w:r>
    <w:r w:rsidR="002D7C20">
      <w:rPr>
        <w:noProof/>
      </w:rPr>
      <w:t>.0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DAC1" w14:textId="4E3DB41C" w:rsidR="00EB2ED8" w:rsidRDefault="00041FC6">
    <w:pPr>
      <w:pStyle w:val="Header"/>
    </w:pPr>
    <w:r>
      <w:rPr>
        <w:noProof/>
        <w:lang w:val="en-US"/>
      </w:rPr>
      <w:pict w14:anchorId="4D4AEB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622.1pt;height:24.85pt;rotation:315;z-index:-251632640;mso-wrap-edited:f;mso-position-horizontal:center;mso-position-horizontal-relative:margin;mso-position-vertical:center;mso-position-vertical-relative:margin" o:allowincell="f" fillcolor="#7f7f7f [1612]" stroked="f">
          <v:textpath style="font-family:&quot;Arial&quot;;font-size:1pt" string="Draft and not for further dissemination until 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6684E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8113D"/>
    <w:multiLevelType w:val="multilevel"/>
    <w:tmpl w:val="17EC1D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563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A5360B"/>
    <w:multiLevelType w:val="hybridMultilevel"/>
    <w:tmpl w:val="0E424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097"/>
    <w:multiLevelType w:val="hybridMultilevel"/>
    <w:tmpl w:val="F91C68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72864"/>
    <w:multiLevelType w:val="hybridMultilevel"/>
    <w:tmpl w:val="9E76C0C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D271E"/>
    <w:multiLevelType w:val="hybridMultilevel"/>
    <w:tmpl w:val="F91C68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9B55A1"/>
    <w:multiLevelType w:val="hybridMultilevel"/>
    <w:tmpl w:val="701C760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B5324"/>
    <w:multiLevelType w:val="hybridMultilevel"/>
    <w:tmpl w:val="BA1898B6"/>
    <w:lvl w:ilvl="0" w:tplc="3378D64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6FA8"/>
    <w:multiLevelType w:val="hybridMultilevel"/>
    <w:tmpl w:val="B5946A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37234"/>
    <w:multiLevelType w:val="hybridMultilevel"/>
    <w:tmpl w:val="11A64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B306B"/>
    <w:multiLevelType w:val="hybridMultilevel"/>
    <w:tmpl w:val="84BC96F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46753"/>
    <w:multiLevelType w:val="hybridMultilevel"/>
    <w:tmpl w:val="59C40E5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7B45"/>
    <w:multiLevelType w:val="hybridMultilevel"/>
    <w:tmpl w:val="6B283E96"/>
    <w:lvl w:ilvl="0" w:tplc="876E0B7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25B34"/>
    <w:multiLevelType w:val="hybridMultilevel"/>
    <w:tmpl w:val="607AA3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C5F1835"/>
    <w:multiLevelType w:val="multilevel"/>
    <w:tmpl w:val="100A96FE"/>
    <w:lvl w:ilvl="0">
      <w:start w:val="1"/>
      <w:numFmt w:val="decimal"/>
      <w:pStyle w:val="StyleHeading112ptLeft0cmBefore0pt1"/>
      <w:isLgl/>
      <w:lvlText w:val="%1."/>
      <w:lvlJc w:val="left"/>
      <w:pPr>
        <w:tabs>
          <w:tab w:val="num" w:pos="1287"/>
        </w:tabs>
        <w:ind w:left="1287" w:hanging="567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567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87"/>
        </w:tabs>
        <w:ind w:left="1787" w:hanging="567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decimal"/>
      <w:lvlText w:val="%4"/>
      <w:lvlJc w:val="left"/>
      <w:pPr>
        <w:tabs>
          <w:tab w:val="num" w:pos="1287"/>
        </w:tabs>
        <w:ind w:left="1854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5" w15:restartNumberingAfterBreak="0">
    <w:nsid w:val="50D13436"/>
    <w:multiLevelType w:val="hybridMultilevel"/>
    <w:tmpl w:val="2168E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86CC2"/>
    <w:multiLevelType w:val="hybridMultilevel"/>
    <w:tmpl w:val="6B283E96"/>
    <w:lvl w:ilvl="0" w:tplc="876E0B7A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7559ED"/>
    <w:multiLevelType w:val="hybridMultilevel"/>
    <w:tmpl w:val="64E873C0"/>
    <w:lvl w:ilvl="0" w:tplc="F89C02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321B06"/>
    <w:multiLevelType w:val="hybridMultilevel"/>
    <w:tmpl w:val="43C4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34B56"/>
    <w:multiLevelType w:val="hybridMultilevel"/>
    <w:tmpl w:val="F63267D0"/>
    <w:lvl w:ilvl="0" w:tplc="21DC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41BAB"/>
    <w:multiLevelType w:val="hybridMultilevel"/>
    <w:tmpl w:val="B6463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61449"/>
    <w:multiLevelType w:val="hybridMultilevel"/>
    <w:tmpl w:val="E6E45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055B3"/>
    <w:multiLevelType w:val="hybridMultilevel"/>
    <w:tmpl w:val="F91C68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AC565F6"/>
    <w:multiLevelType w:val="hybridMultilevel"/>
    <w:tmpl w:val="A7D2A95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A01D1"/>
    <w:multiLevelType w:val="hybridMultilevel"/>
    <w:tmpl w:val="C78004B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A0B9A"/>
    <w:multiLevelType w:val="hybridMultilevel"/>
    <w:tmpl w:val="86F86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51097"/>
    <w:multiLevelType w:val="hybridMultilevel"/>
    <w:tmpl w:val="43A0B5BE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AE3DA1"/>
    <w:multiLevelType w:val="hybridMultilevel"/>
    <w:tmpl w:val="20D0573C"/>
    <w:lvl w:ilvl="0" w:tplc="88000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BE11D1"/>
    <w:multiLevelType w:val="hybridMultilevel"/>
    <w:tmpl w:val="9B6ACA02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B">
      <w:start w:val="1"/>
      <w:numFmt w:val="lowerRoman"/>
      <w:lvlText w:val="%2."/>
      <w:lvlJc w:val="righ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004306"/>
    <w:multiLevelType w:val="hybridMultilevel"/>
    <w:tmpl w:val="DC6E0E86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AD5C91"/>
    <w:multiLevelType w:val="hybridMultilevel"/>
    <w:tmpl w:val="0730F76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FD4723"/>
    <w:multiLevelType w:val="hybridMultilevel"/>
    <w:tmpl w:val="0D222CBA"/>
    <w:lvl w:ilvl="0" w:tplc="312E38C6">
      <w:start w:val="1"/>
      <w:numFmt w:val="decimal"/>
      <w:pStyle w:val="ListNumb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96C7F"/>
    <w:multiLevelType w:val="hybridMultilevel"/>
    <w:tmpl w:val="F91C680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AE7661"/>
    <w:multiLevelType w:val="hybridMultilevel"/>
    <w:tmpl w:val="670A443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971329"/>
    <w:multiLevelType w:val="hybridMultilevel"/>
    <w:tmpl w:val="89E45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3"/>
  </w:num>
  <w:num w:numId="5">
    <w:abstractNumId w:val="31"/>
  </w:num>
  <w:num w:numId="6">
    <w:abstractNumId w:val="2"/>
  </w:num>
  <w:num w:numId="7">
    <w:abstractNumId w:val="10"/>
  </w:num>
  <w:num w:numId="8">
    <w:abstractNumId w:val="22"/>
  </w:num>
  <w:num w:numId="9">
    <w:abstractNumId w:val="26"/>
  </w:num>
  <w:num w:numId="10">
    <w:abstractNumId w:val="33"/>
  </w:num>
  <w:num w:numId="11">
    <w:abstractNumId w:val="3"/>
  </w:num>
  <w:num w:numId="12">
    <w:abstractNumId w:val="28"/>
  </w:num>
  <w:num w:numId="13">
    <w:abstractNumId w:val="32"/>
  </w:num>
  <w:num w:numId="14">
    <w:abstractNumId w:val="16"/>
  </w:num>
  <w:num w:numId="15">
    <w:abstractNumId w:val="27"/>
  </w:num>
  <w:num w:numId="16">
    <w:abstractNumId w:val="5"/>
  </w:num>
  <w:num w:numId="17">
    <w:abstractNumId w:val="6"/>
  </w:num>
  <w:num w:numId="18">
    <w:abstractNumId w:val="11"/>
  </w:num>
  <w:num w:numId="19">
    <w:abstractNumId w:val="30"/>
  </w:num>
  <w:num w:numId="20">
    <w:abstractNumId w:val="29"/>
  </w:num>
  <w:num w:numId="21">
    <w:abstractNumId w:val="12"/>
  </w:num>
  <w:num w:numId="22">
    <w:abstractNumId w:val="7"/>
  </w:num>
  <w:num w:numId="23">
    <w:abstractNumId w:val="13"/>
  </w:num>
  <w:num w:numId="24">
    <w:abstractNumId w:val="9"/>
  </w:num>
  <w:num w:numId="25">
    <w:abstractNumId w:val="8"/>
  </w:num>
  <w:num w:numId="26">
    <w:abstractNumId w:val="20"/>
  </w:num>
  <w:num w:numId="27">
    <w:abstractNumId w:val="18"/>
  </w:num>
  <w:num w:numId="28">
    <w:abstractNumId w:val="17"/>
  </w:num>
  <w:num w:numId="29">
    <w:abstractNumId w:val="15"/>
  </w:num>
  <w:num w:numId="30">
    <w:abstractNumId w:val="25"/>
  </w:num>
  <w:num w:numId="31">
    <w:abstractNumId w:val="19"/>
  </w:num>
  <w:num w:numId="32">
    <w:abstractNumId w:val="24"/>
  </w:num>
  <w:num w:numId="33">
    <w:abstractNumId w:val="34"/>
  </w:num>
  <w:num w:numId="34">
    <w:abstractNumId w:val="21"/>
  </w:num>
  <w:num w:numId="35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1OzwyxGFIm4tE84B50o8RmzwRyd9H+2y6vpJb4HDKDVQbCd8lhmYglRpVRNHTOFP/c3enR+1kEY2kebAtsg84A==" w:salt="MoNzfy8iv4K6tUO92Ba/2g=="/>
  <w:defaultTabStop w:val="720"/>
  <w:doNotShadeFormData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anualSave" w:val="Y"/>
  </w:docVars>
  <w:rsids>
    <w:rsidRoot w:val="00A32D47"/>
    <w:rsid w:val="00001BA6"/>
    <w:rsid w:val="000036BF"/>
    <w:rsid w:val="0000419B"/>
    <w:rsid w:val="0001556C"/>
    <w:rsid w:val="00016436"/>
    <w:rsid w:val="00016DDD"/>
    <w:rsid w:val="000216BB"/>
    <w:rsid w:val="00023228"/>
    <w:rsid w:val="00030068"/>
    <w:rsid w:val="00036684"/>
    <w:rsid w:val="00040324"/>
    <w:rsid w:val="000411F1"/>
    <w:rsid w:val="00041FC6"/>
    <w:rsid w:val="00043A72"/>
    <w:rsid w:val="00045F51"/>
    <w:rsid w:val="00046EA7"/>
    <w:rsid w:val="00046FAC"/>
    <w:rsid w:val="00047BBA"/>
    <w:rsid w:val="00050B4B"/>
    <w:rsid w:val="000515F8"/>
    <w:rsid w:val="000608D3"/>
    <w:rsid w:val="00062CD7"/>
    <w:rsid w:val="000633B6"/>
    <w:rsid w:val="00070FD1"/>
    <w:rsid w:val="000755EE"/>
    <w:rsid w:val="0008121E"/>
    <w:rsid w:val="00081FC0"/>
    <w:rsid w:val="00085F6F"/>
    <w:rsid w:val="00087918"/>
    <w:rsid w:val="000901AE"/>
    <w:rsid w:val="000916A2"/>
    <w:rsid w:val="000925A5"/>
    <w:rsid w:val="00093F5D"/>
    <w:rsid w:val="000944AA"/>
    <w:rsid w:val="00095E95"/>
    <w:rsid w:val="00096666"/>
    <w:rsid w:val="000974F4"/>
    <w:rsid w:val="00097703"/>
    <w:rsid w:val="000A013B"/>
    <w:rsid w:val="000A14D2"/>
    <w:rsid w:val="000A181F"/>
    <w:rsid w:val="000A3790"/>
    <w:rsid w:val="000A6C7C"/>
    <w:rsid w:val="000B4097"/>
    <w:rsid w:val="000B6320"/>
    <w:rsid w:val="000B7B06"/>
    <w:rsid w:val="000C3CF1"/>
    <w:rsid w:val="000C4685"/>
    <w:rsid w:val="000C4752"/>
    <w:rsid w:val="000C5285"/>
    <w:rsid w:val="000C6867"/>
    <w:rsid w:val="000C79CB"/>
    <w:rsid w:val="000D008C"/>
    <w:rsid w:val="000D1E61"/>
    <w:rsid w:val="000D6677"/>
    <w:rsid w:val="000D69A3"/>
    <w:rsid w:val="000E05C9"/>
    <w:rsid w:val="000E17C1"/>
    <w:rsid w:val="000E1CD1"/>
    <w:rsid w:val="000E51E0"/>
    <w:rsid w:val="000E5E6A"/>
    <w:rsid w:val="000F0DDE"/>
    <w:rsid w:val="000F1D07"/>
    <w:rsid w:val="000F468A"/>
    <w:rsid w:val="000F66D9"/>
    <w:rsid w:val="000F7531"/>
    <w:rsid w:val="000F7A13"/>
    <w:rsid w:val="00103461"/>
    <w:rsid w:val="001035D6"/>
    <w:rsid w:val="00103839"/>
    <w:rsid w:val="0011144A"/>
    <w:rsid w:val="00113247"/>
    <w:rsid w:val="001136E1"/>
    <w:rsid w:val="001158E9"/>
    <w:rsid w:val="001172AD"/>
    <w:rsid w:val="00117A50"/>
    <w:rsid w:val="00121345"/>
    <w:rsid w:val="00121F9C"/>
    <w:rsid w:val="0012206C"/>
    <w:rsid w:val="00126611"/>
    <w:rsid w:val="00131037"/>
    <w:rsid w:val="00131A72"/>
    <w:rsid w:val="0013457E"/>
    <w:rsid w:val="00137B3A"/>
    <w:rsid w:val="0014114C"/>
    <w:rsid w:val="00141384"/>
    <w:rsid w:val="00141D93"/>
    <w:rsid w:val="00144A1B"/>
    <w:rsid w:val="00146739"/>
    <w:rsid w:val="001467CB"/>
    <w:rsid w:val="001477B8"/>
    <w:rsid w:val="00150099"/>
    <w:rsid w:val="001520C4"/>
    <w:rsid w:val="001536B5"/>
    <w:rsid w:val="00155864"/>
    <w:rsid w:val="00156152"/>
    <w:rsid w:val="00156500"/>
    <w:rsid w:val="001648B5"/>
    <w:rsid w:val="001702C5"/>
    <w:rsid w:val="0017043B"/>
    <w:rsid w:val="00170BEC"/>
    <w:rsid w:val="0017421A"/>
    <w:rsid w:val="001757E8"/>
    <w:rsid w:val="0017767D"/>
    <w:rsid w:val="0018058F"/>
    <w:rsid w:val="00187A44"/>
    <w:rsid w:val="00193880"/>
    <w:rsid w:val="001A069F"/>
    <w:rsid w:val="001A1AB6"/>
    <w:rsid w:val="001A2EA0"/>
    <w:rsid w:val="001A435C"/>
    <w:rsid w:val="001A5004"/>
    <w:rsid w:val="001A6569"/>
    <w:rsid w:val="001A71C0"/>
    <w:rsid w:val="001A7C31"/>
    <w:rsid w:val="001B5DD2"/>
    <w:rsid w:val="001B7C5B"/>
    <w:rsid w:val="001C03EB"/>
    <w:rsid w:val="001C1A84"/>
    <w:rsid w:val="001D0133"/>
    <w:rsid w:val="001D0633"/>
    <w:rsid w:val="001D41DE"/>
    <w:rsid w:val="001D5894"/>
    <w:rsid w:val="001E02B9"/>
    <w:rsid w:val="001E0EC7"/>
    <w:rsid w:val="001E2BF0"/>
    <w:rsid w:val="001E770C"/>
    <w:rsid w:val="001E7CC2"/>
    <w:rsid w:val="001F17D6"/>
    <w:rsid w:val="001F2B63"/>
    <w:rsid w:val="001F56C5"/>
    <w:rsid w:val="001F6F2D"/>
    <w:rsid w:val="001F7FBF"/>
    <w:rsid w:val="00216FB5"/>
    <w:rsid w:val="002178FA"/>
    <w:rsid w:val="002252EC"/>
    <w:rsid w:val="00225E9C"/>
    <w:rsid w:val="002300A0"/>
    <w:rsid w:val="00233ED0"/>
    <w:rsid w:val="00237633"/>
    <w:rsid w:val="00242F08"/>
    <w:rsid w:val="002457AA"/>
    <w:rsid w:val="00245869"/>
    <w:rsid w:val="002460DC"/>
    <w:rsid w:val="00250C62"/>
    <w:rsid w:val="00253184"/>
    <w:rsid w:val="00254316"/>
    <w:rsid w:val="002545E6"/>
    <w:rsid w:val="00256E61"/>
    <w:rsid w:val="00257D89"/>
    <w:rsid w:val="002612B8"/>
    <w:rsid w:val="00262103"/>
    <w:rsid w:val="00267905"/>
    <w:rsid w:val="0027428F"/>
    <w:rsid w:val="0027609B"/>
    <w:rsid w:val="00277874"/>
    <w:rsid w:val="00284DA4"/>
    <w:rsid w:val="00285623"/>
    <w:rsid w:val="00285795"/>
    <w:rsid w:val="00286451"/>
    <w:rsid w:val="00286622"/>
    <w:rsid w:val="00296868"/>
    <w:rsid w:val="00296CE5"/>
    <w:rsid w:val="002A4B1F"/>
    <w:rsid w:val="002A5654"/>
    <w:rsid w:val="002B3DCE"/>
    <w:rsid w:val="002B5671"/>
    <w:rsid w:val="002B5D27"/>
    <w:rsid w:val="002C15B8"/>
    <w:rsid w:val="002C21A3"/>
    <w:rsid w:val="002C34A7"/>
    <w:rsid w:val="002D6B16"/>
    <w:rsid w:val="002D7C20"/>
    <w:rsid w:val="002E1805"/>
    <w:rsid w:val="002E37E2"/>
    <w:rsid w:val="002E4651"/>
    <w:rsid w:val="002E4C88"/>
    <w:rsid w:val="002E511F"/>
    <w:rsid w:val="002E5448"/>
    <w:rsid w:val="002E548E"/>
    <w:rsid w:val="002E5892"/>
    <w:rsid w:val="002E6500"/>
    <w:rsid w:val="002E65C6"/>
    <w:rsid w:val="002E68A2"/>
    <w:rsid w:val="002E6F7B"/>
    <w:rsid w:val="002F1AE6"/>
    <w:rsid w:val="002F2088"/>
    <w:rsid w:val="002F486B"/>
    <w:rsid w:val="00302144"/>
    <w:rsid w:val="00302299"/>
    <w:rsid w:val="00305A17"/>
    <w:rsid w:val="00306B13"/>
    <w:rsid w:val="00307964"/>
    <w:rsid w:val="0031177C"/>
    <w:rsid w:val="00316429"/>
    <w:rsid w:val="003178B4"/>
    <w:rsid w:val="00322568"/>
    <w:rsid w:val="00323C02"/>
    <w:rsid w:val="0032545A"/>
    <w:rsid w:val="0033067C"/>
    <w:rsid w:val="0033087B"/>
    <w:rsid w:val="00334E4F"/>
    <w:rsid w:val="0034106F"/>
    <w:rsid w:val="00341FCF"/>
    <w:rsid w:val="00344EA7"/>
    <w:rsid w:val="00347764"/>
    <w:rsid w:val="00352773"/>
    <w:rsid w:val="00357AA1"/>
    <w:rsid w:val="00361834"/>
    <w:rsid w:val="00365517"/>
    <w:rsid w:val="00366632"/>
    <w:rsid w:val="003671EA"/>
    <w:rsid w:val="00372782"/>
    <w:rsid w:val="00374908"/>
    <w:rsid w:val="00380258"/>
    <w:rsid w:val="00380DA5"/>
    <w:rsid w:val="00381E03"/>
    <w:rsid w:val="003845DE"/>
    <w:rsid w:val="00384F14"/>
    <w:rsid w:val="0038604A"/>
    <w:rsid w:val="00387127"/>
    <w:rsid w:val="0039087A"/>
    <w:rsid w:val="00391419"/>
    <w:rsid w:val="0039644E"/>
    <w:rsid w:val="0039707C"/>
    <w:rsid w:val="003A0C18"/>
    <w:rsid w:val="003A1ED7"/>
    <w:rsid w:val="003A5034"/>
    <w:rsid w:val="003A5257"/>
    <w:rsid w:val="003A54AE"/>
    <w:rsid w:val="003C013B"/>
    <w:rsid w:val="003C1B90"/>
    <w:rsid w:val="003C3890"/>
    <w:rsid w:val="003C534D"/>
    <w:rsid w:val="003D30E9"/>
    <w:rsid w:val="003D35ED"/>
    <w:rsid w:val="003D3C27"/>
    <w:rsid w:val="003D708E"/>
    <w:rsid w:val="003D71DE"/>
    <w:rsid w:val="003E0071"/>
    <w:rsid w:val="003E2B45"/>
    <w:rsid w:val="003E6CE1"/>
    <w:rsid w:val="003F7AD3"/>
    <w:rsid w:val="00400DF5"/>
    <w:rsid w:val="004045FA"/>
    <w:rsid w:val="004046A1"/>
    <w:rsid w:val="0040796F"/>
    <w:rsid w:val="00410126"/>
    <w:rsid w:val="0041794A"/>
    <w:rsid w:val="0042578D"/>
    <w:rsid w:val="00426CAA"/>
    <w:rsid w:val="00432A19"/>
    <w:rsid w:val="00437169"/>
    <w:rsid w:val="00445555"/>
    <w:rsid w:val="0044604B"/>
    <w:rsid w:val="00446978"/>
    <w:rsid w:val="0044748E"/>
    <w:rsid w:val="00453771"/>
    <w:rsid w:val="00457598"/>
    <w:rsid w:val="00460A7C"/>
    <w:rsid w:val="00461EA5"/>
    <w:rsid w:val="00462105"/>
    <w:rsid w:val="00464E72"/>
    <w:rsid w:val="00467E2A"/>
    <w:rsid w:val="00475772"/>
    <w:rsid w:val="00477542"/>
    <w:rsid w:val="00483739"/>
    <w:rsid w:val="00487214"/>
    <w:rsid w:val="0049048E"/>
    <w:rsid w:val="00490500"/>
    <w:rsid w:val="00492DCE"/>
    <w:rsid w:val="00496AE3"/>
    <w:rsid w:val="004A1502"/>
    <w:rsid w:val="004A4A7B"/>
    <w:rsid w:val="004A552E"/>
    <w:rsid w:val="004B1EC5"/>
    <w:rsid w:val="004B307A"/>
    <w:rsid w:val="004B337C"/>
    <w:rsid w:val="004B48EF"/>
    <w:rsid w:val="004B6106"/>
    <w:rsid w:val="004C040F"/>
    <w:rsid w:val="004C2084"/>
    <w:rsid w:val="004D040B"/>
    <w:rsid w:val="004D1470"/>
    <w:rsid w:val="004D3999"/>
    <w:rsid w:val="004D3A18"/>
    <w:rsid w:val="004D4BD9"/>
    <w:rsid w:val="004D5D73"/>
    <w:rsid w:val="004E0AF0"/>
    <w:rsid w:val="004E28B3"/>
    <w:rsid w:val="004E2D90"/>
    <w:rsid w:val="004E571B"/>
    <w:rsid w:val="004E73DD"/>
    <w:rsid w:val="004F2AC9"/>
    <w:rsid w:val="004F3557"/>
    <w:rsid w:val="004F3697"/>
    <w:rsid w:val="004F3ACD"/>
    <w:rsid w:val="004F578E"/>
    <w:rsid w:val="005031A6"/>
    <w:rsid w:val="005049C2"/>
    <w:rsid w:val="00506DA4"/>
    <w:rsid w:val="00507516"/>
    <w:rsid w:val="00512AB9"/>
    <w:rsid w:val="00512E7D"/>
    <w:rsid w:val="00521520"/>
    <w:rsid w:val="00521AF0"/>
    <w:rsid w:val="00527B94"/>
    <w:rsid w:val="00530DDD"/>
    <w:rsid w:val="00531705"/>
    <w:rsid w:val="00532B4D"/>
    <w:rsid w:val="00535F52"/>
    <w:rsid w:val="00542B19"/>
    <w:rsid w:val="005443D4"/>
    <w:rsid w:val="0054481D"/>
    <w:rsid w:val="0055292E"/>
    <w:rsid w:val="00554385"/>
    <w:rsid w:val="00555D6B"/>
    <w:rsid w:val="005567DE"/>
    <w:rsid w:val="0056077F"/>
    <w:rsid w:val="00563A99"/>
    <w:rsid w:val="005657AE"/>
    <w:rsid w:val="005730AE"/>
    <w:rsid w:val="00576013"/>
    <w:rsid w:val="00576694"/>
    <w:rsid w:val="00576EFF"/>
    <w:rsid w:val="00580590"/>
    <w:rsid w:val="005807DD"/>
    <w:rsid w:val="00581170"/>
    <w:rsid w:val="00584912"/>
    <w:rsid w:val="00587148"/>
    <w:rsid w:val="00592112"/>
    <w:rsid w:val="00594967"/>
    <w:rsid w:val="005A3B35"/>
    <w:rsid w:val="005A3EA6"/>
    <w:rsid w:val="005B6A00"/>
    <w:rsid w:val="005C0853"/>
    <w:rsid w:val="005C0E7A"/>
    <w:rsid w:val="005C32E3"/>
    <w:rsid w:val="005C522B"/>
    <w:rsid w:val="005C576F"/>
    <w:rsid w:val="005C6108"/>
    <w:rsid w:val="005D11B5"/>
    <w:rsid w:val="005E2AD0"/>
    <w:rsid w:val="005E3F71"/>
    <w:rsid w:val="005E566A"/>
    <w:rsid w:val="005E6505"/>
    <w:rsid w:val="005E7EF8"/>
    <w:rsid w:val="005F2D6C"/>
    <w:rsid w:val="005F4DC2"/>
    <w:rsid w:val="005F7538"/>
    <w:rsid w:val="00602A1E"/>
    <w:rsid w:val="00612F90"/>
    <w:rsid w:val="0061676A"/>
    <w:rsid w:val="00617D9C"/>
    <w:rsid w:val="00620AAD"/>
    <w:rsid w:val="0062223E"/>
    <w:rsid w:val="0062334A"/>
    <w:rsid w:val="00627992"/>
    <w:rsid w:val="006315EC"/>
    <w:rsid w:val="00632C0E"/>
    <w:rsid w:val="006335A4"/>
    <w:rsid w:val="00634C54"/>
    <w:rsid w:val="00635034"/>
    <w:rsid w:val="0063593F"/>
    <w:rsid w:val="0064146B"/>
    <w:rsid w:val="0064237A"/>
    <w:rsid w:val="006444FB"/>
    <w:rsid w:val="00644A2D"/>
    <w:rsid w:val="00644BEB"/>
    <w:rsid w:val="00656F4A"/>
    <w:rsid w:val="0066337B"/>
    <w:rsid w:val="00672F7E"/>
    <w:rsid w:val="00674335"/>
    <w:rsid w:val="0067447B"/>
    <w:rsid w:val="0068076E"/>
    <w:rsid w:val="00687068"/>
    <w:rsid w:val="006872E0"/>
    <w:rsid w:val="006A08DF"/>
    <w:rsid w:val="006A4577"/>
    <w:rsid w:val="006A4AB1"/>
    <w:rsid w:val="006A5A1E"/>
    <w:rsid w:val="006A6561"/>
    <w:rsid w:val="006A6D29"/>
    <w:rsid w:val="006A6EF9"/>
    <w:rsid w:val="006A789C"/>
    <w:rsid w:val="006B2952"/>
    <w:rsid w:val="006B3601"/>
    <w:rsid w:val="006B3870"/>
    <w:rsid w:val="006B3DF4"/>
    <w:rsid w:val="006B574C"/>
    <w:rsid w:val="006C01E1"/>
    <w:rsid w:val="006C66F8"/>
    <w:rsid w:val="006D2186"/>
    <w:rsid w:val="006D314A"/>
    <w:rsid w:val="006D756D"/>
    <w:rsid w:val="006E309E"/>
    <w:rsid w:val="006E4334"/>
    <w:rsid w:val="006F102D"/>
    <w:rsid w:val="006F32E0"/>
    <w:rsid w:val="006F4464"/>
    <w:rsid w:val="006F7110"/>
    <w:rsid w:val="006F7F65"/>
    <w:rsid w:val="00703E41"/>
    <w:rsid w:val="007057E0"/>
    <w:rsid w:val="00706686"/>
    <w:rsid w:val="0070712D"/>
    <w:rsid w:val="00707E19"/>
    <w:rsid w:val="00711C79"/>
    <w:rsid w:val="00715807"/>
    <w:rsid w:val="00717356"/>
    <w:rsid w:val="00727214"/>
    <w:rsid w:val="00730FBC"/>
    <w:rsid w:val="007312BD"/>
    <w:rsid w:val="00732827"/>
    <w:rsid w:val="00733015"/>
    <w:rsid w:val="0073660A"/>
    <w:rsid w:val="00740CD1"/>
    <w:rsid w:val="00741FBE"/>
    <w:rsid w:val="00742EF7"/>
    <w:rsid w:val="007444AC"/>
    <w:rsid w:val="00745FB5"/>
    <w:rsid w:val="00751B08"/>
    <w:rsid w:val="00751C2F"/>
    <w:rsid w:val="00752A9E"/>
    <w:rsid w:val="00753B51"/>
    <w:rsid w:val="007579F8"/>
    <w:rsid w:val="00757F97"/>
    <w:rsid w:val="00760CF9"/>
    <w:rsid w:val="00761891"/>
    <w:rsid w:val="0076603E"/>
    <w:rsid w:val="00767B72"/>
    <w:rsid w:val="0077138F"/>
    <w:rsid w:val="00773A5C"/>
    <w:rsid w:val="007746F6"/>
    <w:rsid w:val="00775238"/>
    <w:rsid w:val="007A1582"/>
    <w:rsid w:val="007A49A5"/>
    <w:rsid w:val="007A65BA"/>
    <w:rsid w:val="007B3F4F"/>
    <w:rsid w:val="007C7440"/>
    <w:rsid w:val="007D3840"/>
    <w:rsid w:val="007D3C6F"/>
    <w:rsid w:val="007E67F4"/>
    <w:rsid w:val="007E7974"/>
    <w:rsid w:val="008000C6"/>
    <w:rsid w:val="008024EE"/>
    <w:rsid w:val="00803074"/>
    <w:rsid w:val="00803710"/>
    <w:rsid w:val="00803C5D"/>
    <w:rsid w:val="00807775"/>
    <w:rsid w:val="00807B35"/>
    <w:rsid w:val="00810C63"/>
    <w:rsid w:val="008114B3"/>
    <w:rsid w:val="008129BF"/>
    <w:rsid w:val="00820D07"/>
    <w:rsid w:val="008215ED"/>
    <w:rsid w:val="00821CB5"/>
    <w:rsid w:val="00824613"/>
    <w:rsid w:val="00826386"/>
    <w:rsid w:val="00841BB5"/>
    <w:rsid w:val="00844223"/>
    <w:rsid w:val="0084635B"/>
    <w:rsid w:val="008508D1"/>
    <w:rsid w:val="00850972"/>
    <w:rsid w:val="00852BD5"/>
    <w:rsid w:val="00855FEA"/>
    <w:rsid w:val="00857A48"/>
    <w:rsid w:val="0086067A"/>
    <w:rsid w:val="00862900"/>
    <w:rsid w:val="00862AE7"/>
    <w:rsid w:val="008647CA"/>
    <w:rsid w:val="00864F93"/>
    <w:rsid w:val="008674D9"/>
    <w:rsid w:val="00873131"/>
    <w:rsid w:val="00886A7A"/>
    <w:rsid w:val="008902A1"/>
    <w:rsid w:val="00891915"/>
    <w:rsid w:val="00891FC5"/>
    <w:rsid w:val="008944A8"/>
    <w:rsid w:val="00894E35"/>
    <w:rsid w:val="008976B1"/>
    <w:rsid w:val="00897A45"/>
    <w:rsid w:val="008A06DD"/>
    <w:rsid w:val="008A0C4E"/>
    <w:rsid w:val="008A0E73"/>
    <w:rsid w:val="008A259E"/>
    <w:rsid w:val="008A35EE"/>
    <w:rsid w:val="008A3A74"/>
    <w:rsid w:val="008A696B"/>
    <w:rsid w:val="008A7891"/>
    <w:rsid w:val="008B5E88"/>
    <w:rsid w:val="008B60B4"/>
    <w:rsid w:val="008B7501"/>
    <w:rsid w:val="008C2B7A"/>
    <w:rsid w:val="008C46E7"/>
    <w:rsid w:val="008C5479"/>
    <w:rsid w:val="008C56D8"/>
    <w:rsid w:val="008D0CC4"/>
    <w:rsid w:val="008D0E37"/>
    <w:rsid w:val="008D3DE0"/>
    <w:rsid w:val="008D51C1"/>
    <w:rsid w:val="008D72F4"/>
    <w:rsid w:val="008D76B2"/>
    <w:rsid w:val="008E7CD3"/>
    <w:rsid w:val="008F1217"/>
    <w:rsid w:val="008F755B"/>
    <w:rsid w:val="00901BEA"/>
    <w:rsid w:val="00901FE3"/>
    <w:rsid w:val="00902BB3"/>
    <w:rsid w:val="0091065E"/>
    <w:rsid w:val="00913C4C"/>
    <w:rsid w:val="0091481C"/>
    <w:rsid w:val="009152BD"/>
    <w:rsid w:val="0092078E"/>
    <w:rsid w:val="009227AD"/>
    <w:rsid w:val="0092684D"/>
    <w:rsid w:val="00930B45"/>
    <w:rsid w:val="00932C88"/>
    <w:rsid w:val="00933400"/>
    <w:rsid w:val="009438AA"/>
    <w:rsid w:val="00951844"/>
    <w:rsid w:val="00952A88"/>
    <w:rsid w:val="009532AA"/>
    <w:rsid w:val="0096091F"/>
    <w:rsid w:val="00963484"/>
    <w:rsid w:val="009642EC"/>
    <w:rsid w:val="00965FBC"/>
    <w:rsid w:val="00972BF0"/>
    <w:rsid w:val="00974458"/>
    <w:rsid w:val="00974D46"/>
    <w:rsid w:val="00976E14"/>
    <w:rsid w:val="00976E54"/>
    <w:rsid w:val="009773CD"/>
    <w:rsid w:val="00980381"/>
    <w:rsid w:val="00984ADA"/>
    <w:rsid w:val="009858C3"/>
    <w:rsid w:val="00985911"/>
    <w:rsid w:val="00992002"/>
    <w:rsid w:val="00994771"/>
    <w:rsid w:val="009962C0"/>
    <w:rsid w:val="00997E83"/>
    <w:rsid w:val="009A19E1"/>
    <w:rsid w:val="009A2739"/>
    <w:rsid w:val="009A4FEB"/>
    <w:rsid w:val="009A6795"/>
    <w:rsid w:val="009A725E"/>
    <w:rsid w:val="009A72C6"/>
    <w:rsid w:val="009B05C9"/>
    <w:rsid w:val="009B751B"/>
    <w:rsid w:val="009B7F00"/>
    <w:rsid w:val="009C0A70"/>
    <w:rsid w:val="009C5303"/>
    <w:rsid w:val="009C588D"/>
    <w:rsid w:val="009C5900"/>
    <w:rsid w:val="009C5E83"/>
    <w:rsid w:val="009C7762"/>
    <w:rsid w:val="009D00DA"/>
    <w:rsid w:val="009D2B36"/>
    <w:rsid w:val="009E2FFA"/>
    <w:rsid w:val="009E7F16"/>
    <w:rsid w:val="00A01EE7"/>
    <w:rsid w:val="00A1576E"/>
    <w:rsid w:val="00A1612B"/>
    <w:rsid w:val="00A176D3"/>
    <w:rsid w:val="00A31788"/>
    <w:rsid w:val="00A32D47"/>
    <w:rsid w:val="00A32EFA"/>
    <w:rsid w:val="00A37664"/>
    <w:rsid w:val="00A42F38"/>
    <w:rsid w:val="00A43D05"/>
    <w:rsid w:val="00A4483C"/>
    <w:rsid w:val="00A54B72"/>
    <w:rsid w:val="00A55E62"/>
    <w:rsid w:val="00A56589"/>
    <w:rsid w:val="00A56DFC"/>
    <w:rsid w:val="00A57413"/>
    <w:rsid w:val="00A6239E"/>
    <w:rsid w:val="00A6548F"/>
    <w:rsid w:val="00A66AF1"/>
    <w:rsid w:val="00A70079"/>
    <w:rsid w:val="00A70210"/>
    <w:rsid w:val="00A7046B"/>
    <w:rsid w:val="00A725AD"/>
    <w:rsid w:val="00A73AF0"/>
    <w:rsid w:val="00A73D02"/>
    <w:rsid w:val="00A75028"/>
    <w:rsid w:val="00A76A9D"/>
    <w:rsid w:val="00A820CD"/>
    <w:rsid w:val="00A821FF"/>
    <w:rsid w:val="00A8639E"/>
    <w:rsid w:val="00A87F0E"/>
    <w:rsid w:val="00A9288B"/>
    <w:rsid w:val="00AA2A29"/>
    <w:rsid w:val="00AA5C76"/>
    <w:rsid w:val="00AB088F"/>
    <w:rsid w:val="00AB4244"/>
    <w:rsid w:val="00AB4291"/>
    <w:rsid w:val="00AB69F9"/>
    <w:rsid w:val="00AB6F84"/>
    <w:rsid w:val="00AC0C58"/>
    <w:rsid w:val="00AC360E"/>
    <w:rsid w:val="00AC5BF2"/>
    <w:rsid w:val="00AC5EAE"/>
    <w:rsid w:val="00AC64E9"/>
    <w:rsid w:val="00AC7348"/>
    <w:rsid w:val="00AD2778"/>
    <w:rsid w:val="00AD3915"/>
    <w:rsid w:val="00AD5809"/>
    <w:rsid w:val="00AE15AE"/>
    <w:rsid w:val="00AE184F"/>
    <w:rsid w:val="00AE3362"/>
    <w:rsid w:val="00AE33A7"/>
    <w:rsid w:val="00AF0155"/>
    <w:rsid w:val="00AF366A"/>
    <w:rsid w:val="00AF4C82"/>
    <w:rsid w:val="00AF7DDC"/>
    <w:rsid w:val="00B02B08"/>
    <w:rsid w:val="00B02C27"/>
    <w:rsid w:val="00B06B20"/>
    <w:rsid w:val="00B104F3"/>
    <w:rsid w:val="00B11916"/>
    <w:rsid w:val="00B1295B"/>
    <w:rsid w:val="00B13B25"/>
    <w:rsid w:val="00B13CD2"/>
    <w:rsid w:val="00B14CF5"/>
    <w:rsid w:val="00B16286"/>
    <w:rsid w:val="00B20011"/>
    <w:rsid w:val="00B2299B"/>
    <w:rsid w:val="00B274D9"/>
    <w:rsid w:val="00B328A8"/>
    <w:rsid w:val="00B32D13"/>
    <w:rsid w:val="00B34157"/>
    <w:rsid w:val="00B36442"/>
    <w:rsid w:val="00B3651C"/>
    <w:rsid w:val="00B375BE"/>
    <w:rsid w:val="00B46165"/>
    <w:rsid w:val="00B54DD1"/>
    <w:rsid w:val="00B551FD"/>
    <w:rsid w:val="00B574D4"/>
    <w:rsid w:val="00B632A3"/>
    <w:rsid w:val="00B656CA"/>
    <w:rsid w:val="00B7312B"/>
    <w:rsid w:val="00B73DFC"/>
    <w:rsid w:val="00B77801"/>
    <w:rsid w:val="00B87815"/>
    <w:rsid w:val="00B91DD4"/>
    <w:rsid w:val="00B92CA2"/>
    <w:rsid w:val="00B937D8"/>
    <w:rsid w:val="00B9510D"/>
    <w:rsid w:val="00B979EA"/>
    <w:rsid w:val="00BA4046"/>
    <w:rsid w:val="00BA50F4"/>
    <w:rsid w:val="00BA6667"/>
    <w:rsid w:val="00BB5043"/>
    <w:rsid w:val="00BB621B"/>
    <w:rsid w:val="00BB6E3F"/>
    <w:rsid w:val="00BC1205"/>
    <w:rsid w:val="00BC168F"/>
    <w:rsid w:val="00BC4701"/>
    <w:rsid w:val="00BD16B0"/>
    <w:rsid w:val="00BD20BA"/>
    <w:rsid w:val="00BD3D24"/>
    <w:rsid w:val="00BD699D"/>
    <w:rsid w:val="00BE08C1"/>
    <w:rsid w:val="00BE3F79"/>
    <w:rsid w:val="00BE48DB"/>
    <w:rsid w:val="00BE4A92"/>
    <w:rsid w:val="00BE5814"/>
    <w:rsid w:val="00BE6800"/>
    <w:rsid w:val="00BE78F8"/>
    <w:rsid w:val="00BF57E1"/>
    <w:rsid w:val="00C004C9"/>
    <w:rsid w:val="00C00950"/>
    <w:rsid w:val="00C06A93"/>
    <w:rsid w:val="00C0767A"/>
    <w:rsid w:val="00C10AB5"/>
    <w:rsid w:val="00C11B12"/>
    <w:rsid w:val="00C11C3C"/>
    <w:rsid w:val="00C13B65"/>
    <w:rsid w:val="00C1403E"/>
    <w:rsid w:val="00C14346"/>
    <w:rsid w:val="00C15484"/>
    <w:rsid w:val="00C1750E"/>
    <w:rsid w:val="00C2101E"/>
    <w:rsid w:val="00C31538"/>
    <w:rsid w:val="00C328C5"/>
    <w:rsid w:val="00C3320A"/>
    <w:rsid w:val="00C34111"/>
    <w:rsid w:val="00C35427"/>
    <w:rsid w:val="00C36CCA"/>
    <w:rsid w:val="00C438D5"/>
    <w:rsid w:val="00C45706"/>
    <w:rsid w:val="00C51244"/>
    <w:rsid w:val="00C56E45"/>
    <w:rsid w:val="00C575BC"/>
    <w:rsid w:val="00C57BCA"/>
    <w:rsid w:val="00C64F29"/>
    <w:rsid w:val="00C6606F"/>
    <w:rsid w:val="00C672B3"/>
    <w:rsid w:val="00C67DB4"/>
    <w:rsid w:val="00C71CFA"/>
    <w:rsid w:val="00C725EB"/>
    <w:rsid w:val="00C72B00"/>
    <w:rsid w:val="00C77524"/>
    <w:rsid w:val="00C8272F"/>
    <w:rsid w:val="00C8759C"/>
    <w:rsid w:val="00C95AE3"/>
    <w:rsid w:val="00CA2EF4"/>
    <w:rsid w:val="00CA4A91"/>
    <w:rsid w:val="00CA62C7"/>
    <w:rsid w:val="00CA7059"/>
    <w:rsid w:val="00CB115B"/>
    <w:rsid w:val="00CB29D1"/>
    <w:rsid w:val="00CB417C"/>
    <w:rsid w:val="00CB68FB"/>
    <w:rsid w:val="00CB7496"/>
    <w:rsid w:val="00CC2BBB"/>
    <w:rsid w:val="00CC3A10"/>
    <w:rsid w:val="00CC6098"/>
    <w:rsid w:val="00CD3923"/>
    <w:rsid w:val="00CE1A06"/>
    <w:rsid w:val="00CE2B2A"/>
    <w:rsid w:val="00CE2CA5"/>
    <w:rsid w:val="00CE3284"/>
    <w:rsid w:val="00CE549D"/>
    <w:rsid w:val="00CE5CC3"/>
    <w:rsid w:val="00CE7598"/>
    <w:rsid w:val="00CF16EC"/>
    <w:rsid w:val="00CF2876"/>
    <w:rsid w:val="00CF4F12"/>
    <w:rsid w:val="00CF5518"/>
    <w:rsid w:val="00D02170"/>
    <w:rsid w:val="00D0424F"/>
    <w:rsid w:val="00D058E5"/>
    <w:rsid w:val="00D05B49"/>
    <w:rsid w:val="00D06E62"/>
    <w:rsid w:val="00D151C7"/>
    <w:rsid w:val="00D2032C"/>
    <w:rsid w:val="00D20E41"/>
    <w:rsid w:val="00D21F28"/>
    <w:rsid w:val="00D2357C"/>
    <w:rsid w:val="00D25E96"/>
    <w:rsid w:val="00D26DC5"/>
    <w:rsid w:val="00D27555"/>
    <w:rsid w:val="00D41F3D"/>
    <w:rsid w:val="00D42CFC"/>
    <w:rsid w:val="00D4567F"/>
    <w:rsid w:val="00D475D6"/>
    <w:rsid w:val="00D47BBB"/>
    <w:rsid w:val="00D52373"/>
    <w:rsid w:val="00D60157"/>
    <w:rsid w:val="00D648A5"/>
    <w:rsid w:val="00D730D3"/>
    <w:rsid w:val="00D75B68"/>
    <w:rsid w:val="00D75B99"/>
    <w:rsid w:val="00D7778A"/>
    <w:rsid w:val="00D80D78"/>
    <w:rsid w:val="00D81392"/>
    <w:rsid w:val="00D825C7"/>
    <w:rsid w:val="00D8262D"/>
    <w:rsid w:val="00D842AA"/>
    <w:rsid w:val="00D845A8"/>
    <w:rsid w:val="00D90F99"/>
    <w:rsid w:val="00D92420"/>
    <w:rsid w:val="00D929BC"/>
    <w:rsid w:val="00D9330E"/>
    <w:rsid w:val="00D94A9B"/>
    <w:rsid w:val="00D97784"/>
    <w:rsid w:val="00DA1973"/>
    <w:rsid w:val="00DA1993"/>
    <w:rsid w:val="00DA2936"/>
    <w:rsid w:val="00DA3079"/>
    <w:rsid w:val="00DB0DA3"/>
    <w:rsid w:val="00DB579C"/>
    <w:rsid w:val="00DB6FE8"/>
    <w:rsid w:val="00DB792F"/>
    <w:rsid w:val="00DC0FB7"/>
    <w:rsid w:val="00DC74A9"/>
    <w:rsid w:val="00DC7F91"/>
    <w:rsid w:val="00DD2C94"/>
    <w:rsid w:val="00DD4C0D"/>
    <w:rsid w:val="00DD56C3"/>
    <w:rsid w:val="00DD7D1E"/>
    <w:rsid w:val="00DE1B65"/>
    <w:rsid w:val="00DE3B5A"/>
    <w:rsid w:val="00DE6583"/>
    <w:rsid w:val="00DE6A31"/>
    <w:rsid w:val="00DF1489"/>
    <w:rsid w:val="00DF262B"/>
    <w:rsid w:val="00DF7093"/>
    <w:rsid w:val="00DF778C"/>
    <w:rsid w:val="00E00428"/>
    <w:rsid w:val="00E030DA"/>
    <w:rsid w:val="00E067E6"/>
    <w:rsid w:val="00E102E9"/>
    <w:rsid w:val="00E14987"/>
    <w:rsid w:val="00E174ED"/>
    <w:rsid w:val="00E21562"/>
    <w:rsid w:val="00E222BA"/>
    <w:rsid w:val="00E22490"/>
    <w:rsid w:val="00E30B20"/>
    <w:rsid w:val="00E3101C"/>
    <w:rsid w:val="00E377AB"/>
    <w:rsid w:val="00E4195C"/>
    <w:rsid w:val="00E614EE"/>
    <w:rsid w:val="00E61E07"/>
    <w:rsid w:val="00E630B0"/>
    <w:rsid w:val="00E662A5"/>
    <w:rsid w:val="00E72E3A"/>
    <w:rsid w:val="00E76AD5"/>
    <w:rsid w:val="00E84D53"/>
    <w:rsid w:val="00E87D51"/>
    <w:rsid w:val="00E93B1B"/>
    <w:rsid w:val="00E9653A"/>
    <w:rsid w:val="00EA00BF"/>
    <w:rsid w:val="00EA055E"/>
    <w:rsid w:val="00EA088C"/>
    <w:rsid w:val="00EA2F74"/>
    <w:rsid w:val="00EA5F0F"/>
    <w:rsid w:val="00EA6531"/>
    <w:rsid w:val="00EA7EAC"/>
    <w:rsid w:val="00EB02DA"/>
    <w:rsid w:val="00EB0B25"/>
    <w:rsid w:val="00EB1168"/>
    <w:rsid w:val="00EB21C8"/>
    <w:rsid w:val="00EB2ED8"/>
    <w:rsid w:val="00EB32E2"/>
    <w:rsid w:val="00EB676F"/>
    <w:rsid w:val="00EB6ECC"/>
    <w:rsid w:val="00EB729D"/>
    <w:rsid w:val="00EC058D"/>
    <w:rsid w:val="00EC09DE"/>
    <w:rsid w:val="00EC11D3"/>
    <w:rsid w:val="00EC2113"/>
    <w:rsid w:val="00EC2253"/>
    <w:rsid w:val="00EC5AF1"/>
    <w:rsid w:val="00EC6C8B"/>
    <w:rsid w:val="00EC7037"/>
    <w:rsid w:val="00EC7084"/>
    <w:rsid w:val="00EC70BC"/>
    <w:rsid w:val="00EC7AB2"/>
    <w:rsid w:val="00ED6843"/>
    <w:rsid w:val="00EE79BB"/>
    <w:rsid w:val="00EF0356"/>
    <w:rsid w:val="00EF1CBD"/>
    <w:rsid w:val="00EF1FDD"/>
    <w:rsid w:val="00EF2200"/>
    <w:rsid w:val="00EF53A8"/>
    <w:rsid w:val="00EF7C7B"/>
    <w:rsid w:val="00F031E7"/>
    <w:rsid w:val="00F0573A"/>
    <w:rsid w:val="00F06164"/>
    <w:rsid w:val="00F06A40"/>
    <w:rsid w:val="00F10CD6"/>
    <w:rsid w:val="00F171E7"/>
    <w:rsid w:val="00F227FD"/>
    <w:rsid w:val="00F27501"/>
    <w:rsid w:val="00F27D8A"/>
    <w:rsid w:val="00F32FBE"/>
    <w:rsid w:val="00F4083B"/>
    <w:rsid w:val="00F40D6C"/>
    <w:rsid w:val="00F45492"/>
    <w:rsid w:val="00F46B1C"/>
    <w:rsid w:val="00F57312"/>
    <w:rsid w:val="00F60389"/>
    <w:rsid w:val="00F6502E"/>
    <w:rsid w:val="00F6508F"/>
    <w:rsid w:val="00F67443"/>
    <w:rsid w:val="00F675B0"/>
    <w:rsid w:val="00F70F53"/>
    <w:rsid w:val="00F726C2"/>
    <w:rsid w:val="00F7447B"/>
    <w:rsid w:val="00F76695"/>
    <w:rsid w:val="00F77CBB"/>
    <w:rsid w:val="00F801EF"/>
    <w:rsid w:val="00F82180"/>
    <w:rsid w:val="00F876C1"/>
    <w:rsid w:val="00F91F37"/>
    <w:rsid w:val="00F9298B"/>
    <w:rsid w:val="00F933CE"/>
    <w:rsid w:val="00F93B81"/>
    <w:rsid w:val="00F942E6"/>
    <w:rsid w:val="00F948E8"/>
    <w:rsid w:val="00FA0CEC"/>
    <w:rsid w:val="00FA1D8B"/>
    <w:rsid w:val="00FA21E3"/>
    <w:rsid w:val="00FA430D"/>
    <w:rsid w:val="00FB160A"/>
    <w:rsid w:val="00FB6DBD"/>
    <w:rsid w:val="00FC17A7"/>
    <w:rsid w:val="00FC3097"/>
    <w:rsid w:val="00FC414F"/>
    <w:rsid w:val="00FC5EEE"/>
    <w:rsid w:val="00FC7947"/>
    <w:rsid w:val="00FD06C9"/>
    <w:rsid w:val="00FD1BFE"/>
    <w:rsid w:val="00FD20D5"/>
    <w:rsid w:val="00FD29DC"/>
    <w:rsid w:val="00FD7CA9"/>
    <w:rsid w:val="00FE17F7"/>
    <w:rsid w:val="00FE207C"/>
    <w:rsid w:val="00FE74E9"/>
    <w:rsid w:val="00FF2674"/>
    <w:rsid w:val="00FF670A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58D4DD6"/>
  <w14:defaultImageDpi w14:val="300"/>
  <w15:docId w15:val="{1BCF8768-2E2D-4B45-B4F9-3E1CE38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78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2778"/>
    <w:pPr>
      <w:keepNext/>
      <w:keepLines/>
      <w:numPr>
        <w:numId w:val="1"/>
      </w:numPr>
      <w:spacing w:before="240" w:after="120"/>
      <w:ind w:left="794" w:hanging="794"/>
      <w:outlineLvl w:val="0"/>
    </w:pPr>
    <w:rPr>
      <w:rFonts w:eastAsia="MS Gothic"/>
      <w:b/>
      <w:bCs/>
      <w:color w:val="000000" w:themeColor="text1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D2778"/>
    <w:pPr>
      <w:numPr>
        <w:ilvl w:val="1"/>
      </w:numPr>
      <w:ind w:left="794" w:hanging="794"/>
      <w:outlineLvl w:val="1"/>
    </w:pPr>
    <w:rPr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D2778"/>
    <w:pPr>
      <w:numPr>
        <w:ilvl w:val="2"/>
      </w:numPr>
      <w:spacing w:before="200"/>
      <w:ind w:left="794" w:hanging="794"/>
      <w:outlineLvl w:val="2"/>
    </w:pPr>
    <w:rPr>
      <w:b w:val="0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5EE"/>
    <w:pPr>
      <w:keepNext/>
      <w:keepLines/>
      <w:numPr>
        <w:ilvl w:val="3"/>
        <w:numId w:val="1"/>
      </w:numPr>
      <w:spacing w:before="200"/>
      <w:outlineLvl w:val="3"/>
    </w:pPr>
    <w:rPr>
      <w:rFonts w:ascii="Calibri" w:eastAsia="MS Gothic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5EE"/>
    <w:pPr>
      <w:keepNext/>
      <w:keepLines/>
      <w:numPr>
        <w:ilvl w:val="4"/>
        <w:numId w:val="1"/>
      </w:numPr>
      <w:spacing w:before="200"/>
      <w:outlineLvl w:val="4"/>
    </w:pPr>
    <w:rPr>
      <w:rFonts w:ascii="Calibri" w:eastAsia="MS Gothic" w:hAnsi="Calibr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5EE"/>
    <w:pPr>
      <w:keepNext/>
      <w:keepLines/>
      <w:numPr>
        <w:ilvl w:val="5"/>
        <w:numId w:val="1"/>
      </w:numPr>
      <w:spacing w:before="200"/>
      <w:outlineLvl w:val="5"/>
    </w:pPr>
    <w:rPr>
      <w:rFonts w:ascii="Calibri" w:eastAsia="MS Gothic" w:hAnsi="Calibr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5EE"/>
    <w:pPr>
      <w:keepNext/>
      <w:keepLines/>
      <w:numPr>
        <w:ilvl w:val="6"/>
        <w:numId w:val="1"/>
      </w:numPr>
      <w:spacing w:before="200"/>
      <w:outlineLvl w:val="6"/>
    </w:pPr>
    <w:rPr>
      <w:rFonts w:ascii="Calibri" w:eastAsia="MS Gothic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5EE"/>
    <w:pPr>
      <w:keepNext/>
      <w:keepLines/>
      <w:numPr>
        <w:ilvl w:val="7"/>
        <w:numId w:val="1"/>
      </w:numPr>
      <w:spacing w:before="200"/>
      <w:outlineLvl w:val="7"/>
    </w:pPr>
    <w:rPr>
      <w:rFonts w:ascii="Calibri" w:eastAsia="MS Gothic" w:hAnsi="Calibr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5EE"/>
    <w:pPr>
      <w:keepNext/>
      <w:keepLines/>
      <w:numPr>
        <w:ilvl w:val="8"/>
        <w:numId w:val="1"/>
      </w:numPr>
      <w:spacing w:before="200"/>
      <w:outlineLvl w:val="8"/>
    </w:pPr>
    <w:rPr>
      <w:rFonts w:ascii="Calibri" w:eastAsia="MS Gothic" w:hAnsi="Calibr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1B9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D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details">
    <w:name w:val="Document details"/>
    <w:basedOn w:val="Normal"/>
    <w:qFormat/>
    <w:rsid w:val="00250C62"/>
    <w:pPr>
      <w:spacing w:before="60" w:after="60"/>
    </w:pPr>
  </w:style>
  <w:style w:type="paragraph" w:styleId="Header">
    <w:name w:val="header"/>
    <w:basedOn w:val="Normal"/>
    <w:link w:val="HeaderChar"/>
    <w:uiPriority w:val="99"/>
    <w:unhideWhenUsed/>
    <w:rsid w:val="004D040B"/>
    <w:pP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D040B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2112"/>
    <w:pPr>
      <w:tabs>
        <w:tab w:val="center" w:pos="4513"/>
        <w:tab w:val="right" w:pos="9026"/>
      </w:tabs>
      <w:ind w:left="-284"/>
    </w:pPr>
    <w:rPr>
      <w:sz w:val="20"/>
    </w:rPr>
  </w:style>
  <w:style w:type="character" w:customStyle="1" w:styleId="FooterChar">
    <w:name w:val="Footer Char"/>
    <w:link w:val="Footer"/>
    <w:uiPriority w:val="99"/>
    <w:rsid w:val="00592112"/>
    <w:rPr>
      <w:rFonts w:ascii="Arial" w:hAnsi="Arial"/>
      <w:szCs w:val="24"/>
      <w:lang w:eastAsia="en-US"/>
    </w:rPr>
  </w:style>
  <w:style w:type="paragraph" w:customStyle="1" w:styleId="Heading">
    <w:name w:val="Heading"/>
    <w:basedOn w:val="Normal"/>
    <w:qFormat/>
    <w:rsid w:val="00DF778C"/>
    <w:pPr>
      <w:spacing w:before="120" w:after="120"/>
    </w:pPr>
    <w:rPr>
      <w:b/>
      <w:color w:val="000000" w:themeColor="text1"/>
      <w:sz w:val="32"/>
    </w:rPr>
  </w:style>
  <w:style w:type="character" w:customStyle="1" w:styleId="Heading1Char">
    <w:name w:val="Heading 1 Char"/>
    <w:link w:val="Heading1"/>
    <w:uiPriority w:val="9"/>
    <w:rsid w:val="00AD2778"/>
    <w:rPr>
      <w:rFonts w:ascii="Arial" w:eastAsia="MS Gothic" w:hAnsi="Arial"/>
      <w:b/>
      <w:bCs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D2778"/>
    <w:rPr>
      <w:rFonts w:ascii="Arial" w:eastAsia="MS Gothic" w:hAnsi="Arial"/>
      <w:b/>
      <w:color w:val="000000" w:themeColor="text1"/>
      <w:sz w:val="24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AD2778"/>
    <w:rPr>
      <w:rFonts w:ascii="Arial" w:eastAsia="MS Gothic" w:hAnsi="Arial"/>
      <w:bCs/>
      <w:color w:val="000000" w:themeColor="text1"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0755EE"/>
    <w:rPr>
      <w:rFonts w:ascii="Calibri" w:eastAsia="MS Gothic" w:hAnsi="Calibri"/>
      <w:b/>
      <w:bCs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0755EE"/>
    <w:rPr>
      <w:rFonts w:ascii="Calibri" w:eastAsia="MS Gothic" w:hAnsi="Calibri"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0755EE"/>
    <w:rPr>
      <w:rFonts w:ascii="Calibri" w:eastAsia="MS Gothic" w:hAnsi="Calibri"/>
      <w:i/>
      <w:iCs/>
      <w:color w:val="243F60"/>
      <w:sz w:val="24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0755EE"/>
    <w:rPr>
      <w:rFonts w:ascii="Calibri" w:eastAsia="MS Gothic" w:hAnsi="Calibri"/>
      <w:i/>
      <w:iCs/>
      <w:color w:val="404040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755EE"/>
    <w:rPr>
      <w:rFonts w:ascii="Calibri" w:eastAsia="MS Gothic" w:hAnsi="Calibri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0755EE"/>
    <w:rPr>
      <w:rFonts w:ascii="Calibri" w:eastAsia="MS Gothic" w:hAnsi="Calibri"/>
      <w:i/>
      <w:iCs/>
      <w:color w:val="404040"/>
      <w:lang w:eastAsia="en-US"/>
    </w:rPr>
  </w:style>
  <w:style w:type="paragraph" w:customStyle="1" w:styleId="Instructionalnote">
    <w:name w:val="Instructional note"/>
    <w:basedOn w:val="Normal"/>
    <w:qFormat/>
    <w:rsid w:val="00EA7EAC"/>
    <w:rPr>
      <w:color w:val="C0000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A1D8B"/>
    <w:pPr>
      <w:numPr>
        <w:numId w:val="0"/>
      </w:numPr>
      <w:spacing w:before="480" w:after="0" w:line="276" w:lineRule="auto"/>
      <w:outlineLvl w:val="9"/>
    </w:pPr>
    <w:rPr>
      <w:rFonts w:ascii="Calibri" w:hAnsi="Calibri"/>
      <w:color w:val="365F91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1144A"/>
    <w:pPr>
      <w:tabs>
        <w:tab w:val="left" w:pos="480"/>
        <w:tab w:val="right" w:leader="dot" w:pos="9168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7C20"/>
    <w:pPr>
      <w:tabs>
        <w:tab w:val="left" w:pos="993"/>
        <w:tab w:val="right" w:leader="dot" w:pos="9168"/>
      </w:tabs>
      <w:spacing w:after="100"/>
      <w:ind w:left="240" w:firstLine="278"/>
    </w:pPr>
  </w:style>
  <w:style w:type="character" w:styleId="Hyperlink">
    <w:name w:val="Hyperlink"/>
    <w:uiPriority w:val="99"/>
    <w:unhideWhenUsed/>
    <w:rsid w:val="007444AC"/>
    <w:rPr>
      <w:rFonts w:ascii="Arial" w:hAnsi="Arial"/>
      <w:color w:val="0000FF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D51C1"/>
    <w:pPr>
      <w:spacing w:before="1680" w:after="240"/>
    </w:pPr>
    <w:rPr>
      <w:rFonts w:ascii="Arial Bold" w:hAnsi="Arial Bold"/>
      <w:b/>
      <w:color w:val="6A1A41"/>
      <w:sz w:val="36"/>
      <w:szCs w:val="56"/>
    </w:rPr>
  </w:style>
  <w:style w:type="character" w:customStyle="1" w:styleId="TitleChar">
    <w:name w:val="Title Char"/>
    <w:link w:val="Title"/>
    <w:uiPriority w:val="10"/>
    <w:rsid w:val="008D51C1"/>
    <w:rPr>
      <w:rFonts w:ascii="Arial Bold" w:hAnsi="Arial Bold"/>
      <w:b/>
      <w:color w:val="6A1A41"/>
      <w:sz w:val="3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611"/>
    <w:pPr>
      <w:spacing w:after="200"/>
    </w:pPr>
    <w:rPr>
      <w:rFonts w:ascii="Arial Bold" w:hAnsi="Arial Bold"/>
      <w:b/>
      <w:color w:val="565A5C"/>
      <w:sz w:val="32"/>
      <w:szCs w:val="40"/>
    </w:rPr>
  </w:style>
  <w:style w:type="character" w:customStyle="1" w:styleId="SubtitleChar">
    <w:name w:val="Subtitle Char"/>
    <w:link w:val="Subtitle"/>
    <w:uiPriority w:val="11"/>
    <w:rsid w:val="00126611"/>
    <w:rPr>
      <w:rFonts w:ascii="Arial Bold" w:hAnsi="Arial Bold"/>
      <w:b/>
      <w:color w:val="565A5C"/>
      <w:sz w:val="32"/>
      <w:szCs w:val="4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93880"/>
    <w:rPr>
      <w:color w:val="808080"/>
    </w:rPr>
  </w:style>
  <w:style w:type="character" w:customStyle="1" w:styleId="Classification">
    <w:name w:val="Classification"/>
    <w:basedOn w:val="DefaultParagraphFont"/>
    <w:uiPriority w:val="1"/>
    <w:rsid w:val="00193880"/>
    <w:rPr>
      <w:rFonts w:ascii="Arial" w:hAnsi="Arial"/>
      <w:b/>
      <w:color w:val="C00000"/>
      <w:sz w:val="24"/>
    </w:rPr>
  </w:style>
  <w:style w:type="character" w:styleId="SubtleEmphasis">
    <w:name w:val="Subtle Emphasis"/>
    <w:basedOn w:val="DefaultParagraphFont"/>
    <w:uiPriority w:val="19"/>
    <w:qFormat/>
    <w:rsid w:val="006444FB"/>
    <w:rPr>
      <w:i/>
      <w:iCs/>
      <w:color w:val="000000" w:themeColor="text1"/>
    </w:rPr>
  </w:style>
  <w:style w:type="table" w:customStyle="1" w:styleId="DCStable">
    <w:name w:val="DCStable"/>
    <w:basedOn w:val="TableNormal"/>
    <w:uiPriority w:val="99"/>
    <w:rsid w:val="00D52373"/>
    <w:rPr>
      <w:rFonts w:ascii="Arial" w:hAnsi="Arial"/>
      <w:sz w:val="24"/>
    </w:rPr>
    <w:tblPr>
      <w:tblBorders>
        <w:top w:val="single" w:sz="4" w:space="0" w:color="BBB69F"/>
        <w:left w:val="single" w:sz="4" w:space="0" w:color="BBB69F"/>
        <w:bottom w:val="single" w:sz="4" w:space="0" w:color="BBB69F"/>
        <w:right w:val="single" w:sz="4" w:space="0" w:color="BBB69F"/>
        <w:insideH w:val="single" w:sz="4" w:space="0" w:color="BBB69F"/>
        <w:insideV w:val="single" w:sz="4" w:space="0" w:color="BBB69F"/>
      </w:tblBorders>
    </w:tblPr>
    <w:tcPr>
      <w:shd w:val="clear" w:color="auto" w:fill="auto"/>
    </w:tcPr>
    <w:tblStylePr w:type="firstRow">
      <w:tblPr/>
      <w:tcPr>
        <w:tcBorders>
          <w:top w:val="single" w:sz="4" w:space="0" w:color="BBB69F"/>
          <w:left w:val="single" w:sz="4" w:space="0" w:color="BBB69F"/>
          <w:bottom w:val="single" w:sz="4" w:space="0" w:color="BBB69F"/>
          <w:right w:val="single" w:sz="4" w:space="0" w:color="BBB69F"/>
          <w:insideH w:val="single" w:sz="6" w:space="0" w:color="BBB69F"/>
          <w:insideV w:val="single" w:sz="6" w:space="0" w:color="BBB69F"/>
          <w:tl2br w:val="nil"/>
          <w:tr2bl w:val="nil"/>
        </w:tcBorders>
        <w:shd w:val="clear" w:color="auto" w:fill="DAD7CB"/>
      </w:tcPr>
    </w:tblStylePr>
  </w:style>
  <w:style w:type="paragraph" w:styleId="ListBullet">
    <w:name w:val="List Bullet"/>
    <w:basedOn w:val="Normal"/>
    <w:qFormat/>
    <w:rsid w:val="008114B3"/>
    <w:pPr>
      <w:keepNext/>
      <w:keepLines/>
      <w:numPr>
        <w:numId w:val="2"/>
      </w:numPr>
      <w:spacing w:after="180"/>
    </w:pPr>
    <w:rPr>
      <w:rFonts w:eastAsia="Times New Roman"/>
      <w:szCs w:val="22"/>
    </w:rPr>
  </w:style>
  <w:style w:type="table" w:styleId="LightGrid-Accent2">
    <w:name w:val="Light Grid Accent 2"/>
    <w:basedOn w:val="TableNormal"/>
    <w:uiPriority w:val="62"/>
    <w:rsid w:val="003D708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3D708E"/>
    <w:pPr>
      <w:ind w:left="720"/>
      <w:contextualSpacing/>
    </w:pPr>
  </w:style>
  <w:style w:type="paragraph" w:customStyle="1" w:styleId="Tabledata">
    <w:name w:val="Table data"/>
    <w:basedOn w:val="Normal"/>
    <w:qFormat/>
    <w:rsid w:val="00EA7EAC"/>
    <w:rPr>
      <w:rFonts w:eastAsia="Times New Roman"/>
      <w:lang w:eastAsia="en-AU"/>
    </w:rPr>
  </w:style>
  <w:style w:type="paragraph" w:customStyle="1" w:styleId="Tableheading">
    <w:name w:val="Table heading"/>
    <w:basedOn w:val="Tabledata"/>
    <w:qFormat/>
    <w:rsid w:val="00EA7EAC"/>
    <w:rPr>
      <w:rFonts w:cs="Arial"/>
      <w:b/>
      <w:lang w:eastAsia="en-US"/>
    </w:rPr>
  </w:style>
  <w:style w:type="paragraph" w:customStyle="1" w:styleId="Publicationtitle">
    <w:name w:val="Publicationtitle"/>
    <w:basedOn w:val="Subtitle"/>
    <w:qFormat/>
    <w:rsid w:val="008D51C1"/>
    <w:pPr>
      <w:jc w:val="right"/>
    </w:pPr>
    <w:rPr>
      <w:color w:val="FFFFFF" w:themeColor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4C20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C2084"/>
  </w:style>
  <w:style w:type="character" w:customStyle="1" w:styleId="CommentTextChar">
    <w:name w:val="Comment Text Char"/>
    <w:basedOn w:val="DefaultParagraphFont"/>
    <w:link w:val="CommentText"/>
    <w:uiPriority w:val="99"/>
    <w:rsid w:val="004C2084"/>
    <w:rPr>
      <w:rFonts w:ascii="Arial" w:hAnsi="Arial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84"/>
    <w:rPr>
      <w:rFonts w:ascii="Arial" w:hAnsi="Arial"/>
      <w:b/>
      <w:bCs/>
      <w:sz w:val="24"/>
      <w:szCs w:val="24"/>
      <w:lang w:eastAsia="en-US"/>
    </w:rPr>
  </w:style>
  <w:style w:type="paragraph" w:customStyle="1" w:styleId="StyleHeading112ptLeft0cmBefore0pt1">
    <w:name w:val="Style Heading 1 + 12 pt Left:  0 cm Before:  0 pt1"/>
    <w:basedOn w:val="Heading1"/>
    <w:rsid w:val="00D42CFC"/>
    <w:pPr>
      <w:keepLines w:val="0"/>
      <w:numPr>
        <w:numId w:val="3"/>
      </w:numPr>
      <w:autoSpaceDE w:val="0"/>
      <w:autoSpaceDN w:val="0"/>
      <w:spacing w:before="0"/>
      <w:jc w:val="both"/>
    </w:pPr>
    <w:rPr>
      <w:rFonts w:eastAsia="Times New Roman"/>
      <w:color w:val="auto"/>
      <w:kern w:val="28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95E95"/>
  </w:style>
  <w:style w:type="character" w:customStyle="1" w:styleId="FootnoteTextChar">
    <w:name w:val="Footnote Text Char"/>
    <w:basedOn w:val="DefaultParagraphFont"/>
    <w:link w:val="FootnoteText"/>
    <w:uiPriority w:val="99"/>
    <w:rsid w:val="00095E95"/>
    <w:rPr>
      <w:rFonts w:ascii="Arial" w:hAnsi="Arial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095E95"/>
    <w:rPr>
      <w:vertAlign w:val="superscript"/>
    </w:rPr>
  </w:style>
  <w:style w:type="paragraph" w:styleId="Revision">
    <w:name w:val="Revision"/>
    <w:hidden/>
    <w:uiPriority w:val="99"/>
    <w:semiHidden/>
    <w:rsid w:val="009E2FFA"/>
    <w:rPr>
      <w:rFonts w:ascii="Arial" w:hAnsi="Arial"/>
      <w:sz w:val="24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73131"/>
    <w:pPr>
      <w:spacing w:after="100"/>
      <w:ind w:left="480"/>
    </w:pPr>
  </w:style>
  <w:style w:type="paragraph" w:styleId="ListNumber">
    <w:name w:val="List Number"/>
    <w:basedOn w:val="ListParagraph"/>
    <w:uiPriority w:val="99"/>
    <w:unhideWhenUsed/>
    <w:rsid w:val="001172AD"/>
    <w:pPr>
      <w:numPr>
        <w:numId w:val="5"/>
      </w:numPr>
      <w:spacing w:before="120" w:after="120"/>
      <w:ind w:hanging="578"/>
      <w:contextualSpacing w:val="0"/>
    </w:pPr>
    <w:rPr>
      <w:rFonts w:eastAsiaTheme="minorHAnsi"/>
      <w:szCs w:val="22"/>
    </w:rPr>
  </w:style>
  <w:style w:type="paragraph" w:customStyle="1" w:styleId="Default">
    <w:name w:val="Default"/>
    <w:rsid w:val="00EC6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1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justus/intranet/prison-operations/Pages/prison-copps.aspx" TargetMode="Externa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yperlink" Target="http://www.slp.wa.gov.au/legislation/statutes.nsf/main_mrtitle_751_homepage.html" TargetMode="External"/><Relationship Id="rId7" Type="http://schemas.openxmlformats.org/officeDocument/2006/relationships/styles" Target="styles.xml"/><Relationship Id="rId12" Type="http://schemas.openxmlformats.org/officeDocument/2006/relationships/hyperlink" Target="http://justus/communities/security-intelligence/security-response/SOGPublications/Guiding%20principles%20for%20corrections%20in%20Australia%202018.pdf" TargetMode="External"/><Relationship Id="rId17" Type="http://schemas.openxmlformats.org/officeDocument/2006/relationships/hyperlink" Target="http://justus/intranet/prison-operations/Pages/prison-copps.aspx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justus/intranet/prison-operations/Pages/prison-copps.aspx" TargetMode="External"/><Relationship Id="rId20" Type="http://schemas.openxmlformats.org/officeDocument/2006/relationships/hyperlink" Target="http://www.slp.wa.gov.au/legislation/statutes.nsf/main_mrtitle_751_homepage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justus/intranet/department/standards/Documents/monitoring-compliance-framework.docx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23" Type="http://schemas.openxmlformats.org/officeDocument/2006/relationships/hyperlink" Target="http://justus/intranet/department/standards/Pages/monitoring.aspx" TargetMode="External"/><Relationship Id="rId28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yperlink" Target="http://www.slp.wa.gov.au/legislation/statutes.nsf/main_mrtitle_12106_currencies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://www.slp.wa.gov.au/legislation/statutes.nsf/main_mrtitle_751_homepage.htm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8a0a93780a4945b3173f20d8e4505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d73d990e-b5bb-4bad-9fd6-d25e3a2f8bb9</TermId>
        </TermInfo>
      </Terms>
    </pa8a0a93780a4945b3173f20d8e45055>
    <Contributor_x0020_Name xmlns="87620643-678a-4ec4-b8d1-35ea5295a2f1">
      <UserInfo>
        <DisplayName>Nageswaran, Nimilandra</DisplayName>
        <AccountId>20</AccountId>
        <AccountType/>
      </UserInfo>
    </Contributor_x0020_Name>
    <Published_x0020_Year xmlns="87620643-678a-4ec4-b8d1-35ea5295a2f1" xsi:nil="true"/>
    <_DCDateModified xmlns="http://schemas.microsoft.com/sharepoint/v3/fields" xsi:nil="true"/>
    <_Publisher xmlns="http://schemas.microsoft.com/sharepoint/v3/fields">Department of Justice</_Publisher>
    <Date_x0020_Valid_x0020_To xmlns="87620643-678a-4ec4-b8d1-35ea5295a2f1" xsi:nil="true"/>
    <Position xmlns="87620643-678a-4ec4-b8d1-35ea5295a2f1">Senior Project Officer</Position>
    <n398ab4bf91e43a0a550736abedc299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Advisory Services</TermName>
          <TermId xmlns="http://schemas.microsoft.com/office/infopath/2007/PartnerControls">8cc1496a-6584-483e-8dcd-3e26a031bf44</TermId>
        </TermInfo>
      </Terms>
    </n398ab4bf91e43a0a550736abedc299f>
    <TaxCatchAll xmlns="87620643-678a-4ec4-b8d1-35ea5295a2f1">
      <Value>10</Value>
      <Value>9</Value>
      <Value>8</Value>
      <Value>7</Value>
    </TaxCatchAll>
    <kf620cb349b946fa81ca1074c0b3c5af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Communications</TermName>
          <TermId xmlns="http://schemas.microsoft.com/office/infopath/2007/PartnerControls">f79bcab4-4348-403e-ad4c-9761a12bb89b</TermId>
        </TermInfo>
      </Terms>
    </kf620cb349b946fa81ca1074c0b3c5af>
    <CategoryDescription xmlns="http://schemas.microsoft.com/sharepoint.v3">COPP 11.9 Compressed Air Breathing Apparatus</CategoryDescription>
    <_ResourceType xmlns="http://schemas.microsoft.com/sharepoint/v3/fields">Documents</_ResourceType>
    <g2cdfbdd30c849e9bbb5c12aa747ff35 xmlns="87620643-678a-4ec4-b8d1-35ea5295a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Relations</TermName>
          <TermId xmlns="http://schemas.microsoft.com/office/infopath/2007/PartnerControls">ffba8bc2-640c-4bfe-8f63-b1fc456e246a</TermId>
        </TermInfo>
      </Terms>
    </g2cdfbdd30c849e9bbb5c12aa747ff35>
    <Contributor_x0020_Email xmlns="87620643-678a-4ec4-b8d1-35ea5295a2f1">
      <UserInfo>
        <DisplayName>Nageswaran, Nimilandra</DisplayName>
        <AccountId>20</AccountId>
        <AccountType/>
      </UserInfo>
    </Contributor_x0020_Email>
    <Date_x0020_Valid_x0020_From xmlns="87620643-678a-4ec4-b8d1-35ea5295a2f1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5230902-a580-4ba6-8738-a56353c9ac26" ContentTypeId="0x010100C5D63A055CE82242A2E4B837C82D470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CS Document" ma:contentTypeID="0x010100C5D63A055CE82242A2E4B837C82D470C00F0D83A50F2144C42ACB5D0D7865205AD" ma:contentTypeVersion="3" ma:contentTypeDescription="" ma:contentTypeScope="" ma:versionID="42bbab49f36ed8fec9b3c3a5d5a50fb9">
  <xsd:schema xmlns:xsd="http://www.w3.org/2001/XMLSchema" xmlns:xs="http://www.w3.org/2001/XMLSchema" xmlns:p="http://schemas.microsoft.com/office/2006/metadata/properties" xmlns:ns2="87620643-678a-4ec4-b8d1-35ea5295a2f1" xmlns:ns3="http://schemas.microsoft.com/sharepoint.v3" xmlns:ns4="http://schemas.microsoft.com/sharepoint/v3/fields" targetNamespace="http://schemas.microsoft.com/office/2006/metadata/properties" ma:root="true" ma:fieldsID="5803bea382f296392a5d9361e4ac8430" ns2:_="" ns3:_="" ns4:_="">
    <xsd:import namespace="87620643-678a-4ec4-b8d1-35ea5295a2f1"/>
    <xsd:import namespace="http://schemas.microsoft.com/sharepoint.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CategoryDescription"/>
                <xsd:element ref="ns4:_ResourceType" minOccurs="0"/>
                <xsd:element ref="ns4:_Publisher" minOccurs="0"/>
                <xsd:element ref="ns2:Published_x0020_Year" minOccurs="0"/>
                <xsd:element ref="ns2:Contributor_x0020_Name"/>
                <xsd:element ref="ns2:Contributor_x0020_Email"/>
                <xsd:element ref="ns2:Position" minOccurs="0"/>
                <xsd:element ref="ns2:Date_x0020_Valid_x0020_From" minOccurs="0"/>
                <xsd:element ref="ns2:Date_x0020_Valid_x0020_To" minOccurs="0"/>
                <xsd:element ref="ns4:_DCDateCreated" minOccurs="0"/>
                <xsd:element ref="ns4:_DCDateModified" minOccurs="0"/>
                <xsd:element ref="ns2:n398ab4bf91e43a0a550736abedc299f" minOccurs="0"/>
                <xsd:element ref="ns2:kf620cb349b946fa81ca1074c0b3c5af" minOccurs="0"/>
                <xsd:element ref="ns2:g2cdfbdd30c849e9bbb5c12aa747ff35" minOccurs="0"/>
                <xsd:element ref="ns2:pa8a0a93780a4945b3173f20d8e4505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20643-678a-4ec4-b8d1-35ea5295a2f1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4b0680b8-824f-4913-9105-d98a88a20ba5}" ma:internalName="TaxCatchAll" ma:showField="CatchAllData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4b0680b8-824f-4913-9105-d98a88a20ba5}" ma:internalName="TaxCatchAllLabel" ma:readOnly="true" ma:showField="CatchAllDataLabel" ma:web="f6c902c1-a70b-4cda-a604-fa1e7b84f0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ed_x0020_Year" ma:index="14" nillable="true" ma:displayName="Published Year" ma:description="Year document was published" ma:internalName="Published_x0020_Year">
      <xsd:simpleType>
        <xsd:restriction base="dms:Text">
          <xsd:maxLength value="4"/>
        </xsd:restriction>
      </xsd:simpleType>
    </xsd:element>
    <xsd:element name="Contributor_x0020_Name" ma:index="15" ma:displayName="Content Owner Name" ma:list="UserInfo" ma:SharePointGroup="4" ma:internalName="Contributor_x0020_Nam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ibutor_x0020_Email" ma:index="16" ma:displayName="Content Owner Email" ma:list="UserInfo" ma:SharePointGroup="4" ma:internalName="Contributor_x0020_Email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sition" ma:index="17" nillable="true" ma:displayName="Content Owner Position" ma:default="Senior Project Officer" ma:internalName="Position">
      <xsd:simpleType>
        <xsd:restriction base="dms:Text">
          <xsd:maxLength value="255"/>
        </xsd:restriction>
      </xsd:simpleType>
    </xsd:element>
    <xsd:element name="Date_x0020_Valid_x0020_From" ma:index="18" nillable="true" ma:displayName="Date Valid From" ma:format="DateOnly" ma:internalName="Date_x0020_Valid_x0020_From">
      <xsd:simpleType>
        <xsd:restriction base="dms:DateTime"/>
      </xsd:simpleType>
    </xsd:element>
    <xsd:element name="Date_x0020_Valid_x0020_To" ma:index="19" nillable="true" ma:displayName="Date Valid To" ma:format="DateOnly" ma:internalName="Date_x0020_Valid_x0020_To">
      <xsd:simpleType>
        <xsd:restriction base="dms:DateTime"/>
      </xsd:simpleType>
    </xsd:element>
    <xsd:element name="n398ab4bf91e43a0a550736abedc299f" ma:index="28" ma:taxonomy="true" ma:internalName="n398ab4bf91e43a0a550736abedc299f" ma:taxonomyFieldName="Creator" ma:displayName="Creator" ma:readOnly="false" ma:default="10;#Advisory Services|8cc1496a-6584-483e-8dcd-3e26a031bf44" ma:fieldId="{7398ab4b-f91e-43a0-a550-736abedc299f}" ma:sspId="15230902-a580-4ba6-8738-a56353c9ac26" ma:termSetId="db825202-8d87-4fb0-82a3-a2584b4b73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620cb349b946fa81ca1074c0b3c5af" ma:index="29" ma:taxonomy="true" ma:internalName="kf620cb349b946fa81ca1074c0b3c5af" ma:taxonomyFieldName="Business_x0020_Area" ma:displayName="Business Area" ma:readOnly="false" ma:default="7;#Strategic Communications|f79bcab4-4348-403e-ad4c-9761a12bb89b" ma:fieldId="{4f620cb3-49b9-46fa-81ca-1074c0b3c5af}" ma:sspId="15230902-a580-4ba6-8738-a56353c9ac26" ma:termSetId="024c30ba-3ff2-4f82-a3e0-2a184e26e3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cdfbdd30c849e9bbb5c12aa747ff35" ma:index="30" ma:taxonomy="true" ma:internalName="g2cdfbdd30c849e9bbb5c12aa747ff35" ma:taxonomyFieldName="Function" ma:displayName="Function" ma:readOnly="false" ma:default="8;#Community Relations|ffba8bc2-640c-4bfe-8f63-b1fc456e246a" ma:fieldId="{02cdfbdd-30c8-49e9-bbb5-c12aa747ff35}" ma:sspId="15230902-a580-4ba6-8738-a56353c9ac26" ma:termSetId="db5e8662-1551-49d8-8316-0f9cfc338ee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a8a0a93780a4945b3173f20d8e45055" ma:index="31" ma:taxonomy="true" ma:internalName="pa8a0a93780a4945b3173f20d8e45055" ma:taxonomyFieldName="Document_x0020_Type" ma:displayName="Document Type" ma:readOnly="false" ma:default="9;#Templates|d73d990e-b5bb-4bad-9fd6-d25e3a2f8bb9" ma:fieldId="{9a8a0a93-780a-4945-b317-3f20d8e45055}" ma:sspId="15230902-a580-4ba6-8738-a56353c9ac26" ma:termSetId="5676f146-e57d-45f4-b6ef-92b031275e3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7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sourceType" ma:index="11" nillable="true" ma:displayName="Resource Type" ma:default="Documents" ma:description="A set of categories, functions, genres or aggregation levels" ma:internalName="_ResourceType" ma:readOnly="false">
      <xsd:simpleType>
        <xsd:restriction base="dms:Text">
          <xsd:maxLength value="255"/>
        </xsd:restriction>
      </xsd:simpleType>
    </xsd:element>
    <xsd:element name="_Publisher" ma:index="13" nillable="true" ma:displayName="Publisher" ma:default="Department of Justice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DCDateCreated" ma:index="2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1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axOccurs="1" ma:index="1" ma:displayName="Title"/>
        <xsd:element ref="dc:subject" minOccurs="0" maxOccurs="1" ma:index="8" ma:displayName="Subject"/>
        <xsd:element ref="dc:description" minOccurs="0" maxOccurs="1"/>
        <xsd:element name="keywords" maxOccurs="1" ma:index="9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A14D6-1905-4ECD-89E1-FA69F03F91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D31270-8447-466A-B9FE-DA2C0C9A5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620643-678a-4ec4-b8d1-35ea5295a2f1"/>
    <ds:schemaRef ds:uri="http://schemas.microsoft.com/sharepoint/v3/fields"/>
    <ds:schemaRef ds:uri="http://schemas.microsoft.com/sharepoint.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B0FFF2-7B4A-4717-AA7C-B8857DAA5C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71D0D4-FBD3-4076-A952-B1BC63707D3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34891CD-0402-4469-9D8D-E9985E0D0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20643-678a-4ec4-b8d1-35ea5295a2f1"/>
    <ds:schemaRef ds:uri="http://schemas.microsoft.com/sharepoint.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2989</Words>
  <Characters>17043</Characters>
  <Application>Microsoft Office Word</Application>
  <DocSecurity>8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 11.9 Compressed Air Breathing Apparatus</vt:lpstr>
    </vt:vector>
  </TitlesOfParts>
  <Manager>Nimilandra.Nageswaran@correctiveservices.wa.gov.au</Manager>
  <Company>Department of Justice</Company>
  <LinksUpToDate>false</LinksUpToDate>
  <CharactersWithSpaces>19993</CharactersWithSpaces>
  <SharedDoc>false</SharedDoc>
  <HLinks>
    <vt:vector size="24" baseType="variant"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_Toc358819794</vt:lpwstr>
      </vt:variant>
      <vt:variant>
        <vt:i4>1703997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_Toc358819793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_Toc358819792</vt:lpwstr>
      </vt:variant>
      <vt:variant>
        <vt:i4>1703997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_Toc358819791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 11.9 Compressed Air Breathing Apparatus</dc:title>
  <dc:subject/>
  <dc:creator>Davies, Richard</dc:creator>
  <cp:keywords>Commissioner's Operating Policy and Procedure (COPP); Prison Operations; Adult Custodial; Procedures; Policies.</cp:keywords>
  <dc:description/>
  <cp:lastModifiedBy>Maris Margetts</cp:lastModifiedBy>
  <cp:revision>3</cp:revision>
  <cp:lastPrinted>2019-04-18T02:38:00Z</cp:lastPrinted>
  <dcterms:created xsi:type="dcterms:W3CDTF">2022-10-14T08:07:00Z</dcterms:created>
  <dcterms:modified xsi:type="dcterms:W3CDTF">2022-10-14T08:08:00Z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0x010100C5D63A055CE82242A2E4B837C82D470C00F0D83A50F2144C42ACB5D0D7865205AD</vt:lpwstr>
  </property>
  <property fmtid="{D5CDD505-2E9C-101B-9397-08002B2CF9AE}" pid="3" name="Creator">
    <vt:lpwstr>10;#Advisory Services|8cc1496a-6584-483e-8dcd-3e26a031bf44</vt:lpwstr>
  </property>
  <property fmtid="{D5CDD505-2E9C-101B-9397-08002B2CF9AE}" pid="4" name="Document Type">
    <vt:lpwstr>9;#Templates|d73d990e-b5bb-4bad-9fd6-d25e3a2f8bb9</vt:lpwstr>
  </property>
  <property fmtid="{D5CDD505-2E9C-101B-9397-08002B2CF9AE}" pid="5" name="Function">
    <vt:lpwstr>8;#Community Relations|ffba8bc2-640c-4bfe-8f63-b1fc456e246a</vt:lpwstr>
  </property>
  <property fmtid="{D5CDD505-2E9C-101B-9397-08002B2CF9AE}" pid="6" name="Business Area">
    <vt:lpwstr>7;#Strategic Communications|f79bcab4-4348-403e-ad4c-9761a12bb89b</vt:lpwstr>
  </property>
</Properties>
</file>