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A38B" w14:textId="77777777" w:rsidR="00146739" w:rsidRPr="002E5756" w:rsidRDefault="008114B3" w:rsidP="002E5756">
      <w:pPr>
        <w:pStyle w:val="Title"/>
      </w:pPr>
      <w:r w:rsidRPr="002E5756">
        <w:t xml:space="preserve">COPP </w:t>
      </w:r>
      <w:r w:rsidR="00F774F9">
        <w:t>7.3 Official</w:t>
      </w:r>
      <w:r w:rsidR="002D2DF2">
        <w:t xml:space="preserve">, Religious, Spiritual and Other </w:t>
      </w:r>
      <w:r w:rsidR="00F774F9">
        <w:t>Visit</w:t>
      </w:r>
      <w:r w:rsidR="00906D45">
        <w:t>or</w:t>
      </w:r>
      <w:r w:rsidR="00F774F9">
        <w:t>s</w:t>
      </w:r>
    </w:p>
    <w:p w14:paraId="333DE1D1" w14:textId="77777777" w:rsidR="000D69A3" w:rsidRPr="00EA7EAC" w:rsidRDefault="00A547EA" w:rsidP="00EA7EAC">
      <w:pPr>
        <w:pStyle w:val="Subtitle"/>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50E8C813" w14:textId="77777777" w:rsidTr="004C6B83">
        <w:trPr>
          <w:trHeight w:val="4932"/>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680CCBFD" w14:textId="77777777" w:rsidR="00126611" w:rsidRPr="00365E34" w:rsidRDefault="00126611" w:rsidP="00126611">
            <w:pPr>
              <w:pStyle w:val="Heading"/>
            </w:pPr>
            <w:r>
              <w:t>Principles</w:t>
            </w:r>
          </w:p>
          <w:p w14:paraId="4DFAAA89" w14:textId="77777777" w:rsidR="00663830" w:rsidRDefault="002E5756" w:rsidP="002E5756">
            <w:pPr>
              <w:pStyle w:val="Instructionalnote"/>
            </w:pPr>
            <w:r w:rsidRPr="004C6B83">
              <w:t xml:space="preserve">As referenced in the </w:t>
            </w:r>
            <w:r w:rsidRPr="00A3195C">
              <w:t>Guiding Principles for Corrections Australia 2018</w:t>
            </w:r>
            <w:r>
              <w:t>:</w:t>
            </w:r>
          </w:p>
          <w:p w14:paraId="246D2CC0" w14:textId="77777777" w:rsidR="00F212EA" w:rsidRDefault="00F212EA" w:rsidP="00F75455">
            <w:r>
              <w:rPr>
                <w:color w:val="000000"/>
              </w:rPr>
              <w:t xml:space="preserve">1.3.2 </w:t>
            </w:r>
            <w:r w:rsidRPr="00F212EA">
              <w:rPr>
                <w:color w:val="000000"/>
              </w:rPr>
              <w:t xml:space="preserve">External review and oversight is supported through </w:t>
            </w:r>
            <w:r w:rsidRPr="00F212EA">
              <w:t>engagement with Official Visitors, including their free and unfettered access to all prisoners, staff and all areas of the prison, subject to any security and operational concerns.</w:t>
            </w:r>
          </w:p>
          <w:p w14:paraId="0B5A9992" w14:textId="77777777" w:rsidR="00F212EA" w:rsidRPr="00F23D16" w:rsidRDefault="00F212EA" w:rsidP="00F75455">
            <w:r w:rsidRPr="00F23D16">
              <w:t>1.4.3 Independent inspections and investigations are encouraged, with recommendations and findings considered to improve policy and practice.</w:t>
            </w:r>
          </w:p>
          <w:p w14:paraId="2DC22505" w14:textId="77777777" w:rsidR="00F212EA" w:rsidRPr="00F23D16" w:rsidRDefault="00F212EA" w:rsidP="00F75455">
            <w:r w:rsidRPr="00F23D16">
              <w:t>2.3.5 Access to lawyers, legal guardians, consular support and legal resources is provided to all prisoners in a manner consistent with security requirements.</w:t>
            </w:r>
          </w:p>
          <w:p w14:paraId="0C130663" w14:textId="77777777" w:rsidR="00F212EA" w:rsidRPr="00F212EA" w:rsidRDefault="00F212EA" w:rsidP="00F75455">
            <w:r w:rsidRPr="00F23D16">
              <w:t>5.2.2 Prisoners are supported to maintain family relationships and links to the community through professional visits.</w:t>
            </w:r>
          </w:p>
        </w:tc>
      </w:tr>
    </w:tbl>
    <w:p w14:paraId="5D88689C" w14:textId="77777777" w:rsidR="006969C1" w:rsidRDefault="006969C1" w:rsidP="00663830">
      <w:pPr>
        <w:sectPr w:rsidR="006969C1" w:rsidSect="00F75455">
          <w:headerReference w:type="default" r:id="rId12"/>
          <w:headerReference w:type="first" r:id="rId13"/>
          <w:type w:val="continuous"/>
          <w:pgSz w:w="11900" w:h="16840" w:code="9"/>
          <w:pgMar w:top="1418" w:right="1134" w:bottom="1021" w:left="1361" w:header="510" w:footer="454" w:gutter="0"/>
          <w:cols w:space="708"/>
          <w:titlePg/>
          <w:docGrid w:linePitch="360"/>
        </w:sectPr>
      </w:pPr>
    </w:p>
    <w:p w14:paraId="4E3B4CDE" w14:textId="77777777" w:rsidR="004C6B83" w:rsidRPr="006969C1" w:rsidRDefault="004C6B83" w:rsidP="006969C1">
      <w:r>
        <w:br w:type="page"/>
      </w:r>
    </w:p>
    <w:p w14:paraId="5400C9D9" w14:textId="77777777" w:rsidR="00FA1D8B" w:rsidRPr="00AF7DDC" w:rsidRDefault="00FA1D8B" w:rsidP="00AF7DDC">
      <w:pPr>
        <w:pStyle w:val="Heading"/>
      </w:pPr>
      <w:r w:rsidRPr="00AF7DDC">
        <w:lastRenderedPageBreak/>
        <w:t>Contents</w:t>
      </w:r>
    </w:p>
    <w:p w14:paraId="478DA050" w14:textId="17F8B17E" w:rsidR="00832423" w:rsidRDefault="007158D6">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75923555" w:history="1">
        <w:r w:rsidR="00832423" w:rsidRPr="00C351BA">
          <w:rPr>
            <w:rStyle w:val="Hyperlink"/>
            <w:rFonts w:ascii="Arial Bold" w:hAnsi="Arial Bold"/>
            <w:noProof/>
          </w:rPr>
          <w:t>1</w:t>
        </w:r>
        <w:r w:rsidR="00832423">
          <w:rPr>
            <w:rFonts w:asciiTheme="minorHAnsi" w:eastAsiaTheme="minorEastAsia" w:hAnsiTheme="minorHAnsi" w:cstheme="minorBidi"/>
            <w:b w:val="0"/>
            <w:noProof/>
            <w:kern w:val="2"/>
            <w:sz w:val="22"/>
            <w:szCs w:val="22"/>
            <w:lang w:eastAsia="en-AU"/>
            <w14:ligatures w14:val="standardContextual"/>
          </w:rPr>
          <w:tab/>
        </w:r>
        <w:r w:rsidR="00832423" w:rsidRPr="00C351BA">
          <w:rPr>
            <w:rStyle w:val="Hyperlink"/>
            <w:noProof/>
          </w:rPr>
          <w:t>Scope</w:t>
        </w:r>
        <w:r w:rsidR="00832423">
          <w:rPr>
            <w:noProof/>
            <w:webHidden/>
          </w:rPr>
          <w:tab/>
        </w:r>
        <w:r w:rsidR="00832423">
          <w:rPr>
            <w:noProof/>
            <w:webHidden/>
          </w:rPr>
          <w:fldChar w:fldCharType="begin"/>
        </w:r>
        <w:r w:rsidR="00832423">
          <w:rPr>
            <w:noProof/>
            <w:webHidden/>
          </w:rPr>
          <w:instrText xml:space="preserve"> PAGEREF _Toc175923555 \h </w:instrText>
        </w:r>
        <w:r w:rsidR="00832423">
          <w:rPr>
            <w:noProof/>
            <w:webHidden/>
          </w:rPr>
        </w:r>
        <w:r w:rsidR="00832423">
          <w:rPr>
            <w:noProof/>
            <w:webHidden/>
          </w:rPr>
          <w:fldChar w:fldCharType="separate"/>
        </w:r>
        <w:r w:rsidR="00832423">
          <w:rPr>
            <w:noProof/>
            <w:webHidden/>
          </w:rPr>
          <w:t>4</w:t>
        </w:r>
        <w:r w:rsidR="00832423">
          <w:rPr>
            <w:noProof/>
            <w:webHidden/>
          </w:rPr>
          <w:fldChar w:fldCharType="end"/>
        </w:r>
      </w:hyperlink>
    </w:p>
    <w:p w14:paraId="1F4BF601" w14:textId="0C9FB234"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56" w:history="1">
        <w:r w:rsidRPr="00C351BA">
          <w:rPr>
            <w:rStyle w:val="Hyperlink"/>
            <w:rFonts w:ascii="Arial Bold" w:hAnsi="Arial Bold"/>
            <w:noProof/>
          </w:rPr>
          <w:t>2</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Policy</w:t>
        </w:r>
        <w:r>
          <w:rPr>
            <w:noProof/>
            <w:webHidden/>
          </w:rPr>
          <w:tab/>
        </w:r>
        <w:r>
          <w:rPr>
            <w:noProof/>
            <w:webHidden/>
          </w:rPr>
          <w:fldChar w:fldCharType="begin"/>
        </w:r>
        <w:r>
          <w:rPr>
            <w:noProof/>
            <w:webHidden/>
          </w:rPr>
          <w:instrText xml:space="preserve"> PAGEREF _Toc175923556 \h </w:instrText>
        </w:r>
        <w:r>
          <w:rPr>
            <w:noProof/>
            <w:webHidden/>
          </w:rPr>
        </w:r>
        <w:r>
          <w:rPr>
            <w:noProof/>
            <w:webHidden/>
          </w:rPr>
          <w:fldChar w:fldCharType="separate"/>
        </w:r>
        <w:r>
          <w:rPr>
            <w:noProof/>
            <w:webHidden/>
          </w:rPr>
          <w:t>4</w:t>
        </w:r>
        <w:r>
          <w:rPr>
            <w:noProof/>
            <w:webHidden/>
          </w:rPr>
          <w:fldChar w:fldCharType="end"/>
        </w:r>
      </w:hyperlink>
    </w:p>
    <w:p w14:paraId="40294F24" w14:textId="670274F2"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57" w:history="1">
        <w:r w:rsidRPr="00C351BA">
          <w:rPr>
            <w:rStyle w:val="Hyperlink"/>
            <w:rFonts w:ascii="Arial Bold" w:hAnsi="Arial Bold"/>
            <w:noProof/>
          </w:rPr>
          <w:t>3</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Official Visitors</w:t>
        </w:r>
        <w:r>
          <w:rPr>
            <w:noProof/>
            <w:webHidden/>
          </w:rPr>
          <w:tab/>
        </w:r>
        <w:r>
          <w:rPr>
            <w:noProof/>
            <w:webHidden/>
          </w:rPr>
          <w:fldChar w:fldCharType="begin"/>
        </w:r>
        <w:r>
          <w:rPr>
            <w:noProof/>
            <w:webHidden/>
          </w:rPr>
          <w:instrText xml:space="preserve"> PAGEREF _Toc175923557 \h </w:instrText>
        </w:r>
        <w:r>
          <w:rPr>
            <w:noProof/>
            <w:webHidden/>
          </w:rPr>
        </w:r>
        <w:r>
          <w:rPr>
            <w:noProof/>
            <w:webHidden/>
          </w:rPr>
          <w:fldChar w:fldCharType="separate"/>
        </w:r>
        <w:r>
          <w:rPr>
            <w:noProof/>
            <w:webHidden/>
          </w:rPr>
          <w:t>6</w:t>
        </w:r>
        <w:r>
          <w:rPr>
            <w:noProof/>
            <w:webHidden/>
          </w:rPr>
          <w:fldChar w:fldCharType="end"/>
        </w:r>
      </w:hyperlink>
    </w:p>
    <w:p w14:paraId="0BCDFC8F" w14:textId="5FCB9EB3"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58" w:history="1">
        <w:r w:rsidRPr="00C351BA">
          <w:rPr>
            <w:rStyle w:val="Hyperlink"/>
            <w:rFonts w:ascii="Arial Bold" w:hAnsi="Arial Bold"/>
            <w:noProof/>
          </w:rPr>
          <w:t>3.1</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Visiting justices</w:t>
        </w:r>
        <w:r>
          <w:rPr>
            <w:noProof/>
            <w:webHidden/>
          </w:rPr>
          <w:tab/>
        </w:r>
        <w:r>
          <w:rPr>
            <w:noProof/>
            <w:webHidden/>
          </w:rPr>
          <w:fldChar w:fldCharType="begin"/>
        </w:r>
        <w:r>
          <w:rPr>
            <w:noProof/>
            <w:webHidden/>
          </w:rPr>
          <w:instrText xml:space="preserve"> PAGEREF _Toc175923558 \h </w:instrText>
        </w:r>
        <w:r>
          <w:rPr>
            <w:noProof/>
            <w:webHidden/>
          </w:rPr>
        </w:r>
        <w:r>
          <w:rPr>
            <w:noProof/>
            <w:webHidden/>
          </w:rPr>
          <w:fldChar w:fldCharType="separate"/>
        </w:r>
        <w:r>
          <w:rPr>
            <w:noProof/>
            <w:webHidden/>
          </w:rPr>
          <w:t>6</w:t>
        </w:r>
        <w:r>
          <w:rPr>
            <w:noProof/>
            <w:webHidden/>
          </w:rPr>
          <w:fldChar w:fldCharType="end"/>
        </w:r>
      </w:hyperlink>
    </w:p>
    <w:p w14:paraId="785EC3AD" w14:textId="2B315B8D"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59" w:history="1">
        <w:r w:rsidRPr="00C351BA">
          <w:rPr>
            <w:rStyle w:val="Hyperlink"/>
            <w:rFonts w:ascii="Arial Bold" w:hAnsi="Arial Bold"/>
            <w:noProof/>
          </w:rPr>
          <w:t>3.2</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Office of the Inspector of Custodial Services staff</w:t>
        </w:r>
        <w:r>
          <w:rPr>
            <w:noProof/>
            <w:webHidden/>
          </w:rPr>
          <w:tab/>
        </w:r>
        <w:r>
          <w:rPr>
            <w:noProof/>
            <w:webHidden/>
          </w:rPr>
          <w:fldChar w:fldCharType="begin"/>
        </w:r>
        <w:r>
          <w:rPr>
            <w:noProof/>
            <w:webHidden/>
          </w:rPr>
          <w:instrText xml:space="preserve"> PAGEREF _Toc175923559 \h </w:instrText>
        </w:r>
        <w:r>
          <w:rPr>
            <w:noProof/>
            <w:webHidden/>
          </w:rPr>
        </w:r>
        <w:r>
          <w:rPr>
            <w:noProof/>
            <w:webHidden/>
          </w:rPr>
          <w:fldChar w:fldCharType="separate"/>
        </w:r>
        <w:r>
          <w:rPr>
            <w:noProof/>
            <w:webHidden/>
          </w:rPr>
          <w:t>6</w:t>
        </w:r>
        <w:r>
          <w:rPr>
            <w:noProof/>
            <w:webHidden/>
          </w:rPr>
          <w:fldChar w:fldCharType="end"/>
        </w:r>
      </w:hyperlink>
    </w:p>
    <w:p w14:paraId="6685B9DC" w14:textId="0671482D"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60" w:history="1">
        <w:r w:rsidRPr="00C351BA">
          <w:rPr>
            <w:rStyle w:val="Hyperlink"/>
            <w:rFonts w:ascii="Arial Bold" w:hAnsi="Arial Bold"/>
            <w:noProof/>
          </w:rPr>
          <w:t>3.3</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Independent prison visitors</w:t>
        </w:r>
        <w:r>
          <w:rPr>
            <w:noProof/>
            <w:webHidden/>
          </w:rPr>
          <w:tab/>
        </w:r>
        <w:r>
          <w:rPr>
            <w:noProof/>
            <w:webHidden/>
          </w:rPr>
          <w:fldChar w:fldCharType="begin"/>
        </w:r>
        <w:r>
          <w:rPr>
            <w:noProof/>
            <w:webHidden/>
          </w:rPr>
          <w:instrText xml:space="preserve"> PAGEREF _Toc175923560 \h </w:instrText>
        </w:r>
        <w:r>
          <w:rPr>
            <w:noProof/>
            <w:webHidden/>
          </w:rPr>
        </w:r>
        <w:r>
          <w:rPr>
            <w:noProof/>
            <w:webHidden/>
          </w:rPr>
          <w:fldChar w:fldCharType="separate"/>
        </w:r>
        <w:r>
          <w:rPr>
            <w:noProof/>
            <w:webHidden/>
          </w:rPr>
          <w:t>6</w:t>
        </w:r>
        <w:r>
          <w:rPr>
            <w:noProof/>
            <w:webHidden/>
          </w:rPr>
          <w:fldChar w:fldCharType="end"/>
        </w:r>
      </w:hyperlink>
    </w:p>
    <w:p w14:paraId="33380A0F" w14:textId="379B3541"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61" w:history="1">
        <w:r w:rsidRPr="00C351BA">
          <w:rPr>
            <w:rStyle w:val="Hyperlink"/>
            <w:rFonts w:ascii="Arial Bold" w:hAnsi="Arial Bold"/>
            <w:noProof/>
          </w:rPr>
          <w:t>3.4</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Certain officials</w:t>
        </w:r>
        <w:r>
          <w:rPr>
            <w:noProof/>
            <w:webHidden/>
          </w:rPr>
          <w:tab/>
        </w:r>
        <w:r>
          <w:rPr>
            <w:noProof/>
            <w:webHidden/>
          </w:rPr>
          <w:fldChar w:fldCharType="begin"/>
        </w:r>
        <w:r>
          <w:rPr>
            <w:noProof/>
            <w:webHidden/>
          </w:rPr>
          <w:instrText xml:space="preserve"> PAGEREF _Toc175923561 \h </w:instrText>
        </w:r>
        <w:r>
          <w:rPr>
            <w:noProof/>
            <w:webHidden/>
          </w:rPr>
        </w:r>
        <w:r>
          <w:rPr>
            <w:noProof/>
            <w:webHidden/>
          </w:rPr>
          <w:fldChar w:fldCharType="separate"/>
        </w:r>
        <w:r>
          <w:rPr>
            <w:noProof/>
            <w:webHidden/>
          </w:rPr>
          <w:t>7</w:t>
        </w:r>
        <w:r>
          <w:rPr>
            <w:noProof/>
            <w:webHidden/>
          </w:rPr>
          <w:fldChar w:fldCharType="end"/>
        </w:r>
      </w:hyperlink>
    </w:p>
    <w:p w14:paraId="07E6B2D3" w14:textId="7702FC6A"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62" w:history="1">
        <w:r w:rsidRPr="00C351BA">
          <w:rPr>
            <w:rStyle w:val="Hyperlink"/>
            <w:rFonts w:ascii="Arial Bold" w:hAnsi="Arial Bold"/>
            <w:noProof/>
          </w:rPr>
          <w:t>3.5</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Legal practitioners</w:t>
        </w:r>
        <w:r>
          <w:rPr>
            <w:noProof/>
            <w:webHidden/>
          </w:rPr>
          <w:tab/>
        </w:r>
        <w:r>
          <w:rPr>
            <w:noProof/>
            <w:webHidden/>
          </w:rPr>
          <w:fldChar w:fldCharType="begin"/>
        </w:r>
        <w:r>
          <w:rPr>
            <w:noProof/>
            <w:webHidden/>
          </w:rPr>
          <w:instrText xml:space="preserve"> PAGEREF _Toc175923562 \h </w:instrText>
        </w:r>
        <w:r>
          <w:rPr>
            <w:noProof/>
            <w:webHidden/>
          </w:rPr>
        </w:r>
        <w:r>
          <w:rPr>
            <w:noProof/>
            <w:webHidden/>
          </w:rPr>
          <w:fldChar w:fldCharType="separate"/>
        </w:r>
        <w:r>
          <w:rPr>
            <w:noProof/>
            <w:webHidden/>
          </w:rPr>
          <w:t>7</w:t>
        </w:r>
        <w:r>
          <w:rPr>
            <w:noProof/>
            <w:webHidden/>
          </w:rPr>
          <w:fldChar w:fldCharType="end"/>
        </w:r>
      </w:hyperlink>
    </w:p>
    <w:p w14:paraId="3867062B" w14:textId="420B7CCD"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63" w:history="1">
        <w:r w:rsidRPr="00C351BA">
          <w:rPr>
            <w:rStyle w:val="Hyperlink"/>
            <w:rFonts w:ascii="Arial Bold" w:hAnsi="Arial Bold"/>
            <w:noProof/>
          </w:rPr>
          <w:t>3.6</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Western Australian Police Force officers</w:t>
        </w:r>
        <w:r>
          <w:rPr>
            <w:noProof/>
            <w:webHidden/>
          </w:rPr>
          <w:tab/>
        </w:r>
        <w:r>
          <w:rPr>
            <w:noProof/>
            <w:webHidden/>
          </w:rPr>
          <w:fldChar w:fldCharType="begin"/>
        </w:r>
        <w:r>
          <w:rPr>
            <w:noProof/>
            <w:webHidden/>
          </w:rPr>
          <w:instrText xml:space="preserve"> PAGEREF _Toc175923563 \h </w:instrText>
        </w:r>
        <w:r>
          <w:rPr>
            <w:noProof/>
            <w:webHidden/>
          </w:rPr>
        </w:r>
        <w:r>
          <w:rPr>
            <w:noProof/>
            <w:webHidden/>
          </w:rPr>
          <w:fldChar w:fldCharType="separate"/>
        </w:r>
        <w:r>
          <w:rPr>
            <w:noProof/>
            <w:webHidden/>
          </w:rPr>
          <w:t>8</w:t>
        </w:r>
        <w:r>
          <w:rPr>
            <w:noProof/>
            <w:webHidden/>
          </w:rPr>
          <w:fldChar w:fldCharType="end"/>
        </w:r>
      </w:hyperlink>
    </w:p>
    <w:p w14:paraId="63647E54" w14:textId="43821F2A"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64" w:history="1">
        <w:r w:rsidRPr="00C351BA">
          <w:rPr>
            <w:rStyle w:val="Hyperlink"/>
            <w:rFonts w:ascii="Arial Bold" w:hAnsi="Arial Bold"/>
            <w:noProof/>
          </w:rPr>
          <w:t>3.7</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Public officers</w:t>
        </w:r>
        <w:r>
          <w:rPr>
            <w:noProof/>
            <w:webHidden/>
          </w:rPr>
          <w:tab/>
        </w:r>
        <w:r>
          <w:rPr>
            <w:noProof/>
            <w:webHidden/>
          </w:rPr>
          <w:fldChar w:fldCharType="begin"/>
        </w:r>
        <w:r>
          <w:rPr>
            <w:noProof/>
            <w:webHidden/>
          </w:rPr>
          <w:instrText xml:space="preserve"> PAGEREF _Toc175923564 \h </w:instrText>
        </w:r>
        <w:r>
          <w:rPr>
            <w:noProof/>
            <w:webHidden/>
          </w:rPr>
        </w:r>
        <w:r>
          <w:rPr>
            <w:noProof/>
            <w:webHidden/>
          </w:rPr>
          <w:fldChar w:fldCharType="separate"/>
        </w:r>
        <w:r>
          <w:rPr>
            <w:noProof/>
            <w:webHidden/>
          </w:rPr>
          <w:t>8</w:t>
        </w:r>
        <w:r>
          <w:rPr>
            <w:noProof/>
            <w:webHidden/>
          </w:rPr>
          <w:fldChar w:fldCharType="end"/>
        </w:r>
      </w:hyperlink>
    </w:p>
    <w:p w14:paraId="214F4D23" w14:textId="3CAE1BDF"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65" w:history="1">
        <w:r w:rsidRPr="00C351BA">
          <w:rPr>
            <w:rStyle w:val="Hyperlink"/>
            <w:rFonts w:ascii="Arial Bold" w:hAnsi="Arial Bold"/>
            <w:noProof/>
          </w:rPr>
          <w:t>3.8</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Supreme Court and District Court judges</w:t>
        </w:r>
        <w:r>
          <w:rPr>
            <w:noProof/>
            <w:webHidden/>
          </w:rPr>
          <w:tab/>
        </w:r>
        <w:r>
          <w:rPr>
            <w:noProof/>
            <w:webHidden/>
          </w:rPr>
          <w:fldChar w:fldCharType="begin"/>
        </w:r>
        <w:r>
          <w:rPr>
            <w:noProof/>
            <w:webHidden/>
          </w:rPr>
          <w:instrText xml:space="preserve"> PAGEREF _Toc175923565 \h </w:instrText>
        </w:r>
        <w:r>
          <w:rPr>
            <w:noProof/>
            <w:webHidden/>
          </w:rPr>
        </w:r>
        <w:r>
          <w:rPr>
            <w:noProof/>
            <w:webHidden/>
          </w:rPr>
          <w:fldChar w:fldCharType="separate"/>
        </w:r>
        <w:r>
          <w:rPr>
            <w:noProof/>
            <w:webHidden/>
          </w:rPr>
          <w:t>8</w:t>
        </w:r>
        <w:r>
          <w:rPr>
            <w:noProof/>
            <w:webHidden/>
          </w:rPr>
          <w:fldChar w:fldCharType="end"/>
        </w:r>
      </w:hyperlink>
    </w:p>
    <w:p w14:paraId="7A4EEB6A" w14:textId="4744792F"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66" w:history="1">
        <w:r w:rsidRPr="00C351BA">
          <w:rPr>
            <w:rStyle w:val="Hyperlink"/>
            <w:rFonts w:ascii="Arial Bold" w:eastAsia="MS Gothic" w:hAnsi="Arial Bold"/>
            <w:b/>
            <w:noProof/>
            <w:lang w:eastAsia="en-AU"/>
          </w:rPr>
          <w:t>3.9</w:t>
        </w:r>
        <w:r>
          <w:rPr>
            <w:rFonts w:asciiTheme="minorHAnsi" w:eastAsiaTheme="minorEastAsia" w:hAnsiTheme="minorHAnsi" w:cstheme="minorBidi"/>
            <w:noProof/>
            <w:kern w:val="2"/>
            <w:sz w:val="22"/>
            <w:szCs w:val="22"/>
            <w:lang w:eastAsia="en-AU"/>
            <w14:ligatures w14:val="standardContextual"/>
          </w:rPr>
          <w:tab/>
        </w:r>
        <w:r w:rsidRPr="00C351BA">
          <w:rPr>
            <w:rStyle w:val="Hyperlink"/>
            <w:rFonts w:eastAsia="MS Gothic"/>
            <w:b/>
            <w:noProof/>
            <w:lang w:eastAsia="en-AU"/>
          </w:rPr>
          <w:t>Mental Health Advocates</w:t>
        </w:r>
        <w:r>
          <w:rPr>
            <w:noProof/>
            <w:webHidden/>
          </w:rPr>
          <w:tab/>
        </w:r>
        <w:r>
          <w:rPr>
            <w:noProof/>
            <w:webHidden/>
          </w:rPr>
          <w:fldChar w:fldCharType="begin"/>
        </w:r>
        <w:r>
          <w:rPr>
            <w:noProof/>
            <w:webHidden/>
          </w:rPr>
          <w:instrText xml:space="preserve"> PAGEREF _Toc175923566 \h </w:instrText>
        </w:r>
        <w:r>
          <w:rPr>
            <w:noProof/>
            <w:webHidden/>
          </w:rPr>
        </w:r>
        <w:r>
          <w:rPr>
            <w:noProof/>
            <w:webHidden/>
          </w:rPr>
          <w:fldChar w:fldCharType="separate"/>
        </w:r>
        <w:r>
          <w:rPr>
            <w:noProof/>
            <w:webHidden/>
          </w:rPr>
          <w:t>8</w:t>
        </w:r>
        <w:r>
          <w:rPr>
            <w:noProof/>
            <w:webHidden/>
          </w:rPr>
          <w:fldChar w:fldCharType="end"/>
        </w:r>
      </w:hyperlink>
    </w:p>
    <w:p w14:paraId="40AA2816" w14:textId="6C6D9754"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67" w:history="1">
        <w:r w:rsidRPr="00C351BA">
          <w:rPr>
            <w:rStyle w:val="Hyperlink"/>
            <w:rFonts w:ascii="Arial Bold" w:hAnsi="Arial Bold"/>
            <w:noProof/>
          </w:rPr>
          <w:t>3.10</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Corrective Services staff with unrestricted access</w:t>
        </w:r>
        <w:r>
          <w:rPr>
            <w:noProof/>
            <w:webHidden/>
          </w:rPr>
          <w:tab/>
        </w:r>
        <w:r>
          <w:rPr>
            <w:noProof/>
            <w:webHidden/>
          </w:rPr>
          <w:fldChar w:fldCharType="begin"/>
        </w:r>
        <w:r>
          <w:rPr>
            <w:noProof/>
            <w:webHidden/>
          </w:rPr>
          <w:instrText xml:space="preserve"> PAGEREF _Toc175923567 \h </w:instrText>
        </w:r>
        <w:r>
          <w:rPr>
            <w:noProof/>
            <w:webHidden/>
          </w:rPr>
        </w:r>
        <w:r>
          <w:rPr>
            <w:noProof/>
            <w:webHidden/>
          </w:rPr>
          <w:fldChar w:fldCharType="separate"/>
        </w:r>
        <w:r>
          <w:rPr>
            <w:noProof/>
            <w:webHidden/>
          </w:rPr>
          <w:t>9</w:t>
        </w:r>
        <w:r>
          <w:rPr>
            <w:noProof/>
            <w:webHidden/>
          </w:rPr>
          <w:fldChar w:fldCharType="end"/>
        </w:r>
      </w:hyperlink>
    </w:p>
    <w:p w14:paraId="5AD0A118" w14:textId="556427D5"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68" w:history="1">
        <w:r w:rsidRPr="00C351BA">
          <w:rPr>
            <w:rStyle w:val="Hyperlink"/>
            <w:rFonts w:ascii="Arial Bold" w:hAnsi="Arial Bold"/>
            <w:noProof/>
          </w:rPr>
          <w:t>3.11</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Professional Standards Division</w:t>
        </w:r>
        <w:r>
          <w:rPr>
            <w:noProof/>
            <w:webHidden/>
          </w:rPr>
          <w:tab/>
        </w:r>
        <w:r>
          <w:rPr>
            <w:noProof/>
            <w:webHidden/>
          </w:rPr>
          <w:fldChar w:fldCharType="begin"/>
        </w:r>
        <w:r>
          <w:rPr>
            <w:noProof/>
            <w:webHidden/>
          </w:rPr>
          <w:instrText xml:space="preserve"> PAGEREF _Toc175923568 \h </w:instrText>
        </w:r>
        <w:r>
          <w:rPr>
            <w:noProof/>
            <w:webHidden/>
          </w:rPr>
        </w:r>
        <w:r>
          <w:rPr>
            <w:noProof/>
            <w:webHidden/>
          </w:rPr>
          <w:fldChar w:fldCharType="separate"/>
        </w:r>
        <w:r>
          <w:rPr>
            <w:noProof/>
            <w:webHidden/>
          </w:rPr>
          <w:t>10</w:t>
        </w:r>
        <w:r>
          <w:rPr>
            <w:noProof/>
            <w:webHidden/>
          </w:rPr>
          <w:fldChar w:fldCharType="end"/>
        </w:r>
      </w:hyperlink>
    </w:p>
    <w:p w14:paraId="10C0EC0A" w14:textId="7C3607E1"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69" w:history="1">
        <w:r w:rsidRPr="00C351BA">
          <w:rPr>
            <w:rStyle w:val="Hyperlink"/>
            <w:rFonts w:ascii="Arial Bold" w:hAnsi="Arial Bold"/>
            <w:noProof/>
          </w:rPr>
          <w:t>4</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Religious, Spiritual and Other Visitors</w:t>
        </w:r>
        <w:r>
          <w:rPr>
            <w:noProof/>
            <w:webHidden/>
          </w:rPr>
          <w:tab/>
        </w:r>
        <w:r>
          <w:rPr>
            <w:noProof/>
            <w:webHidden/>
          </w:rPr>
          <w:fldChar w:fldCharType="begin"/>
        </w:r>
        <w:r>
          <w:rPr>
            <w:noProof/>
            <w:webHidden/>
          </w:rPr>
          <w:instrText xml:space="preserve"> PAGEREF _Toc175923569 \h </w:instrText>
        </w:r>
        <w:r>
          <w:rPr>
            <w:noProof/>
            <w:webHidden/>
          </w:rPr>
        </w:r>
        <w:r>
          <w:rPr>
            <w:noProof/>
            <w:webHidden/>
          </w:rPr>
          <w:fldChar w:fldCharType="separate"/>
        </w:r>
        <w:r>
          <w:rPr>
            <w:noProof/>
            <w:webHidden/>
          </w:rPr>
          <w:t>10</w:t>
        </w:r>
        <w:r>
          <w:rPr>
            <w:noProof/>
            <w:webHidden/>
          </w:rPr>
          <w:fldChar w:fldCharType="end"/>
        </w:r>
      </w:hyperlink>
    </w:p>
    <w:p w14:paraId="542BF8B3" w14:textId="00FC1DD2"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70" w:history="1">
        <w:r w:rsidRPr="00C351BA">
          <w:rPr>
            <w:rStyle w:val="Hyperlink"/>
            <w:rFonts w:ascii="Arial Bold" w:hAnsi="Arial Bold"/>
            <w:noProof/>
          </w:rPr>
          <w:t>4.1</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Religious and spiritual visitors</w:t>
        </w:r>
        <w:r>
          <w:rPr>
            <w:noProof/>
            <w:webHidden/>
          </w:rPr>
          <w:tab/>
        </w:r>
        <w:r>
          <w:rPr>
            <w:noProof/>
            <w:webHidden/>
          </w:rPr>
          <w:fldChar w:fldCharType="begin"/>
        </w:r>
        <w:r>
          <w:rPr>
            <w:noProof/>
            <w:webHidden/>
          </w:rPr>
          <w:instrText xml:space="preserve"> PAGEREF _Toc175923570 \h </w:instrText>
        </w:r>
        <w:r>
          <w:rPr>
            <w:noProof/>
            <w:webHidden/>
          </w:rPr>
        </w:r>
        <w:r>
          <w:rPr>
            <w:noProof/>
            <w:webHidden/>
          </w:rPr>
          <w:fldChar w:fldCharType="separate"/>
        </w:r>
        <w:r>
          <w:rPr>
            <w:noProof/>
            <w:webHidden/>
          </w:rPr>
          <w:t>10</w:t>
        </w:r>
        <w:r>
          <w:rPr>
            <w:noProof/>
            <w:webHidden/>
          </w:rPr>
          <w:fldChar w:fldCharType="end"/>
        </w:r>
      </w:hyperlink>
    </w:p>
    <w:p w14:paraId="35F0C64A" w14:textId="05FDD624"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71" w:history="1">
        <w:r w:rsidRPr="00C351BA">
          <w:rPr>
            <w:rStyle w:val="Hyperlink"/>
            <w:rFonts w:ascii="Arial Bold" w:hAnsi="Arial Bold"/>
            <w:noProof/>
          </w:rPr>
          <w:t>4.2</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Other visitors</w:t>
        </w:r>
        <w:r>
          <w:rPr>
            <w:noProof/>
            <w:webHidden/>
          </w:rPr>
          <w:tab/>
        </w:r>
        <w:r>
          <w:rPr>
            <w:noProof/>
            <w:webHidden/>
          </w:rPr>
          <w:fldChar w:fldCharType="begin"/>
        </w:r>
        <w:r>
          <w:rPr>
            <w:noProof/>
            <w:webHidden/>
          </w:rPr>
          <w:instrText xml:space="preserve"> PAGEREF _Toc175923571 \h </w:instrText>
        </w:r>
        <w:r>
          <w:rPr>
            <w:noProof/>
            <w:webHidden/>
          </w:rPr>
        </w:r>
        <w:r>
          <w:rPr>
            <w:noProof/>
            <w:webHidden/>
          </w:rPr>
          <w:fldChar w:fldCharType="separate"/>
        </w:r>
        <w:r>
          <w:rPr>
            <w:noProof/>
            <w:webHidden/>
          </w:rPr>
          <w:t>10</w:t>
        </w:r>
        <w:r>
          <w:rPr>
            <w:noProof/>
            <w:webHidden/>
          </w:rPr>
          <w:fldChar w:fldCharType="end"/>
        </w:r>
      </w:hyperlink>
    </w:p>
    <w:p w14:paraId="70F3E7DC" w14:textId="5FF684B5"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72" w:history="1">
        <w:r w:rsidRPr="00C351BA">
          <w:rPr>
            <w:rStyle w:val="Hyperlink"/>
            <w:rFonts w:ascii="Arial Bold" w:hAnsi="Arial Bold"/>
            <w:noProof/>
          </w:rPr>
          <w:t>4.3</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Application</w:t>
        </w:r>
        <w:r>
          <w:rPr>
            <w:noProof/>
            <w:webHidden/>
          </w:rPr>
          <w:tab/>
        </w:r>
        <w:r>
          <w:rPr>
            <w:noProof/>
            <w:webHidden/>
          </w:rPr>
          <w:fldChar w:fldCharType="begin"/>
        </w:r>
        <w:r>
          <w:rPr>
            <w:noProof/>
            <w:webHidden/>
          </w:rPr>
          <w:instrText xml:space="preserve"> PAGEREF _Toc175923572 \h </w:instrText>
        </w:r>
        <w:r>
          <w:rPr>
            <w:noProof/>
            <w:webHidden/>
          </w:rPr>
        </w:r>
        <w:r>
          <w:rPr>
            <w:noProof/>
            <w:webHidden/>
          </w:rPr>
          <w:fldChar w:fldCharType="separate"/>
        </w:r>
        <w:r>
          <w:rPr>
            <w:noProof/>
            <w:webHidden/>
          </w:rPr>
          <w:t>11</w:t>
        </w:r>
        <w:r>
          <w:rPr>
            <w:noProof/>
            <w:webHidden/>
          </w:rPr>
          <w:fldChar w:fldCharType="end"/>
        </w:r>
      </w:hyperlink>
    </w:p>
    <w:p w14:paraId="5812E11A" w14:textId="090FB8C5"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73" w:history="1">
        <w:r w:rsidRPr="00C351BA">
          <w:rPr>
            <w:rStyle w:val="Hyperlink"/>
            <w:rFonts w:ascii="Arial Bold" w:hAnsi="Arial Bold"/>
            <w:noProof/>
          </w:rPr>
          <w:t>4.4</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Superintendent’s verification and approval process</w:t>
        </w:r>
        <w:r>
          <w:rPr>
            <w:noProof/>
            <w:webHidden/>
          </w:rPr>
          <w:tab/>
        </w:r>
        <w:r>
          <w:rPr>
            <w:noProof/>
            <w:webHidden/>
          </w:rPr>
          <w:fldChar w:fldCharType="begin"/>
        </w:r>
        <w:r>
          <w:rPr>
            <w:noProof/>
            <w:webHidden/>
          </w:rPr>
          <w:instrText xml:space="preserve"> PAGEREF _Toc175923573 \h </w:instrText>
        </w:r>
        <w:r>
          <w:rPr>
            <w:noProof/>
            <w:webHidden/>
          </w:rPr>
        </w:r>
        <w:r>
          <w:rPr>
            <w:noProof/>
            <w:webHidden/>
          </w:rPr>
          <w:fldChar w:fldCharType="separate"/>
        </w:r>
        <w:r>
          <w:rPr>
            <w:noProof/>
            <w:webHidden/>
          </w:rPr>
          <w:t>11</w:t>
        </w:r>
        <w:r>
          <w:rPr>
            <w:noProof/>
            <w:webHidden/>
          </w:rPr>
          <w:fldChar w:fldCharType="end"/>
        </w:r>
      </w:hyperlink>
    </w:p>
    <w:p w14:paraId="675277C9" w14:textId="07DDF635"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74" w:history="1">
        <w:r w:rsidRPr="00C351BA">
          <w:rPr>
            <w:rStyle w:val="Hyperlink"/>
            <w:rFonts w:ascii="Arial Bold" w:hAnsi="Arial Bold"/>
            <w:noProof/>
          </w:rPr>
          <w:t>4.5</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Request to review a decision</w:t>
        </w:r>
        <w:r>
          <w:rPr>
            <w:noProof/>
            <w:webHidden/>
          </w:rPr>
          <w:tab/>
        </w:r>
        <w:r>
          <w:rPr>
            <w:noProof/>
            <w:webHidden/>
          </w:rPr>
          <w:fldChar w:fldCharType="begin"/>
        </w:r>
        <w:r>
          <w:rPr>
            <w:noProof/>
            <w:webHidden/>
          </w:rPr>
          <w:instrText xml:space="preserve"> PAGEREF _Toc175923574 \h </w:instrText>
        </w:r>
        <w:r>
          <w:rPr>
            <w:noProof/>
            <w:webHidden/>
          </w:rPr>
        </w:r>
        <w:r>
          <w:rPr>
            <w:noProof/>
            <w:webHidden/>
          </w:rPr>
          <w:fldChar w:fldCharType="separate"/>
        </w:r>
        <w:r>
          <w:rPr>
            <w:noProof/>
            <w:webHidden/>
          </w:rPr>
          <w:t>12</w:t>
        </w:r>
        <w:r>
          <w:rPr>
            <w:noProof/>
            <w:webHidden/>
          </w:rPr>
          <w:fldChar w:fldCharType="end"/>
        </w:r>
      </w:hyperlink>
    </w:p>
    <w:p w14:paraId="61CA55F3" w14:textId="6DC66716"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75" w:history="1">
        <w:r w:rsidRPr="00C351BA">
          <w:rPr>
            <w:rStyle w:val="Hyperlink"/>
            <w:rFonts w:ascii="Arial Bold" w:hAnsi="Arial Bold"/>
            <w:noProof/>
          </w:rPr>
          <w:t>4.6</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Annual review</w:t>
        </w:r>
        <w:r>
          <w:rPr>
            <w:noProof/>
            <w:webHidden/>
          </w:rPr>
          <w:tab/>
        </w:r>
        <w:r>
          <w:rPr>
            <w:noProof/>
            <w:webHidden/>
          </w:rPr>
          <w:fldChar w:fldCharType="begin"/>
        </w:r>
        <w:r>
          <w:rPr>
            <w:noProof/>
            <w:webHidden/>
          </w:rPr>
          <w:instrText xml:space="preserve"> PAGEREF _Toc175923575 \h </w:instrText>
        </w:r>
        <w:r>
          <w:rPr>
            <w:noProof/>
            <w:webHidden/>
          </w:rPr>
        </w:r>
        <w:r>
          <w:rPr>
            <w:noProof/>
            <w:webHidden/>
          </w:rPr>
          <w:fldChar w:fldCharType="separate"/>
        </w:r>
        <w:r>
          <w:rPr>
            <w:noProof/>
            <w:webHidden/>
          </w:rPr>
          <w:t>12</w:t>
        </w:r>
        <w:r>
          <w:rPr>
            <w:noProof/>
            <w:webHidden/>
          </w:rPr>
          <w:fldChar w:fldCharType="end"/>
        </w:r>
      </w:hyperlink>
    </w:p>
    <w:p w14:paraId="2A5035C1" w14:textId="4A4A4FFC"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76" w:history="1">
        <w:r w:rsidRPr="00C351BA">
          <w:rPr>
            <w:rStyle w:val="Hyperlink"/>
            <w:rFonts w:ascii="Arial Bold" w:hAnsi="Arial Bold"/>
            <w:noProof/>
          </w:rPr>
          <w:t>5</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Specific Considerations for Other Visitors (Section 65 Applications)</w:t>
        </w:r>
        <w:r>
          <w:rPr>
            <w:noProof/>
            <w:webHidden/>
          </w:rPr>
          <w:tab/>
        </w:r>
        <w:r>
          <w:rPr>
            <w:noProof/>
            <w:webHidden/>
          </w:rPr>
          <w:fldChar w:fldCharType="begin"/>
        </w:r>
        <w:r>
          <w:rPr>
            <w:noProof/>
            <w:webHidden/>
          </w:rPr>
          <w:instrText xml:space="preserve"> PAGEREF _Toc175923576 \h </w:instrText>
        </w:r>
        <w:r>
          <w:rPr>
            <w:noProof/>
            <w:webHidden/>
          </w:rPr>
        </w:r>
        <w:r>
          <w:rPr>
            <w:noProof/>
            <w:webHidden/>
          </w:rPr>
          <w:fldChar w:fldCharType="separate"/>
        </w:r>
        <w:r>
          <w:rPr>
            <w:noProof/>
            <w:webHidden/>
          </w:rPr>
          <w:t>13</w:t>
        </w:r>
        <w:r>
          <w:rPr>
            <w:noProof/>
            <w:webHidden/>
          </w:rPr>
          <w:fldChar w:fldCharType="end"/>
        </w:r>
      </w:hyperlink>
    </w:p>
    <w:p w14:paraId="622AE4DC" w14:textId="2C5F0AEE"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77" w:history="1">
        <w:r w:rsidRPr="00C351BA">
          <w:rPr>
            <w:rStyle w:val="Hyperlink"/>
            <w:rFonts w:ascii="Arial Bold" w:hAnsi="Arial Bold"/>
            <w:noProof/>
          </w:rPr>
          <w:t>5.1</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General considerations</w:t>
        </w:r>
        <w:r>
          <w:rPr>
            <w:noProof/>
            <w:webHidden/>
          </w:rPr>
          <w:tab/>
        </w:r>
        <w:r>
          <w:rPr>
            <w:noProof/>
            <w:webHidden/>
          </w:rPr>
          <w:fldChar w:fldCharType="begin"/>
        </w:r>
        <w:r>
          <w:rPr>
            <w:noProof/>
            <w:webHidden/>
          </w:rPr>
          <w:instrText xml:space="preserve"> PAGEREF _Toc175923577 \h </w:instrText>
        </w:r>
        <w:r>
          <w:rPr>
            <w:noProof/>
            <w:webHidden/>
          </w:rPr>
        </w:r>
        <w:r>
          <w:rPr>
            <w:noProof/>
            <w:webHidden/>
          </w:rPr>
          <w:fldChar w:fldCharType="separate"/>
        </w:r>
        <w:r>
          <w:rPr>
            <w:noProof/>
            <w:webHidden/>
          </w:rPr>
          <w:t>13</w:t>
        </w:r>
        <w:r>
          <w:rPr>
            <w:noProof/>
            <w:webHidden/>
          </w:rPr>
          <w:fldChar w:fldCharType="end"/>
        </w:r>
      </w:hyperlink>
    </w:p>
    <w:p w14:paraId="229AAB28" w14:textId="0CC491EE"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78" w:history="1">
        <w:r w:rsidRPr="00C351BA">
          <w:rPr>
            <w:rStyle w:val="Hyperlink"/>
            <w:rFonts w:ascii="Arial Bold" w:hAnsi="Arial Bold"/>
            <w:noProof/>
          </w:rPr>
          <w:t>5.2</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Legal interns, paralegals etc</w:t>
        </w:r>
        <w:r>
          <w:rPr>
            <w:noProof/>
            <w:webHidden/>
          </w:rPr>
          <w:tab/>
        </w:r>
        <w:r>
          <w:rPr>
            <w:noProof/>
            <w:webHidden/>
          </w:rPr>
          <w:fldChar w:fldCharType="begin"/>
        </w:r>
        <w:r>
          <w:rPr>
            <w:noProof/>
            <w:webHidden/>
          </w:rPr>
          <w:instrText xml:space="preserve"> PAGEREF _Toc175923578 \h </w:instrText>
        </w:r>
        <w:r>
          <w:rPr>
            <w:noProof/>
            <w:webHidden/>
          </w:rPr>
        </w:r>
        <w:r>
          <w:rPr>
            <w:noProof/>
            <w:webHidden/>
          </w:rPr>
          <w:fldChar w:fldCharType="separate"/>
        </w:r>
        <w:r>
          <w:rPr>
            <w:noProof/>
            <w:webHidden/>
          </w:rPr>
          <w:t>13</w:t>
        </w:r>
        <w:r>
          <w:rPr>
            <w:noProof/>
            <w:webHidden/>
          </w:rPr>
          <w:fldChar w:fldCharType="end"/>
        </w:r>
      </w:hyperlink>
    </w:p>
    <w:p w14:paraId="22A4F234" w14:textId="1BF6B64F"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79" w:history="1">
        <w:r w:rsidRPr="00C351BA">
          <w:rPr>
            <w:rStyle w:val="Hyperlink"/>
            <w:rFonts w:ascii="Arial Bold" w:hAnsi="Arial Bold"/>
            <w:noProof/>
          </w:rPr>
          <w:t>5.3</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National Disability Insurance Scheme (NDIS) providers</w:t>
        </w:r>
        <w:r>
          <w:rPr>
            <w:noProof/>
            <w:webHidden/>
          </w:rPr>
          <w:tab/>
        </w:r>
        <w:r>
          <w:rPr>
            <w:noProof/>
            <w:webHidden/>
          </w:rPr>
          <w:fldChar w:fldCharType="begin"/>
        </w:r>
        <w:r>
          <w:rPr>
            <w:noProof/>
            <w:webHidden/>
          </w:rPr>
          <w:instrText xml:space="preserve"> PAGEREF _Toc175923579 \h </w:instrText>
        </w:r>
        <w:r>
          <w:rPr>
            <w:noProof/>
            <w:webHidden/>
          </w:rPr>
        </w:r>
        <w:r>
          <w:rPr>
            <w:noProof/>
            <w:webHidden/>
          </w:rPr>
          <w:fldChar w:fldCharType="separate"/>
        </w:r>
        <w:r>
          <w:rPr>
            <w:noProof/>
            <w:webHidden/>
          </w:rPr>
          <w:t>13</w:t>
        </w:r>
        <w:r>
          <w:rPr>
            <w:noProof/>
            <w:webHidden/>
          </w:rPr>
          <w:fldChar w:fldCharType="end"/>
        </w:r>
      </w:hyperlink>
    </w:p>
    <w:p w14:paraId="2CEC721C" w14:textId="58DA4C7F"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80" w:history="1">
        <w:r w:rsidRPr="00C351BA">
          <w:rPr>
            <w:rStyle w:val="Hyperlink"/>
            <w:rFonts w:ascii="Arial Bold" w:hAnsi="Arial Bold"/>
            <w:noProof/>
          </w:rPr>
          <w:t>5.4</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Employment service providers</w:t>
        </w:r>
        <w:r>
          <w:rPr>
            <w:noProof/>
            <w:webHidden/>
          </w:rPr>
          <w:tab/>
        </w:r>
        <w:r>
          <w:rPr>
            <w:noProof/>
            <w:webHidden/>
          </w:rPr>
          <w:fldChar w:fldCharType="begin"/>
        </w:r>
        <w:r>
          <w:rPr>
            <w:noProof/>
            <w:webHidden/>
          </w:rPr>
          <w:instrText xml:space="preserve"> PAGEREF _Toc175923580 \h </w:instrText>
        </w:r>
        <w:r>
          <w:rPr>
            <w:noProof/>
            <w:webHidden/>
          </w:rPr>
        </w:r>
        <w:r>
          <w:rPr>
            <w:noProof/>
            <w:webHidden/>
          </w:rPr>
          <w:fldChar w:fldCharType="separate"/>
        </w:r>
        <w:r>
          <w:rPr>
            <w:noProof/>
            <w:webHidden/>
          </w:rPr>
          <w:t>14</w:t>
        </w:r>
        <w:r>
          <w:rPr>
            <w:noProof/>
            <w:webHidden/>
          </w:rPr>
          <w:fldChar w:fldCharType="end"/>
        </w:r>
      </w:hyperlink>
    </w:p>
    <w:p w14:paraId="05E25F03" w14:textId="65A82D69"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81" w:history="1">
        <w:r w:rsidRPr="00C351BA">
          <w:rPr>
            <w:rStyle w:val="Hyperlink"/>
            <w:rFonts w:ascii="Arial Bold" w:hAnsi="Arial Bold"/>
            <w:noProof/>
          </w:rPr>
          <w:t>5.5</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External media organisations</w:t>
        </w:r>
        <w:r>
          <w:rPr>
            <w:noProof/>
            <w:webHidden/>
          </w:rPr>
          <w:tab/>
        </w:r>
        <w:r>
          <w:rPr>
            <w:noProof/>
            <w:webHidden/>
          </w:rPr>
          <w:fldChar w:fldCharType="begin"/>
        </w:r>
        <w:r>
          <w:rPr>
            <w:noProof/>
            <w:webHidden/>
          </w:rPr>
          <w:instrText xml:space="preserve"> PAGEREF _Toc175923581 \h </w:instrText>
        </w:r>
        <w:r>
          <w:rPr>
            <w:noProof/>
            <w:webHidden/>
          </w:rPr>
        </w:r>
        <w:r>
          <w:rPr>
            <w:noProof/>
            <w:webHidden/>
          </w:rPr>
          <w:fldChar w:fldCharType="separate"/>
        </w:r>
        <w:r>
          <w:rPr>
            <w:noProof/>
            <w:webHidden/>
          </w:rPr>
          <w:t>14</w:t>
        </w:r>
        <w:r>
          <w:rPr>
            <w:noProof/>
            <w:webHidden/>
          </w:rPr>
          <w:fldChar w:fldCharType="end"/>
        </w:r>
      </w:hyperlink>
    </w:p>
    <w:p w14:paraId="5863AA77" w14:textId="69A4A203"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82" w:history="1">
        <w:r w:rsidRPr="00C351BA">
          <w:rPr>
            <w:rStyle w:val="Hyperlink"/>
            <w:rFonts w:ascii="Arial Bold" w:hAnsi="Arial Bold"/>
            <w:noProof/>
          </w:rPr>
          <w:t>5.6</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Researchers</w:t>
        </w:r>
        <w:r>
          <w:rPr>
            <w:noProof/>
            <w:webHidden/>
          </w:rPr>
          <w:tab/>
        </w:r>
        <w:r>
          <w:rPr>
            <w:noProof/>
            <w:webHidden/>
          </w:rPr>
          <w:fldChar w:fldCharType="begin"/>
        </w:r>
        <w:r>
          <w:rPr>
            <w:noProof/>
            <w:webHidden/>
          </w:rPr>
          <w:instrText xml:space="preserve"> PAGEREF _Toc175923582 \h </w:instrText>
        </w:r>
        <w:r>
          <w:rPr>
            <w:noProof/>
            <w:webHidden/>
          </w:rPr>
        </w:r>
        <w:r>
          <w:rPr>
            <w:noProof/>
            <w:webHidden/>
          </w:rPr>
          <w:fldChar w:fldCharType="separate"/>
        </w:r>
        <w:r>
          <w:rPr>
            <w:noProof/>
            <w:webHidden/>
          </w:rPr>
          <w:t>15</w:t>
        </w:r>
        <w:r>
          <w:rPr>
            <w:noProof/>
            <w:webHidden/>
          </w:rPr>
          <w:fldChar w:fldCharType="end"/>
        </w:r>
      </w:hyperlink>
    </w:p>
    <w:p w14:paraId="028F6FCD" w14:textId="6F4528A1"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83" w:history="1">
        <w:r w:rsidRPr="00C351BA">
          <w:rPr>
            <w:rStyle w:val="Hyperlink"/>
            <w:rFonts w:ascii="Arial Bold" w:hAnsi="Arial Bold"/>
            <w:noProof/>
          </w:rPr>
          <w:t>5.7</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Promotional activities</w:t>
        </w:r>
        <w:r>
          <w:rPr>
            <w:noProof/>
            <w:webHidden/>
          </w:rPr>
          <w:tab/>
        </w:r>
        <w:r>
          <w:rPr>
            <w:noProof/>
            <w:webHidden/>
          </w:rPr>
          <w:fldChar w:fldCharType="begin"/>
        </w:r>
        <w:r>
          <w:rPr>
            <w:noProof/>
            <w:webHidden/>
          </w:rPr>
          <w:instrText xml:space="preserve"> PAGEREF _Toc175923583 \h </w:instrText>
        </w:r>
        <w:r>
          <w:rPr>
            <w:noProof/>
            <w:webHidden/>
          </w:rPr>
        </w:r>
        <w:r>
          <w:rPr>
            <w:noProof/>
            <w:webHidden/>
          </w:rPr>
          <w:fldChar w:fldCharType="separate"/>
        </w:r>
        <w:r>
          <w:rPr>
            <w:noProof/>
            <w:webHidden/>
          </w:rPr>
          <w:t>15</w:t>
        </w:r>
        <w:r>
          <w:rPr>
            <w:noProof/>
            <w:webHidden/>
          </w:rPr>
          <w:fldChar w:fldCharType="end"/>
        </w:r>
      </w:hyperlink>
    </w:p>
    <w:p w14:paraId="53C0B369" w14:textId="0FD9C79D"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84" w:history="1">
        <w:r w:rsidRPr="00C351BA">
          <w:rPr>
            <w:rStyle w:val="Hyperlink"/>
            <w:rFonts w:ascii="Arial Bold" w:hAnsi="Arial Bold"/>
            <w:noProof/>
          </w:rPr>
          <w:t>6</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Procedures Prior to Entering the Prison</w:t>
        </w:r>
        <w:r>
          <w:rPr>
            <w:noProof/>
            <w:webHidden/>
          </w:rPr>
          <w:tab/>
        </w:r>
        <w:r>
          <w:rPr>
            <w:noProof/>
            <w:webHidden/>
          </w:rPr>
          <w:fldChar w:fldCharType="begin"/>
        </w:r>
        <w:r>
          <w:rPr>
            <w:noProof/>
            <w:webHidden/>
          </w:rPr>
          <w:instrText xml:space="preserve"> PAGEREF _Toc175923584 \h </w:instrText>
        </w:r>
        <w:r>
          <w:rPr>
            <w:noProof/>
            <w:webHidden/>
          </w:rPr>
        </w:r>
        <w:r>
          <w:rPr>
            <w:noProof/>
            <w:webHidden/>
          </w:rPr>
          <w:fldChar w:fldCharType="separate"/>
        </w:r>
        <w:r>
          <w:rPr>
            <w:noProof/>
            <w:webHidden/>
          </w:rPr>
          <w:t>15</w:t>
        </w:r>
        <w:r>
          <w:rPr>
            <w:noProof/>
            <w:webHidden/>
          </w:rPr>
          <w:fldChar w:fldCharType="end"/>
        </w:r>
      </w:hyperlink>
    </w:p>
    <w:p w14:paraId="22AF95DF" w14:textId="47804886"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85" w:history="1">
        <w:r w:rsidRPr="00C351BA">
          <w:rPr>
            <w:rStyle w:val="Hyperlink"/>
            <w:rFonts w:ascii="Arial Bold" w:hAnsi="Arial Bold"/>
            <w:noProof/>
          </w:rPr>
          <w:t>6.1</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General requirements</w:t>
        </w:r>
        <w:r>
          <w:rPr>
            <w:noProof/>
            <w:webHidden/>
          </w:rPr>
          <w:tab/>
        </w:r>
        <w:r>
          <w:rPr>
            <w:noProof/>
            <w:webHidden/>
          </w:rPr>
          <w:fldChar w:fldCharType="begin"/>
        </w:r>
        <w:r>
          <w:rPr>
            <w:noProof/>
            <w:webHidden/>
          </w:rPr>
          <w:instrText xml:space="preserve"> PAGEREF _Toc175923585 \h </w:instrText>
        </w:r>
        <w:r>
          <w:rPr>
            <w:noProof/>
            <w:webHidden/>
          </w:rPr>
        </w:r>
        <w:r>
          <w:rPr>
            <w:noProof/>
            <w:webHidden/>
          </w:rPr>
          <w:fldChar w:fldCharType="separate"/>
        </w:r>
        <w:r>
          <w:rPr>
            <w:noProof/>
            <w:webHidden/>
          </w:rPr>
          <w:t>15</w:t>
        </w:r>
        <w:r>
          <w:rPr>
            <w:noProof/>
            <w:webHidden/>
          </w:rPr>
          <w:fldChar w:fldCharType="end"/>
        </w:r>
      </w:hyperlink>
    </w:p>
    <w:p w14:paraId="45154482" w14:textId="127CEB29"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86" w:history="1">
        <w:r w:rsidRPr="00C351BA">
          <w:rPr>
            <w:rStyle w:val="Hyperlink"/>
            <w:rFonts w:ascii="Arial Bold" w:hAnsi="Arial Bold"/>
            <w:noProof/>
          </w:rPr>
          <w:t>6.2</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Gatehouse processes</w:t>
        </w:r>
        <w:r>
          <w:rPr>
            <w:noProof/>
            <w:webHidden/>
          </w:rPr>
          <w:tab/>
        </w:r>
        <w:r>
          <w:rPr>
            <w:noProof/>
            <w:webHidden/>
          </w:rPr>
          <w:fldChar w:fldCharType="begin"/>
        </w:r>
        <w:r>
          <w:rPr>
            <w:noProof/>
            <w:webHidden/>
          </w:rPr>
          <w:instrText xml:space="preserve"> PAGEREF _Toc175923586 \h </w:instrText>
        </w:r>
        <w:r>
          <w:rPr>
            <w:noProof/>
            <w:webHidden/>
          </w:rPr>
        </w:r>
        <w:r>
          <w:rPr>
            <w:noProof/>
            <w:webHidden/>
          </w:rPr>
          <w:fldChar w:fldCharType="separate"/>
        </w:r>
        <w:r>
          <w:rPr>
            <w:noProof/>
            <w:webHidden/>
          </w:rPr>
          <w:t>16</w:t>
        </w:r>
        <w:r>
          <w:rPr>
            <w:noProof/>
            <w:webHidden/>
          </w:rPr>
          <w:fldChar w:fldCharType="end"/>
        </w:r>
      </w:hyperlink>
    </w:p>
    <w:p w14:paraId="5BF2076A" w14:textId="43144EB6"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87" w:history="1">
        <w:r w:rsidRPr="00C351BA">
          <w:rPr>
            <w:rStyle w:val="Hyperlink"/>
            <w:rFonts w:ascii="Arial Bold" w:hAnsi="Arial Bold"/>
            <w:noProof/>
          </w:rPr>
          <w:t>7</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Procedures During Visits</w:t>
        </w:r>
        <w:r>
          <w:rPr>
            <w:noProof/>
            <w:webHidden/>
          </w:rPr>
          <w:tab/>
        </w:r>
        <w:r>
          <w:rPr>
            <w:noProof/>
            <w:webHidden/>
          </w:rPr>
          <w:fldChar w:fldCharType="begin"/>
        </w:r>
        <w:r>
          <w:rPr>
            <w:noProof/>
            <w:webHidden/>
          </w:rPr>
          <w:instrText xml:space="preserve"> PAGEREF _Toc175923587 \h </w:instrText>
        </w:r>
        <w:r>
          <w:rPr>
            <w:noProof/>
            <w:webHidden/>
          </w:rPr>
        </w:r>
        <w:r>
          <w:rPr>
            <w:noProof/>
            <w:webHidden/>
          </w:rPr>
          <w:fldChar w:fldCharType="separate"/>
        </w:r>
        <w:r>
          <w:rPr>
            <w:noProof/>
            <w:webHidden/>
          </w:rPr>
          <w:t>16</w:t>
        </w:r>
        <w:r>
          <w:rPr>
            <w:noProof/>
            <w:webHidden/>
          </w:rPr>
          <w:fldChar w:fldCharType="end"/>
        </w:r>
      </w:hyperlink>
    </w:p>
    <w:p w14:paraId="6F1365B1" w14:textId="453C7085"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88" w:history="1">
        <w:r w:rsidRPr="00C351BA">
          <w:rPr>
            <w:rStyle w:val="Hyperlink"/>
            <w:rFonts w:ascii="Arial Bold" w:hAnsi="Arial Bold"/>
            <w:noProof/>
          </w:rPr>
          <w:t>7.1</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Supervision</w:t>
        </w:r>
        <w:r>
          <w:rPr>
            <w:noProof/>
            <w:webHidden/>
          </w:rPr>
          <w:tab/>
        </w:r>
        <w:r>
          <w:rPr>
            <w:noProof/>
            <w:webHidden/>
          </w:rPr>
          <w:fldChar w:fldCharType="begin"/>
        </w:r>
        <w:r>
          <w:rPr>
            <w:noProof/>
            <w:webHidden/>
          </w:rPr>
          <w:instrText xml:space="preserve"> PAGEREF _Toc175923588 \h </w:instrText>
        </w:r>
        <w:r>
          <w:rPr>
            <w:noProof/>
            <w:webHidden/>
          </w:rPr>
        </w:r>
        <w:r>
          <w:rPr>
            <w:noProof/>
            <w:webHidden/>
          </w:rPr>
          <w:fldChar w:fldCharType="separate"/>
        </w:r>
        <w:r>
          <w:rPr>
            <w:noProof/>
            <w:webHidden/>
          </w:rPr>
          <w:t>16</w:t>
        </w:r>
        <w:r>
          <w:rPr>
            <w:noProof/>
            <w:webHidden/>
          </w:rPr>
          <w:fldChar w:fldCharType="end"/>
        </w:r>
      </w:hyperlink>
    </w:p>
    <w:p w14:paraId="56311EA0" w14:textId="12E3F915"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89" w:history="1">
        <w:r w:rsidRPr="00C351BA">
          <w:rPr>
            <w:rStyle w:val="Hyperlink"/>
            <w:rFonts w:ascii="Arial Bold" w:hAnsi="Arial Bold"/>
            <w:noProof/>
          </w:rPr>
          <w:t>7.2</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Welfare</w:t>
        </w:r>
        <w:r>
          <w:rPr>
            <w:noProof/>
            <w:webHidden/>
          </w:rPr>
          <w:tab/>
        </w:r>
        <w:r>
          <w:rPr>
            <w:noProof/>
            <w:webHidden/>
          </w:rPr>
          <w:fldChar w:fldCharType="begin"/>
        </w:r>
        <w:r>
          <w:rPr>
            <w:noProof/>
            <w:webHidden/>
          </w:rPr>
          <w:instrText xml:space="preserve"> PAGEREF _Toc175923589 \h </w:instrText>
        </w:r>
        <w:r>
          <w:rPr>
            <w:noProof/>
            <w:webHidden/>
          </w:rPr>
        </w:r>
        <w:r>
          <w:rPr>
            <w:noProof/>
            <w:webHidden/>
          </w:rPr>
          <w:fldChar w:fldCharType="separate"/>
        </w:r>
        <w:r>
          <w:rPr>
            <w:noProof/>
            <w:webHidden/>
          </w:rPr>
          <w:t>17</w:t>
        </w:r>
        <w:r>
          <w:rPr>
            <w:noProof/>
            <w:webHidden/>
          </w:rPr>
          <w:fldChar w:fldCharType="end"/>
        </w:r>
      </w:hyperlink>
    </w:p>
    <w:p w14:paraId="3570CC8C" w14:textId="6B2E7201"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90" w:history="1">
        <w:r w:rsidRPr="00C351BA">
          <w:rPr>
            <w:rStyle w:val="Hyperlink"/>
            <w:rFonts w:ascii="Arial Bold" w:hAnsi="Arial Bold"/>
            <w:noProof/>
            <w:lang w:eastAsia="en-AU"/>
          </w:rPr>
          <w:t>8</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lang w:eastAsia="en-AU"/>
          </w:rPr>
          <w:t>E-Visits</w:t>
        </w:r>
        <w:r>
          <w:rPr>
            <w:noProof/>
            <w:webHidden/>
          </w:rPr>
          <w:tab/>
        </w:r>
        <w:r>
          <w:rPr>
            <w:noProof/>
            <w:webHidden/>
          </w:rPr>
          <w:fldChar w:fldCharType="begin"/>
        </w:r>
        <w:r>
          <w:rPr>
            <w:noProof/>
            <w:webHidden/>
          </w:rPr>
          <w:instrText xml:space="preserve"> PAGEREF _Toc175923590 \h </w:instrText>
        </w:r>
        <w:r>
          <w:rPr>
            <w:noProof/>
            <w:webHidden/>
          </w:rPr>
        </w:r>
        <w:r>
          <w:rPr>
            <w:noProof/>
            <w:webHidden/>
          </w:rPr>
          <w:fldChar w:fldCharType="separate"/>
        </w:r>
        <w:r>
          <w:rPr>
            <w:noProof/>
            <w:webHidden/>
          </w:rPr>
          <w:t>17</w:t>
        </w:r>
        <w:r>
          <w:rPr>
            <w:noProof/>
            <w:webHidden/>
          </w:rPr>
          <w:fldChar w:fldCharType="end"/>
        </w:r>
      </w:hyperlink>
    </w:p>
    <w:p w14:paraId="4363EA54" w14:textId="2172F56F"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91" w:history="1">
        <w:r w:rsidRPr="00C351BA">
          <w:rPr>
            <w:rStyle w:val="Hyperlink"/>
            <w:rFonts w:ascii="Arial Bold" w:hAnsi="Arial Bold"/>
            <w:noProof/>
          </w:rPr>
          <w:t>9</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Visitor Code of Conduct and Dress Standards</w:t>
        </w:r>
        <w:r>
          <w:rPr>
            <w:noProof/>
            <w:webHidden/>
          </w:rPr>
          <w:tab/>
        </w:r>
        <w:r>
          <w:rPr>
            <w:noProof/>
            <w:webHidden/>
          </w:rPr>
          <w:fldChar w:fldCharType="begin"/>
        </w:r>
        <w:r>
          <w:rPr>
            <w:noProof/>
            <w:webHidden/>
          </w:rPr>
          <w:instrText xml:space="preserve"> PAGEREF _Toc175923591 \h </w:instrText>
        </w:r>
        <w:r>
          <w:rPr>
            <w:noProof/>
            <w:webHidden/>
          </w:rPr>
        </w:r>
        <w:r>
          <w:rPr>
            <w:noProof/>
            <w:webHidden/>
          </w:rPr>
          <w:fldChar w:fldCharType="separate"/>
        </w:r>
        <w:r>
          <w:rPr>
            <w:noProof/>
            <w:webHidden/>
          </w:rPr>
          <w:t>17</w:t>
        </w:r>
        <w:r>
          <w:rPr>
            <w:noProof/>
            <w:webHidden/>
          </w:rPr>
          <w:fldChar w:fldCharType="end"/>
        </w:r>
      </w:hyperlink>
    </w:p>
    <w:p w14:paraId="6B217FB1" w14:textId="18BF37D4"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92" w:history="1">
        <w:r w:rsidRPr="00C351BA">
          <w:rPr>
            <w:rStyle w:val="Hyperlink"/>
            <w:rFonts w:ascii="Arial Bold" w:hAnsi="Arial Bold"/>
            <w:noProof/>
          </w:rPr>
          <w:t>10</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Prisoners Refusing a Visit</w:t>
        </w:r>
        <w:r>
          <w:rPr>
            <w:noProof/>
            <w:webHidden/>
          </w:rPr>
          <w:tab/>
        </w:r>
        <w:r>
          <w:rPr>
            <w:noProof/>
            <w:webHidden/>
          </w:rPr>
          <w:fldChar w:fldCharType="begin"/>
        </w:r>
        <w:r>
          <w:rPr>
            <w:noProof/>
            <w:webHidden/>
          </w:rPr>
          <w:instrText xml:space="preserve"> PAGEREF _Toc175923592 \h </w:instrText>
        </w:r>
        <w:r>
          <w:rPr>
            <w:noProof/>
            <w:webHidden/>
          </w:rPr>
        </w:r>
        <w:r>
          <w:rPr>
            <w:noProof/>
            <w:webHidden/>
          </w:rPr>
          <w:fldChar w:fldCharType="separate"/>
        </w:r>
        <w:r>
          <w:rPr>
            <w:noProof/>
            <w:webHidden/>
          </w:rPr>
          <w:t>17</w:t>
        </w:r>
        <w:r>
          <w:rPr>
            <w:noProof/>
            <w:webHidden/>
          </w:rPr>
          <w:fldChar w:fldCharType="end"/>
        </w:r>
      </w:hyperlink>
    </w:p>
    <w:p w14:paraId="7F2C87B5" w14:textId="2FD16AD5"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93" w:history="1">
        <w:r w:rsidRPr="00C351BA">
          <w:rPr>
            <w:rStyle w:val="Hyperlink"/>
            <w:rFonts w:ascii="Arial Bold" w:hAnsi="Arial Bold"/>
            <w:noProof/>
          </w:rPr>
          <w:t>11</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Standing Order</w:t>
        </w:r>
        <w:r>
          <w:rPr>
            <w:noProof/>
            <w:webHidden/>
          </w:rPr>
          <w:tab/>
        </w:r>
        <w:r>
          <w:rPr>
            <w:noProof/>
            <w:webHidden/>
          </w:rPr>
          <w:fldChar w:fldCharType="begin"/>
        </w:r>
        <w:r>
          <w:rPr>
            <w:noProof/>
            <w:webHidden/>
          </w:rPr>
          <w:instrText xml:space="preserve"> PAGEREF _Toc175923593 \h </w:instrText>
        </w:r>
        <w:r>
          <w:rPr>
            <w:noProof/>
            <w:webHidden/>
          </w:rPr>
        </w:r>
        <w:r>
          <w:rPr>
            <w:noProof/>
            <w:webHidden/>
          </w:rPr>
          <w:fldChar w:fldCharType="separate"/>
        </w:r>
        <w:r>
          <w:rPr>
            <w:noProof/>
            <w:webHidden/>
          </w:rPr>
          <w:t>17</w:t>
        </w:r>
        <w:r>
          <w:rPr>
            <w:noProof/>
            <w:webHidden/>
          </w:rPr>
          <w:fldChar w:fldCharType="end"/>
        </w:r>
      </w:hyperlink>
    </w:p>
    <w:p w14:paraId="6A5F25DC" w14:textId="48FBABD2"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94" w:history="1">
        <w:r w:rsidRPr="00C351BA">
          <w:rPr>
            <w:rStyle w:val="Hyperlink"/>
            <w:rFonts w:ascii="Arial Bold" w:hAnsi="Arial Bold"/>
            <w:noProof/>
          </w:rPr>
          <w:t>11.1</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General requirements</w:t>
        </w:r>
        <w:r>
          <w:rPr>
            <w:noProof/>
            <w:webHidden/>
          </w:rPr>
          <w:tab/>
        </w:r>
        <w:r>
          <w:rPr>
            <w:noProof/>
            <w:webHidden/>
          </w:rPr>
          <w:fldChar w:fldCharType="begin"/>
        </w:r>
        <w:r>
          <w:rPr>
            <w:noProof/>
            <w:webHidden/>
          </w:rPr>
          <w:instrText xml:space="preserve"> PAGEREF _Toc175923594 \h </w:instrText>
        </w:r>
        <w:r>
          <w:rPr>
            <w:noProof/>
            <w:webHidden/>
          </w:rPr>
        </w:r>
        <w:r>
          <w:rPr>
            <w:noProof/>
            <w:webHidden/>
          </w:rPr>
          <w:fldChar w:fldCharType="separate"/>
        </w:r>
        <w:r>
          <w:rPr>
            <w:noProof/>
            <w:webHidden/>
          </w:rPr>
          <w:t>17</w:t>
        </w:r>
        <w:r>
          <w:rPr>
            <w:noProof/>
            <w:webHidden/>
          </w:rPr>
          <w:fldChar w:fldCharType="end"/>
        </w:r>
      </w:hyperlink>
    </w:p>
    <w:p w14:paraId="5F3C538B" w14:textId="35FC7BCE"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95" w:history="1">
        <w:r w:rsidRPr="00C351BA">
          <w:rPr>
            <w:rStyle w:val="Hyperlink"/>
            <w:rFonts w:ascii="Arial Bold" w:hAnsi="Arial Bold"/>
            <w:noProof/>
          </w:rPr>
          <w:t>12</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Annexures</w:t>
        </w:r>
        <w:r>
          <w:rPr>
            <w:noProof/>
            <w:webHidden/>
          </w:rPr>
          <w:tab/>
        </w:r>
        <w:r>
          <w:rPr>
            <w:noProof/>
            <w:webHidden/>
          </w:rPr>
          <w:fldChar w:fldCharType="begin"/>
        </w:r>
        <w:r>
          <w:rPr>
            <w:noProof/>
            <w:webHidden/>
          </w:rPr>
          <w:instrText xml:space="preserve"> PAGEREF _Toc175923595 \h </w:instrText>
        </w:r>
        <w:r>
          <w:rPr>
            <w:noProof/>
            <w:webHidden/>
          </w:rPr>
        </w:r>
        <w:r>
          <w:rPr>
            <w:noProof/>
            <w:webHidden/>
          </w:rPr>
          <w:fldChar w:fldCharType="separate"/>
        </w:r>
        <w:r>
          <w:rPr>
            <w:noProof/>
            <w:webHidden/>
          </w:rPr>
          <w:t>18</w:t>
        </w:r>
        <w:r>
          <w:rPr>
            <w:noProof/>
            <w:webHidden/>
          </w:rPr>
          <w:fldChar w:fldCharType="end"/>
        </w:r>
      </w:hyperlink>
    </w:p>
    <w:p w14:paraId="285DE78B" w14:textId="47EB01AF"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96" w:history="1">
        <w:r w:rsidRPr="00C351BA">
          <w:rPr>
            <w:rStyle w:val="Hyperlink"/>
            <w:rFonts w:ascii="Arial Bold" w:hAnsi="Arial Bold"/>
            <w:noProof/>
          </w:rPr>
          <w:t>12.1</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Related COPPs and documents</w:t>
        </w:r>
        <w:r>
          <w:rPr>
            <w:noProof/>
            <w:webHidden/>
          </w:rPr>
          <w:tab/>
        </w:r>
        <w:r>
          <w:rPr>
            <w:noProof/>
            <w:webHidden/>
          </w:rPr>
          <w:fldChar w:fldCharType="begin"/>
        </w:r>
        <w:r>
          <w:rPr>
            <w:noProof/>
            <w:webHidden/>
          </w:rPr>
          <w:instrText xml:space="preserve"> PAGEREF _Toc175923596 \h </w:instrText>
        </w:r>
        <w:r>
          <w:rPr>
            <w:noProof/>
            <w:webHidden/>
          </w:rPr>
        </w:r>
        <w:r>
          <w:rPr>
            <w:noProof/>
            <w:webHidden/>
          </w:rPr>
          <w:fldChar w:fldCharType="separate"/>
        </w:r>
        <w:r>
          <w:rPr>
            <w:noProof/>
            <w:webHidden/>
          </w:rPr>
          <w:t>18</w:t>
        </w:r>
        <w:r>
          <w:rPr>
            <w:noProof/>
            <w:webHidden/>
          </w:rPr>
          <w:fldChar w:fldCharType="end"/>
        </w:r>
      </w:hyperlink>
    </w:p>
    <w:p w14:paraId="3588967D" w14:textId="24E92DFC"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97" w:history="1">
        <w:r w:rsidRPr="00C351BA">
          <w:rPr>
            <w:rStyle w:val="Hyperlink"/>
            <w:rFonts w:ascii="Arial Bold" w:hAnsi="Arial Bold"/>
            <w:noProof/>
          </w:rPr>
          <w:t>12.2</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Definitions and acronyms</w:t>
        </w:r>
        <w:r>
          <w:rPr>
            <w:noProof/>
            <w:webHidden/>
          </w:rPr>
          <w:tab/>
        </w:r>
        <w:r>
          <w:rPr>
            <w:noProof/>
            <w:webHidden/>
          </w:rPr>
          <w:fldChar w:fldCharType="begin"/>
        </w:r>
        <w:r>
          <w:rPr>
            <w:noProof/>
            <w:webHidden/>
          </w:rPr>
          <w:instrText xml:space="preserve"> PAGEREF _Toc175923597 \h </w:instrText>
        </w:r>
        <w:r>
          <w:rPr>
            <w:noProof/>
            <w:webHidden/>
          </w:rPr>
        </w:r>
        <w:r>
          <w:rPr>
            <w:noProof/>
            <w:webHidden/>
          </w:rPr>
          <w:fldChar w:fldCharType="separate"/>
        </w:r>
        <w:r>
          <w:rPr>
            <w:noProof/>
            <w:webHidden/>
          </w:rPr>
          <w:t>18</w:t>
        </w:r>
        <w:r>
          <w:rPr>
            <w:noProof/>
            <w:webHidden/>
          </w:rPr>
          <w:fldChar w:fldCharType="end"/>
        </w:r>
      </w:hyperlink>
    </w:p>
    <w:p w14:paraId="54020ED4" w14:textId="42605FD0" w:rsidR="00832423" w:rsidRDefault="00832423">
      <w:pPr>
        <w:pStyle w:val="TOC2"/>
        <w:rPr>
          <w:rFonts w:asciiTheme="minorHAnsi" w:eastAsiaTheme="minorEastAsia" w:hAnsiTheme="minorHAnsi" w:cstheme="minorBidi"/>
          <w:noProof/>
          <w:kern w:val="2"/>
          <w:sz w:val="22"/>
          <w:szCs w:val="22"/>
          <w:lang w:eastAsia="en-AU"/>
          <w14:ligatures w14:val="standardContextual"/>
        </w:rPr>
      </w:pPr>
      <w:hyperlink w:anchor="_Toc175923598" w:history="1">
        <w:r w:rsidRPr="00C351BA">
          <w:rPr>
            <w:rStyle w:val="Hyperlink"/>
            <w:rFonts w:ascii="Arial Bold" w:hAnsi="Arial Bold"/>
            <w:noProof/>
          </w:rPr>
          <w:t>12.3</w:t>
        </w:r>
        <w:r>
          <w:rPr>
            <w:rFonts w:asciiTheme="minorHAnsi" w:eastAsiaTheme="minorEastAsia" w:hAnsiTheme="minorHAnsi" w:cstheme="minorBidi"/>
            <w:noProof/>
            <w:kern w:val="2"/>
            <w:sz w:val="22"/>
            <w:szCs w:val="22"/>
            <w:lang w:eastAsia="en-AU"/>
            <w14:ligatures w14:val="standardContextual"/>
          </w:rPr>
          <w:tab/>
        </w:r>
        <w:r w:rsidRPr="00C351BA">
          <w:rPr>
            <w:rStyle w:val="Hyperlink"/>
            <w:noProof/>
          </w:rPr>
          <w:t>Related legislation</w:t>
        </w:r>
        <w:r>
          <w:rPr>
            <w:noProof/>
            <w:webHidden/>
          </w:rPr>
          <w:tab/>
        </w:r>
        <w:r>
          <w:rPr>
            <w:noProof/>
            <w:webHidden/>
          </w:rPr>
          <w:fldChar w:fldCharType="begin"/>
        </w:r>
        <w:r>
          <w:rPr>
            <w:noProof/>
            <w:webHidden/>
          </w:rPr>
          <w:instrText xml:space="preserve"> PAGEREF _Toc175923598 \h </w:instrText>
        </w:r>
        <w:r>
          <w:rPr>
            <w:noProof/>
            <w:webHidden/>
          </w:rPr>
        </w:r>
        <w:r>
          <w:rPr>
            <w:noProof/>
            <w:webHidden/>
          </w:rPr>
          <w:fldChar w:fldCharType="separate"/>
        </w:r>
        <w:r>
          <w:rPr>
            <w:noProof/>
            <w:webHidden/>
          </w:rPr>
          <w:t>20</w:t>
        </w:r>
        <w:r>
          <w:rPr>
            <w:noProof/>
            <w:webHidden/>
          </w:rPr>
          <w:fldChar w:fldCharType="end"/>
        </w:r>
      </w:hyperlink>
    </w:p>
    <w:p w14:paraId="6DFFB78D" w14:textId="4C5C54CB"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599" w:history="1">
        <w:r w:rsidRPr="00C351BA">
          <w:rPr>
            <w:rStyle w:val="Hyperlink"/>
            <w:rFonts w:ascii="Arial Bold" w:hAnsi="Arial Bold"/>
            <w:noProof/>
          </w:rPr>
          <w:t>13</w:t>
        </w:r>
        <w:r>
          <w:rPr>
            <w:rFonts w:asciiTheme="minorHAnsi" w:eastAsiaTheme="minorEastAsia" w:hAnsiTheme="minorHAnsi" w:cstheme="minorBidi"/>
            <w:b w:val="0"/>
            <w:noProof/>
            <w:kern w:val="2"/>
            <w:sz w:val="22"/>
            <w:szCs w:val="22"/>
            <w:lang w:eastAsia="en-AU"/>
            <w14:ligatures w14:val="standardContextual"/>
          </w:rPr>
          <w:tab/>
        </w:r>
        <w:r w:rsidRPr="00C351BA">
          <w:rPr>
            <w:rStyle w:val="Hyperlink"/>
            <w:noProof/>
          </w:rPr>
          <w:t>Assurance</w:t>
        </w:r>
        <w:r>
          <w:rPr>
            <w:noProof/>
            <w:webHidden/>
          </w:rPr>
          <w:tab/>
        </w:r>
        <w:r>
          <w:rPr>
            <w:noProof/>
            <w:webHidden/>
          </w:rPr>
          <w:fldChar w:fldCharType="begin"/>
        </w:r>
        <w:r>
          <w:rPr>
            <w:noProof/>
            <w:webHidden/>
          </w:rPr>
          <w:instrText xml:space="preserve"> PAGEREF _Toc175923599 \h </w:instrText>
        </w:r>
        <w:r>
          <w:rPr>
            <w:noProof/>
            <w:webHidden/>
          </w:rPr>
        </w:r>
        <w:r>
          <w:rPr>
            <w:noProof/>
            <w:webHidden/>
          </w:rPr>
          <w:fldChar w:fldCharType="separate"/>
        </w:r>
        <w:r>
          <w:rPr>
            <w:noProof/>
            <w:webHidden/>
          </w:rPr>
          <w:t>20</w:t>
        </w:r>
        <w:r>
          <w:rPr>
            <w:noProof/>
            <w:webHidden/>
          </w:rPr>
          <w:fldChar w:fldCharType="end"/>
        </w:r>
      </w:hyperlink>
    </w:p>
    <w:p w14:paraId="06318294" w14:textId="0C09A8DA"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600" w:history="1">
        <w:r w:rsidRPr="00C351BA">
          <w:rPr>
            <w:rStyle w:val="Hyperlink"/>
            <w:noProof/>
          </w:rPr>
          <w:t>Document version history</w:t>
        </w:r>
        <w:r>
          <w:rPr>
            <w:noProof/>
            <w:webHidden/>
          </w:rPr>
          <w:tab/>
        </w:r>
        <w:r>
          <w:rPr>
            <w:noProof/>
            <w:webHidden/>
          </w:rPr>
          <w:fldChar w:fldCharType="begin"/>
        </w:r>
        <w:r>
          <w:rPr>
            <w:noProof/>
            <w:webHidden/>
          </w:rPr>
          <w:instrText xml:space="preserve"> PAGEREF _Toc175923600 \h </w:instrText>
        </w:r>
        <w:r>
          <w:rPr>
            <w:noProof/>
            <w:webHidden/>
          </w:rPr>
        </w:r>
        <w:r>
          <w:rPr>
            <w:noProof/>
            <w:webHidden/>
          </w:rPr>
          <w:fldChar w:fldCharType="separate"/>
        </w:r>
        <w:r>
          <w:rPr>
            <w:noProof/>
            <w:webHidden/>
          </w:rPr>
          <w:t>21</w:t>
        </w:r>
        <w:r>
          <w:rPr>
            <w:noProof/>
            <w:webHidden/>
          </w:rPr>
          <w:fldChar w:fldCharType="end"/>
        </w:r>
      </w:hyperlink>
    </w:p>
    <w:p w14:paraId="346B200A" w14:textId="229424CE"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601" w:history="1">
        <w:r w:rsidRPr="00C351BA">
          <w:rPr>
            <w:rStyle w:val="Hyperlink"/>
            <w:noProof/>
          </w:rPr>
          <w:t>Appendix A: Official Visit Times</w:t>
        </w:r>
        <w:r>
          <w:rPr>
            <w:noProof/>
            <w:webHidden/>
          </w:rPr>
          <w:tab/>
        </w:r>
        <w:r>
          <w:rPr>
            <w:noProof/>
            <w:webHidden/>
          </w:rPr>
          <w:fldChar w:fldCharType="begin"/>
        </w:r>
        <w:r>
          <w:rPr>
            <w:noProof/>
            <w:webHidden/>
          </w:rPr>
          <w:instrText xml:space="preserve"> PAGEREF _Toc175923601 \h </w:instrText>
        </w:r>
        <w:r>
          <w:rPr>
            <w:noProof/>
            <w:webHidden/>
          </w:rPr>
        </w:r>
        <w:r>
          <w:rPr>
            <w:noProof/>
            <w:webHidden/>
          </w:rPr>
          <w:fldChar w:fldCharType="separate"/>
        </w:r>
        <w:r>
          <w:rPr>
            <w:noProof/>
            <w:webHidden/>
          </w:rPr>
          <w:t>22</w:t>
        </w:r>
        <w:r>
          <w:rPr>
            <w:noProof/>
            <w:webHidden/>
          </w:rPr>
          <w:fldChar w:fldCharType="end"/>
        </w:r>
      </w:hyperlink>
    </w:p>
    <w:p w14:paraId="0CB8E2EC" w14:textId="25F0671C"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602" w:history="1">
        <w:r w:rsidRPr="00C351BA">
          <w:rPr>
            <w:rStyle w:val="Hyperlink"/>
            <w:noProof/>
          </w:rPr>
          <w:t>Appendix B: Visitor Code of Conduct</w:t>
        </w:r>
        <w:r>
          <w:rPr>
            <w:noProof/>
            <w:webHidden/>
          </w:rPr>
          <w:tab/>
        </w:r>
        <w:r>
          <w:rPr>
            <w:noProof/>
            <w:webHidden/>
          </w:rPr>
          <w:fldChar w:fldCharType="begin"/>
        </w:r>
        <w:r>
          <w:rPr>
            <w:noProof/>
            <w:webHidden/>
          </w:rPr>
          <w:instrText xml:space="preserve"> PAGEREF _Toc175923602 \h </w:instrText>
        </w:r>
        <w:r>
          <w:rPr>
            <w:noProof/>
            <w:webHidden/>
          </w:rPr>
        </w:r>
        <w:r>
          <w:rPr>
            <w:noProof/>
            <w:webHidden/>
          </w:rPr>
          <w:fldChar w:fldCharType="separate"/>
        </w:r>
        <w:r>
          <w:rPr>
            <w:noProof/>
            <w:webHidden/>
          </w:rPr>
          <w:t>23</w:t>
        </w:r>
        <w:r>
          <w:rPr>
            <w:noProof/>
            <w:webHidden/>
          </w:rPr>
          <w:fldChar w:fldCharType="end"/>
        </w:r>
      </w:hyperlink>
    </w:p>
    <w:p w14:paraId="2BE62F8F" w14:textId="32680336"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603" w:history="1">
        <w:r w:rsidRPr="00C351BA">
          <w:rPr>
            <w:rStyle w:val="Hyperlink"/>
            <w:noProof/>
          </w:rPr>
          <w:t>Appendix C: Visitor Dress Standards</w:t>
        </w:r>
        <w:r>
          <w:rPr>
            <w:noProof/>
            <w:webHidden/>
          </w:rPr>
          <w:tab/>
        </w:r>
        <w:r>
          <w:rPr>
            <w:noProof/>
            <w:webHidden/>
          </w:rPr>
          <w:fldChar w:fldCharType="begin"/>
        </w:r>
        <w:r>
          <w:rPr>
            <w:noProof/>
            <w:webHidden/>
          </w:rPr>
          <w:instrText xml:space="preserve"> PAGEREF _Toc175923603 \h </w:instrText>
        </w:r>
        <w:r>
          <w:rPr>
            <w:noProof/>
            <w:webHidden/>
          </w:rPr>
        </w:r>
        <w:r>
          <w:rPr>
            <w:noProof/>
            <w:webHidden/>
          </w:rPr>
          <w:fldChar w:fldCharType="separate"/>
        </w:r>
        <w:r>
          <w:rPr>
            <w:noProof/>
            <w:webHidden/>
          </w:rPr>
          <w:t>24</w:t>
        </w:r>
        <w:r>
          <w:rPr>
            <w:noProof/>
            <w:webHidden/>
          </w:rPr>
          <w:fldChar w:fldCharType="end"/>
        </w:r>
      </w:hyperlink>
    </w:p>
    <w:p w14:paraId="38BB40CA" w14:textId="4401429D" w:rsidR="00832423" w:rsidRDefault="00832423">
      <w:pPr>
        <w:pStyle w:val="TOC1"/>
        <w:rPr>
          <w:rFonts w:asciiTheme="minorHAnsi" w:eastAsiaTheme="minorEastAsia" w:hAnsiTheme="minorHAnsi" w:cstheme="minorBidi"/>
          <w:b w:val="0"/>
          <w:noProof/>
          <w:kern w:val="2"/>
          <w:sz w:val="22"/>
          <w:szCs w:val="22"/>
          <w:lang w:eastAsia="en-AU"/>
          <w14:ligatures w14:val="standardContextual"/>
        </w:rPr>
      </w:pPr>
      <w:hyperlink w:anchor="_Toc175923604" w:history="1">
        <w:r w:rsidRPr="00C351BA">
          <w:rPr>
            <w:rStyle w:val="Hyperlink"/>
            <w:noProof/>
          </w:rPr>
          <w:t>Appendix D: Protocols for Independent Prison Visitors</w:t>
        </w:r>
        <w:r>
          <w:rPr>
            <w:noProof/>
            <w:webHidden/>
          </w:rPr>
          <w:tab/>
        </w:r>
        <w:r>
          <w:rPr>
            <w:noProof/>
            <w:webHidden/>
          </w:rPr>
          <w:fldChar w:fldCharType="begin"/>
        </w:r>
        <w:r>
          <w:rPr>
            <w:noProof/>
            <w:webHidden/>
          </w:rPr>
          <w:instrText xml:space="preserve"> PAGEREF _Toc175923604 \h </w:instrText>
        </w:r>
        <w:r>
          <w:rPr>
            <w:noProof/>
            <w:webHidden/>
          </w:rPr>
        </w:r>
        <w:r>
          <w:rPr>
            <w:noProof/>
            <w:webHidden/>
          </w:rPr>
          <w:fldChar w:fldCharType="separate"/>
        </w:r>
        <w:r>
          <w:rPr>
            <w:noProof/>
            <w:webHidden/>
          </w:rPr>
          <w:t>25</w:t>
        </w:r>
        <w:r>
          <w:rPr>
            <w:noProof/>
            <w:webHidden/>
          </w:rPr>
          <w:fldChar w:fldCharType="end"/>
        </w:r>
      </w:hyperlink>
    </w:p>
    <w:p w14:paraId="7A21803D" w14:textId="02B155EF" w:rsidR="006D3A4C" w:rsidRPr="006969C1" w:rsidRDefault="007158D6" w:rsidP="006969C1">
      <w:r>
        <w:fldChar w:fldCharType="end"/>
      </w:r>
    </w:p>
    <w:p w14:paraId="7241A808" w14:textId="77777777" w:rsidR="006D3A4C" w:rsidRPr="006969C1" w:rsidRDefault="006D3A4C" w:rsidP="006969C1">
      <w:r>
        <w:br w:type="page"/>
      </w:r>
    </w:p>
    <w:p w14:paraId="5BD82F1E" w14:textId="77777777" w:rsidR="00C8272F" w:rsidRPr="00641FCD" w:rsidRDefault="00C8272F" w:rsidP="00F67464">
      <w:pPr>
        <w:pStyle w:val="Heading1"/>
      </w:pPr>
      <w:bookmarkStart w:id="0" w:name="_Toc74642529"/>
      <w:bookmarkStart w:id="1" w:name="_Toc175923555"/>
      <w:r w:rsidRPr="00641FCD">
        <w:lastRenderedPageBreak/>
        <w:t>Scope</w:t>
      </w:r>
      <w:bookmarkEnd w:id="0"/>
      <w:bookmarkEnd w:id="1"/>
    </w:p>
    <w:p w14:paraId="0F94879D" w14:textId="7DF0ABDE" w:rsidR="00C0144E" w:rsidRDefault="00C0144E" w:rsidP="0028508C">
      <w:r w:rsidRPr="00C1598E">
        <w:t>This Commissioner</w:t>
      </w:r>
      <w:r w:rsidR="00893B58">
        <w:t>’</w:t>
      </w:r>
      <w:r w:rsidRPr="00C1598E">
        <w:t xml:space="preserve">s Operating Policy and Procedure (COPP) </w:t>
      </w:r>
      <w:r>
        <w:t>applies to all public and private prisons administered by</w:t>
      </w:r>
      <w:r w:rsidR="00893B58">
        <w:t>,</w:t>
      </w:r>
      <w:r>
        <w:t xml:space="preserve"> or on behalf of</w:t>
      </w:r>
      <w:r w:rsidR="00893B58">
        <w:t>,</w:t>
      </w:r>
      <w:r>
        <w:t xml:space="preserve"> the Department of Justice (the Department).</w:t>
      </w:r>
    </w:p>
    <w:p w14:paraId="50235339" w14:textId="31DCB915" w:rsidR="00EC5AF1" w:rsidRDefault="00EC5AF1" w:rsidP="00F67464">
      <w:pPr>
        <w:pStyle w:val="Heading1"/>
      </w:pPr>
      <w:bookmarkStart w:id="2" w:name="_Toc74642530"/>
      <w:bookmarkStart w:id="3" w:name="_Toc175923556"/>
      <w:r w:rsidRPr="00641FCD">
        <w:t>Policy</w:t>
      </w:r>
      <w:bookmarkEnd w:id="2"/>
      <w:bookmarkEnd w:id="3"/>
    </w:p>
    <w:p w14:paraId="0BEA89B9" w14:textId="16B6F01B" w:rsidR="00EC0EE8" w:rsidRDefault="00EC0EE8" w:rsidP="00641FCD">
      <w:r>
        <w:t xml:space="preserve">Corrective Services provides access to correctional facilities to authorised official visitors for the purpose of official business. </w:t>
      </w:r>
    </w:p>
    <w:p w14:paraId="3FB24444" w14:textId="77777777" w:rsidR="0044390A" w:rsidRPr="0044390A" w:rsidRDefault="00F774F9" w:rsidP="0028508C">
      <w:r w:rsidRPr="00C0144E">
        <w:t>Official visitors with legislative authority</w:t>
      </w:r>
      <w:r w:rsidR="004409C6" w:rsidRPr="00C0144E">
        <w:rPr>
          <w:rStyle w:val="FootnoteReference"/>
        </w:rPr>
        <w:footnoteReference w:id="2"/>
      </w:r>
      <w:r w:rsidRPr="00C0144E">
        <w:t xml:space="preserve"> </w:t>
      </w:r>
      <w:r w:rsidR="00A608A5">
        <w:t xml:space="preserve">to enter and examine a prison at any time </w:t>
      </w:r>
      <w:r w:rsidR="0044390A" w:rsidRPr="0044390A">
        <w:rPr>
          <w:lang w:eastAsia="en-AU"/>
        </w:rPr>
        <w:t>include the following</w:t>
      </w:r>
      <w:r w:rsidR="0044390A">
        <w:rPr>
          <w:lang w:eastAsia="en-AU"/>
        </w:rPr>
        <w:t>:</w:t>
      </w:r>
    </w:p>
    <w:p w14:paraId="34F1B82D" w14:textId="713A33CC" w:rsidR="00B8634F" w:rsidRDefault="002C55A4" w:rsidP="00F909F2">
      <w:pPr>
        <w:pStyle w:val="ListParagraph"/>
        <w:numPr>
          <w:ilvl w:val="0"/>
          <w:numId w:val="6"/>
        </w:numPr>
        <w:spacing w:before="120"/>
        <w:ind w:left="714" w:hanging="357"/>
        <w:contextualSpacing w:val="0"/>
        <w:rPr>
          <w:rFonts w:eastAsia="Times New Roman"/>
          <w:lang w:eastAsia="en-AU"/>
        </w:rPr>
      </w:pPr>
      <w:r>
        <w:rPr>
          <w:rFonts w:eastAsia="Times New Roman"/>
          <w:lang w:eastAsia="en-AU"/>
        </w:rPr>
        <w:t>i</w:t>
      </w:r>
      <w:r w:rsidR="0044390A" w:rsidRPr="004409C6">
        <w:rPr>
          <w:rFonts w:eastAsia="Times New Roman"/>
          <w:lang w:eastAsia="en-AU"/>
        </w:rPr>
        <w:t xml:space="preserve">ndependent </w:t>
      </w:r>
      <w:r w:rsidR="00AB7CFC">
        <w:rPr>
          <w:rFonts w:eastAsia="Times New Roman"/>
          <w:lang w:eastAsia="en-AU"/>
        </w:rPr>
        <w:t xml:space="preserve">prison </w:t>
      </w:r>
      <w:r w:rsidR="0044390A" w:rsidRPr="004409C6">
        <w:rPr>
          <w:rFonts w:eastAsia="Times New Roman"/>
          <w:lang w:eastAsia="en-AU"/>
        </w:rPr>
        <w:t>visitor</w:t>
      </w:r>
      <w:r w:rsidR="00AB7CFC">
        <w:rPr>
          <w:rFonts w:eastAsia="Times New Roman"/>
          <w:lang w:eastAsia="en-AU"/>
        </w:rPr>
        <w:t xml:space="preserve">s </w:t>
      </w:r>
    </w:p>
    <w:p w14:paraId="38335729" w14:textId="78CA4CC2" w:rsidR="00CD1973" w:rsidRPr="00D53D9B" w:rsidRDefault="002C55A4" w:rsidP="00F909F2">
      <w:pPr>
        <w:pStyle w:val="ListParagraph"/>
        <w:numPr>
          <w:ilvl w:val="0"/>
          <w:numId w:val="6"/>
        </w:numPr>
        <w:spacing w:before="120"/>
        <w:ind w:left="714" w:hanging="357"/>
        <w:contextualSpacing w:val="0"/>
        <w:rPr>
          <w:rFonts w:eastAsia="Times New Roman"/>
          <w:lang w:eastAsia="en-AU"/>
        </w:rPr>
      </w:pPr>
      <w:r>
        <w:rPr>
          <w:rFonts w:eastAsia="Times New Roman"/>
          <w:lang w:eastAsia="en-AU"/>
        </w:rPr>
        <w:t>j</w:t>
      </w:r>
      <w:r w:rsidR="00C32A62" w:rsidRPr="004409C6">
        <w:rPr>
          <w:rFonts w:eastAsia="Times New Roman"/>
          <w:lang w:eastAsia="en-AU"/>
        </w:rPr>
        <w:t>udges of the Supreme</w:t>
      </w:r>
      <w:r>
        <w:rPr>
          <w:rFonts w:eastAsia="Times New Roman"/>
          <w:lang w:eastAsia="en-AU"/>
        </w:rPr>
        <w:t xml:space="preserve"> Court</w:t>
      </w:r>
      <w:r w:rsidR="00C32A62" w:rsidRPr="004409C6">
        <w:rPr>
          <w:rFonts w:eastAsia="Times New Roman"/>
          <w:lang w:eastAsia="en-AU"/>
        </w:rPr>
        <w:t xml:space="preserve"> or District Court</w:t>
      </w:r>
      <w:r w:rsidR="00C02996">
        <w:rPr>
          <w:rFonts w:eastAsia="Times New Roman"/>
          <w:lang w:eastAsia="en-AU"/>
        </w:rPr>
        <w:t>.</w:t>
      </w:r>
    </w:p>
    <w:p w14:paraId="24A39E4E" w14:textId="000AA572" w:rsidR="00B8634F" w:rsidRPr="00641FCD" w:rsidRDefault="001176E0" w:rsidP="00641FCD">
      <w:r>
        <w:t>U</w:t>
      </w:r>
      <w:r w:rsidR="00B8634F" w:rsidRPr="00641FCD">
        <w:t xml:space="preserve">pon being notified by the </w:t>
      </w:r>
      <w:r w:rsidR="004B5CC2" w:rsidRPr="00641FCD">
        <w:t>S</w:t>
      </w:r>
      <w:r w:rsidR="00B8634F" w:rsidRPr="00641FCD">
        <w:t>uperintendent that a prison charge has been made</w:t>
      </w:r>
      <w:r w:rsidR="00E50FB3" w:rsidRPr="00641FCD">
        <w:t xml:space="preserve">, </w:t>
      </w:r>
      <w:r>
        <w:t xml:space="preserve">a visiting justice </w:t>
      </w:r>
      <w:r w:rsidR="00E50FB3" w:rsidRPr="00641FCD">
        <w:t>shall attend the prison</w:t>
      </w:r>
      <w:r w:rsidR="00D54F0C">
        <w:t>.</w:t>
      </w:r>
      <w:r w:rsidR="00B8634F" w:rsidRPr="00641FCD">
        <w:rPr>
          <w:rStyle w:val="FootnoteReference"/>
        </w:rPr>
        <w:footnoteReference w:id="3"/>
      </w:r>
    </w:p>
    <w:p w14:paraId="33FCEB15" w14:textId="679CF490" w:rsidR="006B5C5C" w:rsidRPr="00641FCD" w:rsidRDefault="00C0144E" w:rsidP="00641FCD">
      <w:r w:rsidRPr="00641FCD">
        <w:t xml:space="preserve">Every Officer shall give full assistance to and cooperate fully with </w:t>
      </w:r>
      <w:r w:rsidR="00E836F8" w:rsidRPr="00641FCD">
        <w:t xml:space="preserve">the above </w:t>
      </w:r>
      <w:r w:rsidR="00A608A5" w:rsidRPr="00641FCD">
        <w:t>official visitor</w:t>
      </w:r>
      <w:r w:rsidR="00E836F8" w:rsidRPr="00641FCD">
        <w:t>s</w:t>
      </w:r>
      <w:r w:rsidR="00A608A5" w:rsidRPr="00641FCD">
        <w:t xml:space="preserve"> </w:t>
      </w:r>
      <w:r w:rsidRPr="00641FCD">
        <w:t>visiting a prison</w:t>
      </w:r>
      <w:r w:rsidRPr="00641FCD">
        <w:rPr>
          <w:rStyle w:val="FootnoteReference"/>
        </w:rPr>
        <w:footnoteReference w:id="4"/>
      </w:r>
      <w:r w:rsidRPr="00641FCD">
        <w:rPr>
          <w:rStyle w:val="FootnoteReference"/>
        </w:rPr>
        <w:t xml:space="preserve"> </w:t>
      </w:r>
      <w:r w:rsidRPr="00641FCD">
        <w:t xml:space="preserve"> for the purpose of performing </w:t>
      </w:r>
      <w:r w:rsidR="00CD1973" w:rsidRPr="00641FCD">
        <w:t>their role and</w:t>
      </w:r>
      <w:r w:rsidRPr="00641FCD">
        <w:t xml:space="preserve"> function</w:t>
      </w:r>
      <w:r w:rsidRPr="00641FCD">
        <w:rPr>
          <w:rStyle w:val="FootnoteReference"/>
        </w:rPr>
        <w:footnoteReference w:id="5"/>
      </w:r>
      <w:r w:rsidRPr="00641FCD">
        <w:t>.</w:t>
      </w:r>
      <w:r w:rsidR="006B5C5C" w:rsidRPr="00641FCD">
        <w:t xml:space="preserve"> </w:t>
      </w:r>
    </w:p>
    <w:p w14:paraId="08D348D1" w14:textId="77777777" w:rsidR="00E836F8" w:rsidRPr="00641FCD" w:rsidRDefault="00E836F8" w:rsidP="00641FCD">
      <w:r w:rsidRPr="00641FCD">
        <w:t>Official visitors permitted to enter a prison during prescribed hours for an official purpose</w:t>
      </w:r>
      <w:r w:rsidRPr="00641FCD">
        <w:rPr>
          <w:rStyle w:val="FootnoteReference"/>
        </w:rPr>
        <w:footnoteReference w:id="6"/>
      </w:r>
      <w:r w:rsidRPr="00641FCD">
        <w:t xml:space="preserve"> include</w:t>
      </w:r>
      <w:r w:rsidR="00503964" w:rsidRPr="00641FCD">
        <w:t xml:space="preserve"> the</w:t>
      </w:r>
      <w:r w:rsidRPr="00641FCD">
        <w:t>:</w:t>
      </w:r>
    </w:p>
    <w:p w14:paraId="2C9D38A4" w14:textId="51FB13D8" w:rsidR="00E836F8" w:rsidRDefault="00E836F8" w:rsidP="00F909F2">
      <w:pPr>
        <w:pStyle w:val="ListParagraph"/>
        <w:numPr>
          <w:ilvl w:val="0"/>
          <w:numId w:val="7"/>
        </w:numPr>
        <w:spacing w:before="120"/>
        <w:ind w:left="714" w:hanging="357"/>
        <w:contextualSpacing w:val="0"/>
        <w:rPr>
          <w:rFonts w:eastAsia="Times New Roman"/>
          <w:lang w:eastAsia="en-AU"/>
        </w:rPr>
      </w:pPr>
      <w:r>
        <w:rPr>
          <w:rFonts w:eastAsia="Times New Roman"/>
          <w:lang w:eastAsia="en-AU"/>
        </w:rPr>
        <w:t xml:space="preserve">prisoner’s </w:t>
      </w:r>
      <w:r w:rsidR="00545922">
        <w:rPr>
          <w:rFonts w:eastAsia="Times New Roman"/>
          <w:lang w:eastAsia="en-AU"/>
        </w:rPr>
        <w:t>Community Corrections Officer</w:t>
      </w:r>
    </w:p>
    <w:p w14:paraId="2692C6B1" w14:textId="105B4E34" w:rsidR="00E836F8" w:rsidRDefault="00E836F8" w:rsidP="00F909F2">
      <w:pPr>
        <w:pStyle w:val="ListParagraph"/>
        <w:numPr>
          <w:ilvl w:val="0"/>
          <w:numId w:val="7"/>
        </w:numPr>
        <w:spacing w:before="120"/>
        <w:ind w:left="714" w:hanging="357"/>
        <w:contextualSpacing w:val="0"/>
        <w:rPr>
          <w:rFonts w:eastAsia="Times New Roman"/>
          <w:lang w:eastAsia="en-AU"/>
        </w:rPr>
      </w:pPr>
      <w:r>
        <w:rPr>
          <w:rFonts w:eastAsia="Times New Roman"/>
          <w:lang w:eastAsia="en-AU"/>
        </w:rPr>
        <w:t xml:space="preserve">Parliamentary Commissioner for Administrative Investigations or one of </w:t>
      </w:r>
      <w:r w:rsidR="008E7953">
        <w:rPr>
          <w:rFonts w:eastAsia="Times New Roman"/>
          <w:lang w:eastAsia="en-AU"/>
        </w:rPr>
        <w:t>their</w:t>
      </w:r>
      <w:r w:rsidR="00713684">
        <w:rPr>
          <w:rFonts w:eastAsia="Times New Roman"/>
          <w:lang w:eastAsia="en-AU"/>
        </w:rPr>
        <w:t xml:space="preserve"> </w:t>
      </w:r>
      <w:r w:rsidR="002C55A4">
        <w:rPr>
          <w:rFonts w:eastAsia="Times New Roman"/>
          <w:lang w:eastAsia="en-AU"/>
        </w:rPr>
        <w:t>o</w:t>
      </w:r>
      <w:r>
        <w:rPr>
          <w:rFonts w:eastAsia="Times New Roman"/>
          <w:lang w:eastAsia="en-AU"/>
        </w:rPr>
        <w:t>fficers</w:t>
      </w:r>
      <w:r w:rsidR="000C6C1A">
        <w:rPr>
          <w:rFonts w:eastAsia="Times New Roman"/>
          <w:lang w:eastAsia="en-AU"/>
        </w:rPr>
        <w:t xml:space="preserve"> (commonly referred to as the State Ombudsman)</w:t>
      </w:r>
    </w:p>
    <w:p w14:paraId="67DD4958" w14:textId="77777777" w:rsidR="00E836F8" w:rsidRDefault="00E836F8" w:rsidP="00F909F2">
      <w:pPr>
        <w:pStyle w:val="ListParagraph"/>
        <w:numPr>
          <w:ilvl w:val="0"/>
          <w:numId w:val="7"/>
        </w:numPr>
        <w:spacing w:before="120"/>
        <w:ind w:left="714" w:hanging="357"/>
        <w:contextualSpacing w:val="0"/>
        <w:rPr>
          <w:rFonts w:eastAsia="Times New Roman"/>
          <w:lang w:eastAsia="en-AU"/>
        </w:rPr>
      </w:pPr>
      <w:r>
        <w:rPr>
          <w:rFonts w:eastAsia="Times New Roman"/>
          <w:lang w:eastAsia="en-AU"/>
        </w:rPr>
        <w:t>Commonwealth Ombudsman, a Deputy Commonwealth Ombudsman or a member of the staff of the Commonwealth Ombudsman</w:t>
      </w:r>
      <w:r w:rsidR="00C02996">
        <w:rPr>
          <w:rFonts w:eastAsia="Times New Roman"/>
          <w:lang w:eastAsia="en-AU"/>
        </w:rPr>
        <w:t>.</w:t>
      </w:r>
    </w:p>
    <w:p w14:paraId="2F539507" w14:textId="4AB3AE28" w:rsidR="00055C2D" w:rsidRPr="00641FCD" w:rsidRDefault="00C26597" w:rsidP="00641FCD">
      <w:r w:rsidRPr="00641FCD">
        <w:t xml:space="preserve">Corrective Services </w:t>
      </w:r>
      <w:r w:rsidR="00FE7E8D" w:rsidRPr="00641FCD">
        <w:t xml:space="preserve">has </w:t>
      </w:r>
      <w:r w:rsidRPr="00641FCD">
        <w:t xml:space="preserve">contracted religious and spiritual service providers on site at </w:t>
      </w:r>
      <w:r w:rsidR="00BC2D10" w:rsidRPr="00641FCD">
        <w:t>all</w:t>
      </w:r>
      <w:r w:rsidRPr="00641FCD">
        <w:t xml:space="preserve"> prisons, however</w:t>
      </w:r>
      <w:r w:rsidR="00E002D3">
        <w:t>,</w:t>
      </w:r>
      <w:r w:rsidRPr="00641FCD">
        <w:t xml:space="preserve"> r</w:t>
      </w:r>
      <w:r w:rsidR="00F82543" w:rsidRPr="00641FCD">
        <w:t>eligious</w:t>
      </w:r>
      <w:r w:rsidRPr="00641FCD">
        <w:t xml:space="preserve"> and</w:t>
      </w:r>
      <w:r w:rsidR="00F7293F" w:rsidRPr="00641FCD">
        <w:t xml:space="preserve"> </w:t>
      </w:r>
      <w:r w:rsidRPr="00641FCD">
        <w:t>s</w:t>
      </w:r>
      <w:r w:rsidR="00F82543" w:rsidRPr="00641FCD">
        <w:t xml:space="preserve">piritual </w:t>
      </w:r>
      <w:r w:rsidR="00055C2D" w:rsidRPr="00641FCD">
        <w:t>visitors</w:t>
      </w:r>
      <w:r w:rsidR="00055C2D" w:rsidRPr="00641FCD">
        <w:rPr>
          <w:rStyle w:val="FootnoteReference"/>
        </w:rPr>
        <w:footnoteReference w:id="7"/>
      </w:r>
      <w:r w:rsidR="00055C2D" w:rsidRPr="00641FCD">
        <w:t xml:space="preserve"> </w:t>
      </w:r>
      <w:r w:rsidR="00230B0F" w:rsidRPr="00641FCD">
        <w:t xml:space="preserve">who are not contracted to the Department </w:t>
      </w:r>
      <w:r w:rsidR="00055C2D" w:rsidRPr="00641FCD">
        <w:t>may be permitted to visit a prisoner to provide religious or spiritual guidance.</w:t>
      </w:r>
    </w:p>
    <w:p w14:paraId="34890223" w14:textId="27A8078E" w:rsidR="00F82543" w:rsidRPr="00641FCD" w:rsidRDefault="00055C2D" w:rsidP="00641FCD">
      <w:r w:rsidRPr="00641FCD">
        <w:t xml:space="preserve">Other </w:t>
      </w:r>
      <w:r w:rsidR="00702B2A" w:rsidRPr="00641FCD">
        <w:t>v</w:t>
      </w:r>
      <w:r w:rsidRPr="00641FCD">
        <w:t>isitors referred to in</w:t>
      </w:r>
      <w:r w:rsidR="00161CC3" w:rsidRPr="00641FCD">
        <w:t xml:space="preserve"> </w:t>
      </w:r>
      <w:r w:rsidRPr="00641FCD">
        <w:t>s</w:t>
      </w:r>
      <w:r w:rsidR="00DC7C47">
        <w:t>.</w:t>
      </w:r>
      <w:r w:rsidR="00161CC3" w:rsidRPr="00641FCD">
        <w:t xml:space="preserve">65 </w:t>
      </w:r>
      <w:r w:rsidR="00A54038" w:rsidRPr="00641FCD">
        <w:t xml:space="preserve">of the </w:t>
      </w:r>
      <w:r w:rsidRPr="00641FCD">
        <w:rPr>
          <w:i/>
          <w:iCs/>
        </w:rPr>
        <w:t>Prisons Act 1981</w:t>
      </w:r>
      <w:r w:rsidR="00A54038" w:rsidRPr="00641FCD">
        <w:t xml:space="preserve"> </w:t>
      </w:r>
      <w:r w:rsidRPr="00641FCD">
        <w:t>(commonly referred to as s</w:t>
      </w:r>
      <w:r w:rsidR="00DC7C47">
        <w:t>.</w:t>
      </w:r>
      <w:r w:rsidRPr="00641FCD">
        <w:t xml:space="preserve">65 visitors) may be permitted to visit a prisoner </w:t>
      </w:r>
      <w:r w:rsidR="00F82543" w:rsidRPr="00641FCD">
        <w:t xml:space="preserve">for </w:t>
      </w:r>
      <w:r w:rsidRPr="00641FCD">
        <w:t>a</w:t>
      </w:r>
      <w:r w:rsidR="00F82543" w:rsidRPr="00641FCD">
        <w:t xml:space="preserve"> bona fide purpose</w:t>
      </w:r>
      <w:r w:rsidRPr="00641FCD">
        <w:t>.</w:t>
      </w:r>
      <w:r w:rsidR="00A04442" w:rsidRPr="00641FCD">
        <w:t xml:space="preserve"> </w:t>
      </w:r>
      <w:r w:rsidR="00DE1667" w:rsidRPr="00641FCD">
        <w:t xml:space="preserve">The visit will occur in a location and in conditions considered appropriate by the </w:t>
      </w:r>
      <w:r w:rsidR="002C55A4">
        <w:t>Superintendent</w:t>
      </w:r>
      <w:r w:rsidR="00DE1667" w:rsidRPr="00641FCD">
        <w:t xml:space="preserve">. </w:t>
      </w:r>
    </w:p>
    <w:p w14:paraId="0723D554" w14:textId="78A6B0F6" w:rsidR="00A04442" w:rsidRDefault="00A04442" w:rsidP="00A04442">
      <w:pPr>
        <w:spacing w:before="120"/>
      </w:pPr>
      <w:r>
        <w:t>This</w:t>
      </w:r>
      <w:r w:rsidR="00CD211E">
        <w:t xml:space="preserve"> C</w:t>
      </w:r>
      <w:r w:rsidR="00961B30">
        <w:t>OPP</w:t>
      </w:r>
      <w:r>
        <w:t xml:space="preserve"> excludes the following persons</w:t>
      </w:r>
      <w:r w:rsidR="00961B30">
        <w:t xml:space="preserve"> and organisations</w:t>
      </w:r>
      <w:r>
        <w:t>:</w:t>
      </w:r>
    </w:p>
    <w:p w14:paraId="04BBBE7A" w14:textId="0DC02EAB" w:rsidR="00A04442" w:rsidRPr="00AF51A9" w:rsidRDefault="00002FA8" w:rsidP="00F909F2">
      <w:pPr>
        <w:pStyle w:val="ListParagraph"/>
        <w:numPr>
          <w:ilvl w:val="0"/>
          <w:numId w:val="12"/>
        </w:numPr>
        <w:spacing w:before="120"/>
        <w:ind w:left="714" w:hanging="357"/>
        <w:contextualSpacing w:val="0"/>
      </w:pPr>
      <w:r>
        <w:rPr>
          <w:rFonts w:eastAsia="Times New Roman"/>
          <w:lang w:eastAsia="en-AU"/>
        </w:rPr>
        <w:t>t</w:t>
      </w:r>
      <w:r w:rsidR="003D6647">
        <w:rPr>
          <w:rFonts w:eastAsia="Times New Roman"/>
          <w:lang w:eastAsia="en-AU"/>
        </w:rPr>
        <w:t xml:space="preserve">he </w:t>
      </w:r>
      <w:r w:rsidR="00A04442" w:rsidRPr="007D1D9C">
        <w:rPr>
          <w:rFonts w:eastAsia="Times New Roman"/>
          <w:lang w:eastAsia="en-AU"/>
        </w:rPr>
        <w:t>Department</w:t>
      </w:r>
      <w:r w:rsidR="003D6647">
        <w:rPr>
          <w:rFonts w:eastAsia="Times New Roman"/>
          <w:lang w:eastAsia="en-AU"/>
        </w:rPr>
        <w:t>’s</w:t>
      </w:r>
      <w:r w:rsidR="00A04442" w:rsidRPr="007D1D9C">
        <w:rPr>
          <w:rFonts w:eastAsia="Times New Roman"/>
          <w:lang w:eastAsia="en-AU"/>
        </w:rPr>
        <w:t xml:space="preserve"> contractors, </w:t>
      </w:r>
      <w:r w:rsidR="00C93B2D">
        <w:rPr>
          <w:rFonts w:eastAsia="Times New Roman"/>
          <w:lang w:eastAsia="en-AU"/>
        </w:rPr>
        <w:t>eg</w:t>
      </w:r>
      <w:r w:rsidR="00A04442" w:rsidRPr="007D1D9C">
        <w:rPr>
          <w:rFonts w:eastAsia="Times New Roman"/>
          <w:lang w:eastAsia="en-AU"/>
        </w:rPr>
        <w:t xml:space="preserve"> </w:t>
      </w:r>
      <w:r w:rsidR="001238C2">
        <w:rPr>
          <w:rFonts w:eastAsia="Times New Roman"/>
          <w:lang w:eastAsia="en-AU"/>
        </w:rPr>
        <w:t>Court Security and Custodial Services</w:t>
      </w:r>
      <w:r w:rsidR="00A04442" w:rsidRPr="007D1D9C">
        <w:rPr>
          <w:rFonts w:eastAsia="Times New Roman"/>
          <w:lang w:eastAsia="en-AU"/>
        </w:rPr>
        <w:t>, Not</w:t>
      </w:r>
      <w:r w:rsidR="00DC7C47">
        <w:rPr>
          <w:rFonts w:eastAsia="Times New Roman"/>
          <w:lang w:eastAsia="en-AU"/>
        </w:rPr>
        <w:noBreakHyphen/>
      </w:r>
      <w:r w:rsidR="00A04442" w:rsidRPr="007D1D9C">
        <w:rPr>
          <w:rFonts w:eastAsia="Times New Roman"/>
          <w:lang w:eastAsia="en-AU"/>
        </w:rPr>
        <w:t>for</w:t>
      </w:r>
      <w:r w:rsidR="00DC7C47">
        <w:rPr>
          <w:rFonts w:eastAsia="Times New Roman"/>
          <w:lang w:eastAsia="en-AU"/>
        </w:rPr>
        <w:noBreakHyphen/>
      </w:r>
      <w:r w:rsidR="00A04442" w:rsidRPr="007D1D9C">
        <w:rPr>
          <w:rFonts w:eastAsia="Times New Roman"/>
          <w:lang w:eastAsia="en-AU"/>
        </w:rPr>
        <w:t xml:space="preserve">Profit Organisations </w:t>
      </w:r>
      <w:r w:rsidR="001238C2">
        <w:rPr>
          <w:rFonts w:eastAsia="Times New Roman"/>
          <w:lang w:eastAsia="en-AU"/>
        </w:rPr>
        <w:t>etc</w:t>
      </w:r>
      <w:r w:rsidR="00322EB8">
        <w:rPr>
          <w:rFonts w:eastAsia="Times New Roman"/>
          <w:lang w:eastAsia="en-AU"/>
        </w:rPr>
        <w:t>.</w:t>
      </w:r>
    </w:p>
    <w:p w14:paraId="22FDF4DD" w14:textId="77777777" w:rsidR="004661F0" w:rsidRPr="004661F0" w:rsidRDefault="00A04442" w:rsidP="00F909F2">
      <w:pPr>
        <w:pStyle w:val="ListParagraph"/>
        <w:numPr>
          <w:ilvl w:val="0"/>
          <w:numId w:val="12"/>
        </w:numPr>
        <w:spacing w:before="120"/>
        <w:ind w:left="714" w:hanging="357"/>
        <w:contextualSpacing w:val="0"/>
      </w:pPr>
      <w:r>
        <w:rPr>
          <w:rFonts w:eastAsia="Times New Roman"/>
          <w:lang w:eastAsia="en-AU"/>
        </w:rPr>
        <w:t>other government employees</w:t>
      </w:r>
    </w:p>
    <w:p w14:paraId="2370DFE1" w14:textId="4938AE18" w:rsidR="00DC59E4" w:rsidRPr="004661F0" w:rsidRDefault="003D6647" w:rsidP="00F909F2">
      <w:pPr>
        <w:pStyle w:val="ListParagraph"/>
        <w:numPr>
          <w:ilvl w:val="0"/>
          <w:numId w:val="12"/>
        </w:numPr>
        <w:spacing w:before="120"/>
        <w:ind w:left="714" w:hanging="357"/>
        <w:contextualSpacing w:val="0"/>
      </w:pPr>
      <w:r>
        <w:rPr>
          <w:lang w:eastAsia="en-AU"/>
        </w:rPr>
        <w:t>i</w:t>
      </w:r>
      <w:r w:rsidR="00DC59E4" w:rsidRPr="00DC59E4">
        <w:rPr>
          <w:lang w:eastAsia="en-AU"/>
        </w:rPr>
        <w:t xml:space="preserve">ndividuals/organisations approved </w:t>
      </w:r>
      <w:r w:rsidR="00DC59E4">
        <w:rPr>
          <w:lang w:eastAsia="en-AU"/>
        </w:rPr>
        <w:t xml:space="preserve">by the Department to enter prisons </w:t>
      </w:r>
      <w:r w:rsidR="00DC59E4" w:rsidRPr="00DC59E4">
        <w:rPr>
          <w:lang w:eastAsia="en-AU"/>
        </w:rPr>
        <w:t xml:space="preserve">under a Memorandum of </w:t>
      </w:r>
      <w:r w:rsidR="00DC59E4" w:rsidRPr="004661F0">
        <w:t>Understanding</w:t>
      </w:r>
      <w:r w:rsidR="00DC59E4" w:rsidRPr="00DC59E4">
        <w:rPr>
          <w:lang w:eastAsia="en-AU"/>
        </w:rPr>
        <w:t xml:space="preserve"> (MOU)</w:t>
      </w:r>
      <w:r w:rsidR="00641FCD">
        <w:rPr>
          <w:lang w:eastAsia="en-AU"/>
        </w:rPr>
        <w:t>.</w:t>
      </w:r>
    </w:p>
    <w:p w14:paraId="3916E3DF" w14:textId="045E3EB1" w:rsidR="004661F0" w:rsidRDefault="004661F0" w:rsidP="004661F0">
      <w:pPr>
        <w:spacing w:after="0"/>
      </w:pPr>
      <w:r>
        <w:lastRenderedPageBreak/>
        <w:t xml:space="preserve">The Superintendent </w:t>
      </w:r>
      <w:r w:rsidRPr="00641FCD">
        <w:t xml:space="preserve">has the authority to refuse any visitor entry or have a visitor removed from the prison if they are of the opinion </w:t>
      </w:r>
      <w:r w:rsidR="001238C2">
        <w:t xml:space="preserve">that </w:t>
      </w:r>
      <w:r w:rsidRPr="00641FCD">
        <w:t xml:space="preserve">the </w:t>
      </w:r>
      <w:r w:rsidR="002C55A4">
        <w:t>visitor</w:t>
      </w:r>
      <w:r w:rsidR="002C55A4" w:rsidRPr="00641FCD">
        <w:t xml:space="preserve"> </w:t>
      </w:r>
      <w:r w:rsidRPr="00641FCD">
        <w:t>is likely to interfere with the preservation of the good order or security of the</w:t>
      </w:r>
      <w:r>
        <w:t xml:space="preserve"> prison</w:t>
      </w:r>
      <w:r w:rsidR="00D54F0C">
        <w:t>.</w:t>
      </w:r>
      <w:r w:rsidRPr="00F67464">
        <w:rPr>
          <w:rStyle w:val="FootnoteReference"/>
        </w:rPr>
        <w:footnoteReference w:id="8"/>
      </w:r>
    </w:p>
    <w:p w14:paraId="37A84458" w14:textId="4CACF238" w:rsidR="00D54F0C" w:rsidRPr="004661F0" w:rsidRDefault="00D54F0C" w:rsidP="004661F0">
      <w:pPr>
        <w:spacing w:after="0"/>
      </w:pPr>
      <w:r>
        <w:br w:type="page"/>
      </w:r>
    </w:p>
    <w:p w14:paraId="6971D600" w14:textId="77777777" w:rsidR="00F52705" w:rsidRPr="006969C1" w:rsidRDefault="00F52705" w:rsidP="00F67464">
      <w:pPr>
        <w:pStyle w:val="Heading1"/>
      </w:pPr>
      <w:bookmarkStart w:id="4" w:name="_Toc74642531"/>
      <w:bookmarkStart w:id="5" w:name="_Toc20127055"/>
      <w:bookmarkStart w:id="6" w:name="_Toc20127826"/>
      <w:bookmarkStart w:id="7" w:name="_Toc20129155"/>
      <w:bookmarkStart w:id="8" w:name="_Toc20129295"/>
      <w:bookmarkStart w:id="9" w:name="_Toc20129715"/>
      <w:bookmarkStart w:id="10" w:name="_Toc20130739"/>
      <w:bookmarkStart w:id="11" w:name="_Toc20131125"/>
      <w:bookmarkStart w:id="12" w:name="_Toc20131697"/>
      <w:bookmarkStart w:id="13" w:name="_Toc20210787"/>
      <w:bookmarkStart w:id="14" w:name="_Toc175923557"/>
      <w:r w:rsidRPr="006969C1">
        <w:lastRenderedPageBreak/>
        <w:t>Official Visitors</w:t>
      </w:r>
      <w:bookmarkEnd w:id="4"/>
      <w:bookmarkEnd w:id="14"/>
    </w:p>
    <w:p w14:paraId="4F2BBDD4" w14:textId="6DCF8BAC" w:rsidR="00252F32" w:rsidRPr="006154C0" w:rsidRDefault="00252F32" w:rsidP="00F67464">
      <w:pPr>
        <w:pStyle w:val="Heading2"/>
      </w:pPr>
      <w:bookmarkStart w:id="15" w:name="_Toc74642532"/>
      <w:bookmarkStart w:id="16" w:name="_Toc175923558"/>
      <w:r w:rsidRPr="006154C0">
        <w:t xml:space="preserve">Visiting </w:t>
      </w:r>
      <w:r w:rsidR="00002FA8" w:rsidRPr="006154C0">
        <w:t>j</w:t>
      </w:r>
      <w:r w:rsidRPr="006154C0">
        <w:t>ustices</w:t>
      </w:r>
      <w:bookmarkEnd w:id="15"/>
      <w:bookmarkEnd w:id="16"/>
    </w:p>
    <w:p w14:paraId="5C1E4335" w14:textId="762AF745" w:rsidR="00CE4354" w:rsidRPr="006154C0" w:rsidRDefault="00252F32" w:rsidP="00B55924">
      <w:pPr>
        <w:pStyle w:val="Heading3"/>
      </w:pPr>
      <w:r w:rsidRPr="006154C0">
        <w:t>Appointed visiting justices</w:t>
      </w:r>
      <w:r w:rsidR="00D54F0C">
        <w:t>,</w:t>
      </w:r>
      <w:r w:rsidRPr="006154C0">
        <w:rPr>
          <w:rStyle w:val="FootnoteReference"/>
        </w:rPr>
        <w:footnoteReference w:id="9"/>
      </w:r>
      <w:r w:rsidRPr="006154C0">
        <w:t xml:space="preserve"> </w:t>
      </w:r>
      <w:r w:rsidR="00E50FB3" w:rsidRPr="006154C0">
        <w:t xml:space="preserve">on request from the Superintendent, </w:t>
      </w:r>
      <w:r w:rsidRPr="006154C0">
        <w:t xml:space="preserve">shall attend the prison for which they are appointed as soon as practicable upon being notified that a charge of a prison offence has been laid (refer </w:t>
      </w:r>
      <w:hyperlink r:id="rId14" w:history="1">
        <w:r w:rsidRPr="006154C0">
          <w:rPr>
            <w:rStyle w:val="Hyperlink"/>
          </w:rPr>
          <w:t>COPP 10.</w:t>
        </w:r>
        <w:r w:rsidR="00DE1667" w:rsidRPr="006154C0">
          <w:rPr>
            <w:rStyle w:val="Hyperlink"/>
          </w:rPr>
          <w:t>5</w:t>
        </w:r>
        <w:r w:rsidRPr="006154C0">
          <w:rPr>
            <w:rStyle w:val="Hyperlink"/>
          </w:rPr>
          <w:t xml:space="preserve"> – </w:t>
        </w:r>
        <w:r w:rsidR="004462BC" w:rsidRPr="006154C0">
          <w:rPr>
            <w:rStyle w:val="Hyperlink"/>
          </w:rPr>
          <w:t xml:space="preserve">Prison Offences and </w:t>
        </w:r>
        <w:r w:rsidRPr="006154C0">
          <w:rPr>
            <w:rStyle w:val="Hyperlink"/>
          </w:rPr>
          <w:t>Charges</w:t>
        </w:r>
      </w:hyperlink>
      <w:r w:rsidRPr="006154C0">
        <w:t>).</w:t>
      </w:r>
    </w:p>
    <w:p w14:paraId="10053640" w14:textId="253A12E4" w:rsidR="00CE4354" w:rsidRDefault="00CE4354" w:rsidP="00F67464">
      <w:pPr>
        <w:pStyle w:val="Heading2"/>
      </w:pPr>
      <w:bookmarkStart w:id="17" w:name="_Toc74642533"/>
      <w:bookmarkStart w:id="18" w:name="_Toc175923559"/>
      <w:r>
        <w:t xml:space="preserve">Office of the Inspector of Custodial Services </w:t>
      </w:r>
      <w:r w:rsidR="00002FA8">
        <w:t>s</w:t>
      </w:r>
      <w:r>
        <w:t>taff</w:t>
      </w:r>
      <w:bookmarkEnd w:id="17"/>
      <w:bookmarkEnd w:id="18"/>
    </w:p>
    <w:p w14:paraId="32FF019A" w14:textId="73281648" w:rsidR="00CE4354" w:rsidRDefault="00AC74AC" w:rsidP="00B55924">
      <w:pPr>
        <w:pStyle w:val="Heading3"/>
      </w:pPr>
      <w:r>
        <w:t>The Inspector of Custodial Services</w:t>
      </w:r>
      <w:r w:rsidR="002C55A4">
        <w:t xml:space="preserve"> (Inspector)</w:t>
      </w:r>
      <w:r>
        <w:t xml:space="preserve"> and authorised staff from the Office of the Inspector of Custodial Services (OICS) may have free and unfettered access to </w:t>
      </w:r>
      <w:r w:rsidR="00EE4413">
        <w:t>any prison and are permitted to bring into a prison, any assistants or equipment necessary to perform his/her functions</w:t>
      </w:r>
      <w:r w:rsidR="00D54F0C">
        <w:t>.</w:t>
      </w:r>
      <w:r>
        <w:rPr>
          <w:rStyle w:val="FootnoteReference"/>
        </w:rPr>
        <w:footnoteReference w:id="10"/>
      </w:r>
    </w:p>
    <w:p w14:paraId="7BED4E4D" w14:textId="5A38413E" w:rsidR="00AC74AC" w:rsidRDefault="00EE4413" w:rsidP="00B55924">
      <w:pPr>
        <w:pStyle w:val="Heading3"/>
      </w:pPr>
      <w:r>
        <w:t>Authorised OICS staff and any assistants</w:t>
      </w:r>
      <w:r w:rsidR="00CE4354" w:rsidRPr="008766BE">
        <w:t xml:space="preserve"> shall carry a</w:t>
      </w:r>
      <w:r w:rsidR="00DE1667">
        <w:t xml:space="preserve">nd provide written authorisation </w:t>
      </w:r>
      <w:r w:rsidR="00CE4354" w:rsidRPr="008766BE">
        <w:t>document</w:t>
      </w:r>
      <w:r w:rsidR="00322EB8">
        <w:t>(s)</w:t>
      </w:r>
      <w:r w:rsidR="00CE4354" w:rsidRPr="008766BE">
        <w:t xml:space="preserve"> showing </w:t>
      </w:r>
      <w:r w:rsidR="008E7953">
        <w:t>their</w:t>
      </w:r>
      <w:r w:rsidR="00CE4354" w:rsidRPr="008766BE">
        <w:t xml:space="preserve"> appointment </w:t>
      </w:r>
      <w:r w:rsidR="008E7953">
        <w:t>by</w:t>
      </w:r>
      <w:r w:rsidR="00CE4354" w:rsidRPr="008766BE">
        <w:t xml:space="preserve"> the Inspector</w:t>
      </w:r>
      <w:r w:rsidR="00DE1667" w:rsidRPr="00DE1667">
        <w:t xml:space="preserve"> </w:t>
      </w:r>
      <w:r w:rsidR="00DE1667">
        <w:t xml:space="preserve">prior to entering and examining a prison or interviewing a prisoner. </w:t>
      </w:r>
      <w:r w:rsidR="00FA53F0">
        <w:t>Usually</w:t>
      </w:r>
      <w:r w:rsidR="00D54F0C">
        <w:t>,</w:t>
      </w:r>
      <w:r w:rsidR="00CE4354" w:rsidRPr="008766BE">
        <w:t xml:space="preserve"> the </w:t>
      </w:r>
      <w:r w:rsidR="00DE1667">
        <w:t>authorisation</w:t>
      </w:r>
      <w:r w:rsidR="00CE4354" w:rsidRPr="008766BE">
        <w:t xml:space="preserve"> will contain photographic identification, </w:t>
      </w:r>
      <w:r w:rsidR="00FA53F0">
        <w:t xml:space="preserve">however, </w:t>
      </w:r>
      <w:r w:rsidR="00CE4354" w:rsidRPr="008766BE">
        <w:t xml:space="preserve">any </w:t>
      </w:r>
      <w:r w:rsidR="00DE1667">
        <w:t xml:space="preserve">authorisation </w:t>
      </w:r>
      <w:r w:rsidR="00CE4354" w:rsidRPr="008766BE">
        <w:t xml:space="preserve">marked ‘Valid without Photograph’ constitutes sufficient identification </w:t>
      </w:r>
      <w:r w:rsidR="00322EB8" w:rsidRPr="008766BE">
        <w:t>if</w:t>
      </w:r>
      <w:r w:rsidR="00CE4354" w:rsidRPr="008766BE">
        <w:t xml:space="preserve"> it is shown in conjunction with</w:t>
      </w:r>
      <w:r w:rsidR="00760407">
        <w:t xml:space="preserve"> other current </w:t>
      </w:r>
      <w:r w:rsidR="00E50FB3">
        <w:t>photograph</w:t>
      </w:r>
      <w:r w:rsidR="00CE4354" w:rsidRPr="008766BE">
        <w:t xml:space="preserve"> identification.</w:t>
      </w:r>
    </w:p>
    <w:p w14:paraId="4B3F1AA0" w14:textId="63E95C76" w:rsidR="00D52A8A" w:rsidRPr="00D52A8A" w:rsidRDefault="00EE4413" w:rsidP="00B55924">
      <w:pPr>
        <w:pStyle w:val="Heading3"/>
      </w:pPr>
      <w:r>
        <w:t xml:space="preserve">Authorised </w:t>
      </w:r>
      <w:r w:rsidR="00CE4354">
        <w:t xml:space="preserve">OICS </w:t>
      </w:r>
      <w:r w:rsidR="00AC74AC">
        <w:t>staff</w:t>
      </w:r>
      <w:r w:rsidR="00CE4354">
        <w:t xml:space="preserve"> </w:t>
      </w:r>
      <w:r w:rsidR="00FA53F0">
        <w:t xml:space="preserve">shall </w:t>
      </w:r>
      <w:r w:rsidR="00CE4354">
        <w:t>be issued with keys upon request and  provided an appropriate orientation on security and the use of keys</w:t>
      </w:r>
      <w:r w:rsidR="00CE4C05">
        <w:t xml:space="preserve"> in accordance with </w:t>
      </w:r>
      <w:hyperlink r:id="rId15" w:history="1">
        <w:r w:rsidR="00CE4C05" w:rsidRPr="006154C0">
          <w:rPr>
            <w:rStyle w:val="Hyperlink"/>
          </w:rPr>
          <w:t>COPP</w:t>
        </w:r>
        <w:r w:rsidR="00D54F0C">
          <w:rPr>
            <w:rStyle w:val="Hyperlink"/>
          </w:rPr>
          <w:t xml:space="preserve"> </w:t>
        </w:r>
        <w:r w:rsidR="00CE4C05" w:rsidRPr="006154C0">
          <w:rPr>
            <w:rStyle w:val="Hyperlink"/>
          </w:rPr>
          <w:t xml:space="preserve">11.7 </w:t>
        </w:r>
        <w:r w:rsidR="001F4D63" w:rsidRPr="006154C0">
          <w:rPr>
            <w:rStyle w:val="Hyperlink"/>
          </w:rPr>
          <w:t xml:space="preserve">– </w:t>
        </w:r>
        <w:r w:rsidR="00CE4C05" w:rsidRPr="006154C0">
          <w:rPr>
            <w:rStyle w:val="Hyperlink"/>
          </w:rPr>
          <w:t>Key and Lock Management</w:t>
        </w:r>
      </w:hyperlink>
      <w:r w:rsidR="00CE4354" w:rsidRPr="006154C0">
        <w:t>,</w:t>
      </w:r>
      <w:r w:rsidR="00CE4354">
        <w:t xml:space="preserve"> prior to entry. </w:t>
      </w:r>
    </w:p>
    <w:p w14:paraId="4EED52ED" w14:textId="253DB6B7" w:rsidR="00CE4354" w:rsidRPr="00CE4354" w:rsidRDefault="00CE4354" w:rsidP="00B55924">
      <w:pPr>
        <w:pStyle w:val="Heading3"/>
      </w:pPr>
      <w:r w:rsidRPr="00CE4354">
        <w:t>The Gatehouse Officer shall inform the Superintendent</w:t>
      </w:r>
      <w:r w:rsidR="007908B2">
        <w:t xml:space="preserve"> </w:t>
      </w:r>
      <w:r w:rsidR="00003F65">
        <w:t>OIC</w:t>
      </w:r>
      <w:r w:rsidR="00E41139">
        <w:t xml:space="preserve"> </w:t>
      </w:r>
      <w:r w:rsidRPr="00CE4354">
        <w:t>of all OICS visitors.</w:t>
      </w:r>
    </w:p>
    <w:p w14:paraId="01933008" w14:textId="5C1FE699" w:rsidR="00494B7F" w:rsidRPr="00F67464" w:rsidRDefault="00EE4413" w:rsidP="00B55924">
      <w:pPr>
        <w:pStyle w:val="Heading3"/>
      </w:pPr>
      <w:r w:rsidRPr="00F67464">
        <w:t xml:space="preserve">Authorised </w:t>
      </w:r>
      <w:r w:rsidR="00CE4354" w:rsidRPr="00F67464">
        <w:t xml:space="preserve">OICS </w:t>
      </w:r>
      <w:r w:rsidR="00AC74AC" w:rsidRPr="00F67464">
        <w:t>staff</w:t>
      </w:r>
      <w:r w:rsidR="00CE4354" w:rsidRPr="00F67464">
        <w:t xml:space="preserve"> </w:t>
      </w:r>
      <w:r w:rsidR="007B27CB" w:rsidRPr="00F67464">
        <w:t xml:space="preserve">(including </w:t>
      </w:r>
      <w:r w:rsidR="00FA53F0">
        <w:t>i</w:t>
      </w:r>
      <w:r w:rsidR="007B27CB" w:rsidRPr="00F67464">
        <w:t xml:space="preserve">ndependent </w:t>
      </w:r>
      <w:r w:rsidR="00FA53F0">
        <w:t>p</w:t>
      </w:r>
      <w:r w:rsidR="007B27CB" w:rsidRPr="00F67464">
        <w:t xml:space="preserve">rison </w:t>
      </w:r>
      <w:r w:rsidR="00FA53F0">
        <w:t>v</w:t>
      </w:r>
      <w:r w:rsidR="007B27CB" w:rsidRPr="00F67464">
        <w:t>isitors</w:t>
      </w:r>
      <w:r w:rsidR="00760407" w:rsidRPr="00F67464">
        <w:t xml:space="preserve"> in regional areas on approval from the Inspector</w:t>
      </w:r>
      <w:r w:rsidR="007B27CB" w:rsidRPr="00F67464">
        <w:t xml:space="preserve">) </w:t>
      </w:r>
      <w:r w:rsidR="00E50FB3" w:rsidRPr="00F67464">
        <w:t xml:space="preserve">may </w:t>
      </w:r>
      <w:r w:rsidR="00CE4354" w:rsidRPr="00F67464">
        <w:t xml:space="preserve">attend the prison in the </w:t>
      </w:r>
      <w:r w:rsidR="00CE4354" w:rsidRPr="00F67464">
        <w:rPr>
          <w:rFonts w:hint="eastAsia"/>
        </w:rPr>
        <w:t xml:space="preserve">event of </w:t>
      </w:r>
      <w:r w:rsidR="00CE4354" w:rsidRPr="00F67464">
        <w:t xml:space="preserve">being notified of </w:t>
      </w:r>
      <w:r w:rsidR="00CE4354" w:rsidRPr="00F67464">
        <w:rPr>
          <w:rFonts w:hint="eastAsia"/>
        </w:rPr>
        <w:t>a critical incident</w:t>
      </w:r>
      <w:r w:rsidR="00CE4354" w:rsidRPr="00F67464">
        <w:t xml:space="preserve"> to monitor the incident.</w:t>
      </w:r>
    </w:p>
    <w:p w14:paraId="06A665E5" w14:textId="4716DC56" w:rsidR="00CE4354" w:rsidRPr="00CE4354" w:rsidRDefault="00BB1B66" w:rsidP="00F67464">
      <w:pPr>
        <w:pStyle w:val="Heading2"/>
      </w:pPr>
      <w:bookmarkStart w:id="19" w:name="_Toc20745462"/>
      <w:bookmarkStart w:id="20" w:name="_Toc20748142"/>
      <w:bookmarkStart w:id="21" w:name="_Toc20749876"/>
      <w:bookmarkStart w:id="22" w:name="_Toc20749984"/>
      <w:bookmarkStart w:id="23" w:name="_Toc20750116"/>
      <w:bookmarkStart w:id="24" w:name="_Toc20745463"/>
      <w:bookmarkStart w:id="25" w:name="_Toc20748143"/>
      <w:bookmarkStart w:id="26" w:name="_Toc20749877"/>
      <w:bookmarkStart w:id="27" w:name="_Toc20749985"/>
      <w:bookmarkStart w:id="28" w:name="_Toc20750117"/>
      <w:bookmarkStart w:id="29" w:name="_Toc20745464"/>
      <w:bookmarkStart w:id="30" w:name="_Toc20748144"/>
      <w:bookmarkStart w:id="31" w:name="_Toc20749878"/>
      <w:bookmarkStart w:id="32" w:name="_Toc20749986"/>
      <w:bookmarkStart w:id="33" w:name="_Toc20750118"/>
      <w:bookmarkStart w:id="34" w:name="_Toc74642534"/>
      <w:bookmarkStart w:id="35" w:name="_Toc175923560"/>
      <w:bookmarkEnd w:id="5"/>
      <w:bookmarkEnd w:id="6"/>
      <w:bookmarkEnd w:id="7"/>
      <w:bookmarkEnd w:id="8"/>
      <w:bookmarkEnd w:id="9"/>
      <w:bookmarkEnd w:id="10"/>
      <w:bookmarkEnd w:id="11"/>
      <w:bookmarkEnd w:id="12"/>
      <w:bookmarkEnd w:id="1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31E80">
        <w:t xml:space="preserve">Independent </w:t>
      </w:r>
      <w:r w:rsidR="005F520A">
        <w:t>p</w:t>
      </w:r>
      <w:r w:rsidR="00DC3DB5">
        <w:t>rison</w:t>
      </w:r>
      <w:r w:rsidR="0037161D">
        <w:t xml:space="preserve"> </w:t>
      </w:r>
      <w:r w:rsidR="005F520A">
        <w:t>v</w:t>
      </w:r>
      <w:r w:rsidR="00DC3DB5" w:rsidRPr="00031E80">
        <w:t>isitors</w:t>
      </w:r>
      <w:bookmarkEnd w:id="34"/>
      <w:bookmarkEnd w:id="35"/>
      <w:r>
        <w:t xml:space="preserve"> </w:t>
      </w:r>
    </w:p>
    <w:p w14:paraId="389FC481" w14:textId="49D33CF1" w:rsidR="007B27CB" w:rsidRPr="007B27CB" w:rsidRDefault="00BB1B66" w:rsidP="00B55924">
      <w:pPr>
        <w:pStyle w:val="Heading3"/>
      </w:pPr>
      <w:r>
        <w:rPr>
          <w:rFonts w:hint="eastAsia"/>
        </w:rPr>
        <w:t xml:space="preserve">The Chief Executive Officer </w:t>
      </w:r>
      <w:r>
        <w:t xml:space="preserve">(CEO) </w:t>
      </w:r>
      <w:r>
        <w:rPr>
          <w:rFonts w:hint="eastAsia"/>
        </w:rPr>
        <w:t>of the Department and the Inspector have agreed on the protocols</w:t>
      </w:r>
      <w:r w:rsidR="00D60FE3">
        <w:t xml:space="preserve"> </w:t>
      </w:r>
      <w:r>
        <w:rPr>
          <w:rFonts w:hint="eastAsia"/>
        </w:rPr>
        <w:t xml:space="preserve">for </w:t>
      </w:r>
      <w:r w:rsidR="00FA53F0">
        <w:t>i</w:t>
      </w:r>
      <w:r>
        <w:rPr>
          <w:rFonts w:hint="eastAsia"/>
        </w:rPr>
        <w:t xml:space="preserve">ndependent </w:t>
      </w:r>
      <w:r w:rsidR="00FA53F0">
        <w:t>p</w:t>
      </w:r>
      <w:r>
        <w:rPr>
          <w:rFonts w:hint="eastAsia"/>
        </w:rPr>
        <w:t xml:space="preserve">rison </w:t>
      </w:r>
      <w:r w:rsidR="00FA53F0">
        <w:t>v</w:t>
      </w:r>
      <w:r>
        <w:rPr>
          <w:rFonts w:hint="eastAsia"/>
        </w:rPr>
        <w:t>isitors</w:t>
      </w:r>
      <w:r w:rsidR="00322EB8">
        <w:t xml:space="preserve">, </w:t>
      </w:r>
      <w:r w:rsidR="00A452B5">
        <w:t xml:space="preserve">refer to </w:t>
      </w:r>
      <w:hyperlink w:anchor="_Appendix_D:_Protocols_1" w:history="1">
        <w:r w:rsidR="00A452B5" w:rsidRPr="008E0B25">
          <w:rPr>
            <w:rStyle w:val="Hyperlink"/>
          </w:rPr>
          <w:t>Appendix D</w:t>
        </w:r>
        <w:r w:rsidR="00322EB8" w:rsidRPr="008E0B25">
          <w:rPr>
            <w:rStyle w:val="Hyperlink"/>
          </w:rPr>
          <w:t>: Protocols for Independent Visitors</w:t>
        </w:r>
      </w:hyperlink>
      <w:r w:rsidR="0037161D">
        <w:t>.</w:t>
      </w:r>
    </w:p>
    <w:p w14:paraId="644264AE" w14:textId="49782DC7" w:rsidR="00BC2BAA" w:rsidRDefault="00FA53F0" w:rsidP="00B55924">
      <w:pPr>
        <w:pStyle w:val="Heading3"/>
      </w:pPr>
      <w:r>
        <w:t>W</w:t>
      </w:r>
      <w:r w:rsidR="00D53D9B">
        <w:t xml:space="preserve">here an </w:t>
      </w:r>
      <w:r>
        <w:t>i</w:t>
      </w:r>
      <w:r w:rsidR="00BC2BAA">
        <w:t xml:space="preserve">ndependent </w:t>
      </w:r>
      <w:r>
        <w:t>p</w:t>
      </w:r>
      <w:r w:rsidR="00D53D9B">
        <w:t xml:space="preserve">rison </w:t>
      </w:r>
      <w:r>
        <w:t>v</w:t>
      </w:r>
      <w:r w:rsidR="00BC2BAA">
        <w:t xml:space="preserve">isitor has given notice of </w:t>
      </w:r>
      <w:r w:rsidR="00CE301C">
        <w:t>their</w:t>
      </w:r>
      <w:r w:rsidR="00BC2BAA">
        <w:t xml:space="preserve"> intention to visit a prison, </w:t>
      </w:r>
      <w:r>
        <w:t xml:space="preserve">the Superintendent </w:t>
      </w:r>
      <w:r w:rsidR="00BC2BAA">
        <w:t>shall cause a notice of the intended visit to be published within the prison</w:t>
      </w:r>
      <w:r w:rsidR="00D54F0C">
        <w:t>.</w:t>
      </w:r>
      <w:r w:rsidR="002E7171">
        <w:rPr>
          <w:rStyle w:val="FootnoteReference"/>
        </w:rPr>
        <w:footnoteReference w:id="11"/>
      </w:r>
    </w:p>
    <w:p w14:paraId="621D63AA" w14:textId="4ADDF8AB" w:rsidR="00296AF9" w:rsidRPr="00296AF9" w:rsidRDefault="00EE4413" w:rsidP="00B55924">
      <w:pPr>
        <w:pStyle w:val="Heading3"/>
      </w:pPr>
      <w:r>
        <w:t xml:space="preserve">The </w:t>
      </w:r>
      <w:r w:rsidR="00FA53F0">
        <w:t>i</w:t>
      </w:r>
      <w:r>
        <w:t xml:space="preserve">ndependent </w:t>
      </w:r>
      <w:r w:rsidR="00FA53F0">
        <w:t>p</w:t>
      </w:r>
      <w:r>
        <w:t xml:space="preserve">rison </w:t>
      </w:r>
      <w:r w:rsidR="00FA53F0">
        <w:t>v</w:t>
      </w:r>
      <w:r>
        <w:t>isitor</w:t>
      </w:r>
      <w:r w:rsidRPr="00F26D3C">
        <w:t xml:space="preserve"> shall provide satisfactory proof of identity</w:t>
      </w:r>
      <w:r>
        <w:t xml:space="preserve"> prior to entering and examining a prison or interviewing a prisoner at any time </w:t>
      </w:r>
      <w:r w:rsidR="008E3EDD">
        <w:t>they</w:t>
      </w:r>
      <w:r>
        <w:t xml:space="preserve"> </w:t>
      </w:r>
      <w:r w:rsidR="00FA53F0">
        <w:t xml:space="preserve">see </w:t>
      </w:r>
      <w:r>
        <w:t>fit.</w:t>
      </w:r>
    </w:p>
    <w:p w14:paraId="1C8565A6" w14:textId="1D48F344" w:rsidR="00BC2BAA" w:rsidRDefault="00BC2BAA" w:rsidP="00B55924">
      <w:pPr>
        <w:pStyle w:val="Heading3"/>
      </w:pPr>
      <w:r>
        <w:t>The Superintendent</w:t>
      </w:r>
      <w:r w:rsidR="000007F5">
        <w:rPr>
          <w:rStyle w:val="FootnoteReference"/>
        </w:rPr>
        <w:footnoteReference w:id="12"/>
      </w:r>
      <w:r>
        <w:t xml:space="preserve"> shall inform the </w:t>
      </w:r>
      <w:r w:rsidR="00FA53F0">
        <w:t>i</w:t>
      </w:r>
      <w:r>
        <w:t xml:space="preserve">ndependent </w:t>
      </w:r>
      <w:r w:rsidR="00FA53F0">
        <w:t>p</w:t>
      </w:r>
      <w:r>
        <w:t xml:space="preserve">rison </w:t>
      </w:r>
      <w:r w:rsidR="00FA53F0">
        <w:t>v</w:t>
      </w:r>
      <w:r>
        <w:t>isitor o</w:t>
      </w:r>
      <w:r w:rsidR="00713684">
        <w:t>f the names of any prisoner or o</w:t>
      </w:r>
      <w:r>
        <w:t>fficer who has requested to see them and:</w:t>
      </w:r>
    </w:p>
    <w:p w14:paraId="44995291" w14:textId="77777777" w:rsidR="00BC2BAA" w:rsidRPr="00C93B2D" w:rsidRDefault="00A26281" w:rsidP="00C93B2D">
      <w:pPr>
        <w:pStyle w:val="ListBullet2"/>
      </w:pPr>
      <w:r w:rsidRPr="00C93B2D">
        <w:t xml:space="preserve">ensure </w:t>
      </w:r>
      <w:r w:rsidR="000007F5" w:rsidRPr="00C93B2D">
        <w:t>they</w:t>
      </w:r>
      <w:r w:rsidRPr="00C93B2D">
        <w:t xml:space="preserve"> are provided assistance when required</w:t>
      </w:r>
    </w:p>
    <w:p w14:paraId="49016688" w14:textId="30438C6B" w:rsidR="00A26281" w:rsidRPr="00C93B2D" w:rsidRDefault="00A26281" w:rsidP="00C93B2D">
      <w:pPr>
        <w:pStyle w:val="ListBullet2"/>
      </w:pPr>
      <w:r w:rsidRPr="00C93B2D">
        <w:lastRenderedPageBreak/>
        <w:t>respond to any queries, issues or requests that</w:t>
      </w:r>
      <w:r w:rsidR="004B1786" w:rsidRPr="00C93B2D">
        <w:t xml:space="preserve"> may arise with minimum delay.</w:t>
      </w:r>
    </w:p>
    <w:p w14:paraId="55C751C9" w14:textId="51E18B82" w:rsidR="000007F5" w:rsidRDefault="000007F5" w:rsidP="00B55924">
      <w:pPr>
        <w:pStyle w:val="Heading3"/>
      </w:pPr>
      <w:r>
        <w:t xml:space="preserve">The </w:t>
      </w:r>
      <w:r w:rsidR="00FA53F0">
        <w:t>i</w:t>
      </w:r>
      <w:r>
        <w:t>ndependent</w:t>
      </w:r>
      <w:r w:rsidR="00E02810">
        <w:t xml:space="preserve"> </w:t>
      </w:r>
      <w:r w:rsidR="00FA53F0">
        <w:t>p</w:t>
      </w:r>
      <w:r w:rsidR="00E02810">
        <w:t xml:space="preserve">rison </w:t>
      </w:r>
      <w:r w:rsidR="00FA53F0">
        <w:t>v</w:t>
      </w:r>
      <w:r>
        <w:t>isitor</w:t>
      </w:r>
      <w:r>
        <w:rPr>
          <w:rStyle w:val="FootnoteReference"/>
        </w:rPr>
        <w:footnoteReference w:id="13"/>
      </w:r>
      <w:r w:rsidR="005E7A47">
        <w:t xml:space="preserve"> may</w:t>
      </w:r>
      <w:r>
        <w:t>:</w:t>
      </w:r>
    </w:p>
    <w:p w14:paraId="5A9978D0" w14:textId="77777777" w:rsidR="000007F5" w:rsidRDefault="004D0182" w:rsidP="00C93B2D">
      <w:pPr>
        <w:pStyle w:val="ListBullet2"/>
      </w:pPr>
      <w:r>
        <w:t>interview an officer in private</w:t>
      </w:r>
    </w:p>
    <w:p w14:paraId="4CBCB9E0" w14:textId="4CCD720C" w:rsidR="004D0182" w:rsidRDefault="004D0182" w:rsidP="00C93B2D">
      <w:pPr>
        <w:pStyle w:val="ListBullet2"/>
      </w:pPr>
      <w:r>
        <w:t>interview a prisoner within view</w:t>
      </w:r>
      <w:r w:rsidR="00751BE6">
        <w:t xml:space="preserve"> of,</w:t>
      </w:r>
      <w:r>
        <w:t xml:space="preserve"> but not the hearing of</w:t>
      </w:r>
      <w:r w:rsidR="00751BE6">
        <w:t>,</w:t>
      </w:r>
      <w:r>
        <w:t xml:space="preserve"> an officer.</w:t>
      </w:r>
    </w:p>
    <w:p w14:paraId="7F3398F1" w14:textId="77777777" w:rsidR="00004877" w:rsidRDefault="00004877" w:rsidP="00F67464">
      <w:pPr>
        <w:pStyle w:val="Heading2"/>
      </w:pPr>
      <w:bookmarkStart w:id="36" w:name="_Toc74642535"/>
      <w:bookmarkStart w:id="37" w:name="_Toc175923561"/>
      <w:r>
        <w:t>Certain</w:t>
      </w:r>
      <w:r w:rsidR="00FB1BEB">
        <w:t xml:space="preserve"> o</w:t>
      </w:r>
      <w:r>
        <w:t>fficials</w:t>
      </w:r>
      <w:bookmarkEnd w:id="36"/>
      <w:bookmarkEnd w:id="37"/>
    </w:p>
    <w:p w14:paraId="797F5C32" w14:textId="37C646D0" w:rsidR="00004877" w:rsidRDefault="00004877" w:rsidP="00B55924">
      <w:pPr>
        <w:pStyle w:val="Heading3"/>
      </w:pPr>
      <w:r>
        <w:t xml:space="preserve">A </w:t>
      </w:r>
      <w:r w:rsidR="00545922">
        <w:t>Community Corrections Officer</w:t>
      </w:r>
      <w:r w:rsidR="008D6829">
        <w:t xml:space="preserve"> (including Youth Justice Officers)</w:t>
      </w:r>
      <w:r>
        <w:t xml:space="preserve">, the State Ombudsman or an authorised person from that </w:t>
      </w:r>
      <w:r w:rsidR="00751BE6">
        <w:t>O</w:t>
      </w:r>
      <w:r>
        <w:t>ffice</w:t>
      </w:r>
      <w:r w:rsidR="00713684">
        <w:t>,</w:t>
      </w:r>
      <w:r>
        <w:t xml:space="preserve"> or a Commonwealth Ombudsman or a person from that </w:t>
      </w:r>
      <w:r w:rsidR="00751BE6">
        <w:t>O</w:t>
      </w:r>
      <w:r>
        <w:t>ffice shall contact official visits staff to schedule an interview with a prisoner and provide confirmation of the official purpose of the visit</w:t>
      </w:r>
      <w:r>
        <w:rPr>
          <w:rStyle w:val="FootnoteReference"/>
        </w:rPr>
        <w:footnoteReference w:id="14"/>
      </w:r>
      <w:r>
        <w:t>.</w:t>
      </w:r>
    </w:p>
    <w:p w14:paraId="2600D3BD" w14:textId="3976980C" w:rsidR="00004877" w:rsidRPr="000A2EB2" w:rsidRDefault="00FB1BEB" w:rsidP="00F67464">
      <w:pPr>
        <w:pStyle w:val="Heading2"/>
      </w:pPr>
      <w:bookmarkStart w:id="38" w:name="_Legal_practitioners"/>
      <w:bookmarkStart w:id="39" w:name="_Toc74642536"/>
      <w:bookmarkStart w:id="40" w:name="_Toc175923562"/>
      <w:bookmarkEnd w:id="38"/>
      <w:r>
        <w:t>Legal p</w:t>
      </w:r>
      <w:r w:rsidR="00004877" w:rsidRPr="000A2EB2">
        <w:t>ractitioners</w:t>
      </w:r>
      <w:bookmarkEnd w:id="39"/>
      <w:bookmarkEnd w:id="40"/>
    </w:p>
    <w:p w14:paraId="08C7D0F5" w14:textId="3915F094" w:rsidR="00004877" w:rsidRDefault="00004877" w:rsidP="00B55924">
      <w:pPr>
        <w:pStyle w:val="Heading3"/>
      </w:pPr>
      <w:r w:rsidRPr="00973535">
        <w:t xml:space="preserve">Legal practitioners </w:t>
      </w:r>
      <w:r>
        <w:t>may</w:t>
      </w:r>
      <w:r w:rsidR="00751BE6">
        <w:t>,</w:t>
      </w:r>
      <w:r>
        <w:t xml:space="preserve"> for the purpose of pending court proceedings</w:t>
      </w:r>
      <w:r w:rsidR="00D54F0C">
        <w:t>,</w:t>
      </w:r>
      <w:r w:rsidR="005F520A">
        <w:rPr>
          <w:rStyle w:val="FootnoteReference"/>
        </w:rPr>
        <w:footnoteReference w:id="15"/>
      </w:r>
      <w:r>
        <w:t xml:space="preserve"> interview a prisoner who is a client at a reasonable hour, or as otherwise authorised by the </w:t>
      </w:r>
      <w:r w:rsidR="00A579A6">
        <w:t>S</w:t>
      </w:r>
      <w:r>
        <w:t>uperintendent</w:t>
      </w:r>
      <w:r w:rsidR="005F520A">
        <w:t xml:space="preserve"> for a bona fide purpose</w:t>
      </w:r>
      <w:r>
        <w:rPr>
          <w:rStyle w:val="FootnoteReference"/>
        </w:rPr>
        <w:footnoteReference w:id="16"/>
      </w:r>
      <w:r>
        <w:t>.</w:t>
      </w:r>
    </w:p>
    <w:p w14:paraId="74A7EB91" w14:textId="3BEFBE17" w:rsidR="00004877" w:rsidRDefault="00090452" w:rsidP="00B55924">
      <w:pPr>
        <w:pStyle w:val="Heading3"/>
      </w:pPr>
      <w:r>
        <w:t xml:space="preserve">Staff </w:t>
      </w:r>
      <w:r w:rsidR="008B6F29">
        <w:t>authorised</w:t>
      </w:r>
      <w:r>
        <w:t xml:space="preserve"> by the Superintendent in </w:t>
      </w:r>
      <w:r w:rsidR="008B6F29">
        <w:t>a</w:t>
      </w:r>
      <w:r>
        <w:t xml:space="preserve"> </w:t>
      </w:r>
      <w:r w:rsidRPr="007B27CB">
        <w:t>Standing Order</w:t>
      </w:r>
      <w:r>
        <w:t xml:space="preserve"> </w:t>
      </w:r>
      <w:r w:rsidR="00004877">
        <w:t>shall conduct checks prior to the visit to confirm the person is a registered legal practitioner</w:t>
      </w:r>
      <w:r w:rsidR="007F45D8">
        <w:t xml:space="preserve"> </w:t>
      </w:r>
      <w:r w:rsidR="00004877">
        <w:t>representing the prisoner in pending court proceedings</w:t>
      </w:r>
      <w:r w:rsidR="008B6F29">
        <w:t xml:space="preserve">. Checks </w:t>
      </w:r>
      <w:r w:rsidR="00F6442A">
        <w:t>may</w:t>
      </w:r>
      <w:r w:rsidR="00F53694">
        <w:t xml:space="preserve"> </w:t>
      </w:r>
      <w:r w:rsidR="00004877">
        <w:t>include:</w:t>
      </w:r>
    </w:p>
    <w:p w14:paraId="69050C17" w14:textId="55E0C341" w:rsidR="00F53694" w:rsidRDefault="00F53694" w:rsidP="00C93B2D">
      <w:pPr>
        <w:pStyle w:val="ListBullet2"/>
      </w:pPr>
      <w:r>
        <w:t xml:space="preserve">reviewing </w:t>
      </w:r>
      <w:hyperlink r:id="rId16" w:history="1">
        <w:r w:rsidRPr="00B90F54">
          <w:rPr>
            <w:rStyle w:val="Hyperlink"/>
          </w:rPr>
          <w:t>www.lpbwa.org.au/Practising-certificates/Search-the-legal-profession-in-Western-Australia</w:t>
        </w:r>
      </w:hyperlink>
    </w:p>
    <w:p w14:paraId="01ADB649" w14:textId="0EB66EF8" w:rsidR="00004877" w:rsidRDefault="00F53694" w:rsidP="00C93B2D">
      <w:pPr>
        <w:pStyle w:val="ListBullet2"/>
      </w:pPr>
      <w:r>
        <w:t>c</w:t>
      </w:r>
      <w:r w:rsidR="00004877">
        <w:t>ontacting the</w:t>
      </w:r>
      <w:r>
        <w:t xml:space="preserve"> WA</w:t>
      </w:r>
      <w:r w:rsidR="00004877">
        <w:t xml:space="preserve"> </w:t>
      </w:r>
      <w:r>
        <w:t>L</w:t>
      </w:r>
      <w:r w:rsidR="00004877">
        <w:t xml:space="preserve">egal </w:t>
      </w:r>
      <w:r>
        <w:t>P</w:t>
      </w:r>
      <w:r w:rsidR="00004877">
        <w:t xml:space="preserve">ractice </w:t>
      </w:r>
      <w:r>
        <w:t>B</w:t>
      </w:r>
      <w:r w:rsidR="00004877">
        <w:t>oard</w:t>
      </w:r>
    </w:p>
    <w:p w14:paraId="0036BF87" w14:textId="77777777" w:rsidR="00004877" w:rsidRDefault="00004877" w:rsidP="00C93B2D">
      <w:pPr>
        <w:pStyle w:val="ListBullet2"/>
      </w:pPr>
      <w:r>
        <w:t>obtaining written confirmation detailing the current court matters from the relevant legal office</w:t>
      </w:r>
      <w:r w:rsidR="00A579A6">
        <w:t>.</w:t>
      </w:r>
    </w:p>
    <w:p w14:paraId="4F5E4994" w14:textId="1904D7CA" w:rsidR="00244ABD" w:rsidRPr="00244ABD" w:rsidRDefault="004A25F0" w:rsidP="00B55924">
      <w:pPr>
        <w:pStyle w:val="Heading3"/>
      </w:pPr>
      <w:r w:rsidRPr="000E3069">
        <w:t>Visits by legal practi</w:t>
      </w:r>
      <w:r>
        <w:t>t</w:t>
      </w:r>
      <w:r w:rsidRPr="000E3069">
        <w:t xml:space="preserve">ioners shall be </w:t>
      </w:r>
      <w:r>
        <w:t>booked at least 24</w:t>
      </w:r>
      <w:r w:rsidR="00751BE6">
        <w:t xml:space="preserve"> </w:t>
      </w:r>
      <w:r>
        <w:t xml:space="preserve">hours in advance. </w:t>
      </w:r>
      <w:r w:rsidR="00DE1667">
        <w:t xml:space="preserve">Requests </w:t>
      </w:r>
      <w:r>
        <w:t>booked less than 24</w:t>
      </w:r>
      <w:r w:rsidR="00751BE6">
        <w:t xml:space="preserve"> </w:t>
      </w:r>
      <w:r>
        <w:t>hours in advance</w:t>
      </w:r>
      <w:r w:rsidR="008D6829">
        <w:t xml:space="preserve"> shall be considered on a case</w:t>
      </w:r>
      <w:r w:rsidR="00751BE6">
        <w:noBreakHyphen/>
      </w:r>
      <w:r w:rsidR="008D6829">
        <w:t>by</w:t>
      </w:r>
      <w:r w:rsidR="00751BE6">
        <w:noBreakHyphen/>
      </w:r>
      <w:r w:rsidR="008D6829">
        <w:t>case basis</w:t>
      </w:r>
      <w:r>
        <w:t xml:space="preserve">. </w:t>
      </w:r>
    </w:p>
    <w:p w14:paraId="6F3991B1" w14:textId="77777777" w:rsidR="00950226" w:rsidRDefault="00004877" w:rsidP="00B55924">
      <w:pPr>
        <w:pStyle w:val="Heading3"/>
      </w:pPr>
      <w:r>
        <w:t>Prison Officers shall ensure prisoners are moved expeditiously to the official visits area upon the scheduled arrival of a legal practitioner.</w:t>
      </w:r>
    </w:p>
    <w:p w14:paraId="0E972891" w14:textId="6FCBC451" w:rsidR="00C02996" w:rsidRDefault="002A546A" w:rsidP="00B55924">
      <w:pPr>
        <w:pStyle w:val="Heading3"/>
      </w:pPr>
      <w:r>
        <w:t>Official visits staff</w:t>
      </w:r>
      <w:r w:rsidR="00C02996">
        <w:t xml:space="preserve"> </w:t>
      </w:r>
      <w:r>
        <w:t xml:space="preserve">shall advise legal practitioners </w:t>
      </w:r>
      <w:r w:rsidR="00DE1667">
        <w:t>that</w:t>
      </w:r>
      <w:r w:rsidR="00C02996">
        <w:t xml:space="preserve"> </w:t>
      </w:r>
      <w:r>
        <w:t>legal documents</w:t>
      </w:r>
      <w:r w:rsidR="00C02996">
        <w:t xml:space="preserve"> </w:t>
      </w:r>
      <w:r w:rsidR="00DE1667">
        <w:t xml:space="preserve">proposed to be given to a prisoner must first </w:t>
      </w:r>
      <w:r w:rsidR="00751BE6">
        <w:t xml:space="preserve">be </w:t>
      </w:r>
      <w:r w:rsidR="00DE1667">
        <w:t>checked by visits staff</w:t>
      </w:r>
      <w:r w:rsidR="00C02996">
        <w:t>.</w:t>
      </w:r>
    </w:p>
    <w:p w14:paraId="57FC007E" w14:textId="3DFA75AF" w:rsidR="002A546A" w:rsidRDefault="00C02996" w:rsidP="00B55924">
      <w:pPr>
        <w:pStyle w:val="Heading3"/>
      </w:pPr>
      <w:r>
        <w:t xml:space="preserve">Official visits staff shall conduct the relevant security checks of legal documents </w:t>
      </w:r>
      <w:r w:rsidRPr="006154C0">
        <w:t xml:space="preserve">prior to issuing </w:t>
      </w:r>
      <w:r w:rsidR="00003F65" w:rsidRPr="006154C0">
        <w:t xml:space="preserve">the documents </w:t>
      </w:r>
      <w:r w:rsidRPr="006154C0">
        <w:t>to prisoners</w:t>
      </w:r>
      <w:r w:rsidR="00CE7F63" w:rsidRPr="006154C0">
        <w:t xml:space="preserve"> in accordance with </w:t>
      </w:r>
      <w:hyperlink r:id="rId17" w:history="1">
        <w:r w:rsidR="00CE7F63" w:rsidRPr="006154C0">
          <w:rPr>
            <w:rStyle w:val="Hyperlink"/>
          </w:rPr>
          <w:t xml:space="preserve">COPP 7.1 </w:t>
        </w:r>
        <w:r w:rsidR="00494B7F" w:rsidRPr="006154C0">
          <w:rPr>
            <w:rStyle w:val="Hyperlink"/>
          </w:rPr>
          <w:t>–</w:t>
        </w:r>
        <w:r w:rsidR="00CE7F63" w:rsidRPr="006154C0">
          <w:rPr>
            <w:rStyle w:val="Hyperlink"/>
          </w:rPr>
          <w:t>Prisoner Communication</w:t>
        </w:r>
        <w:r w:rsidRPr="006154C0">
          <w:rPr>
            <w:rStyle w:val="Hyperlink"/>
            <w:color w:val="auto"/>
            <w:u w:val="none"/>
          </w:rPr>
          <w:t>.</w:t>
        </w:r>
      </w:hyperlink>
      <w:r w:rsidRPr="00C02996">
        <w:t xml:space="preserve"> </w:t>
      </w:r>
    </w:p>
    <w:p w14:paraId="79ABB5FD" w14:textId="4966AF29" w:rsidR="002A54FA" w:rsidRDefault="002A54FA" w:rsidP="000467A2">
      <w:pPr>
        <w:pStyle w:val="Heading3"/>
      </w:pPr>
      <w:r>
        <w:t>Other employees (</w:t>
      </w:r>
      <w:r w:rsidR="00C93B2D">
        <w:t>eg</w:t>
      </w:r>
      <w:r>
        <w:t xml:space="preserve"> paralegals, interns) of legal firms shall be considered under </w:t>
      </w:r>
      <w:r w:rsidR="00754DEB">
        <w:t>s</w:t>
      </w:r>
      <w:r w:rsidR="00DC7C47">
        <w:t>.</w:t>
      </w:r>
      <w:r>
        <w:t xml:space="preserve">65 of the </w:t>
      </w:r>
      <w:r w:rsidRPr="009D257A">
        <w:rPr>
          <w:i/>
        </w:rPr>
        <w:t>Prisons Act 1981</w:t>
      </w:r>
      <w:r>
        <w:t xml:space="preserve"> (refer </w:t>
      </w:r>
      <w:r w:rsidR="00754DEB" w:rsidRPr="009D257A">
        <w:t>section 5.1).</w:t>
      </w:r>
    </w:p>
    <w:p w14:paraId="35947523" w14:textId="77777777" w:rsidR="00D54F0C" w:rsidRDefault="00D54F0C" w:rsidP="00D54F0C">
      <w:pPr>
        <w:rPr>
          <w:lang w:eastAsia="en-AU"/>
        </w:rPr>
      </w:pPr>
    </w:p>
    <w:p w14:paraId="4399D3E9" w14:textId="77777777" w:rsidR="00D54F0C" w:rsidRPr="00D54F0C" w:rsidRDefault="00D54F0C" w:rsidP="00D54F0C">
      <w:pPr>
        <w:rPr>
          <w:lang w:eastAsia="en-AU"/>
        </w:rPr>
      </w:pPr>
    </w:p>
    <w:p w14:paraId="4B71B168" w14:textId="5B0C7E68" w:rsidR="00004877" w:rsidRDefault="00FB1BEB" w:rsidP="00F67464">
      <w:pPr>
        <w:pStyle w:val="Heading2"/>
      </w:pPr>
      <w:bookmarkStart w:id="41" w:name="_Toc74642537"/>
      <w:bookmarkStart w:id="42" w:name="_Toc175923563"/>
      <w:r>
        <w:lastRenderedPageBreak/>
        <w:t>W</w:t>
      </w:r>
      <w:r w:rsidR="00F6442A">
        <w:t xml:space="preserve">estern </w:t>
      </w:r>
      <w:r>
        <w:t>A</w:t>
      </w:r>
      <w:r w:rsidR="00F6442A">
        <w:t>ustralian</w:t>
      </w:r>
      <w:r>
        <w:t xml:space="preserve"> </w:t>
      </w:r>
      <w:r w:rsidR="00004877" w:rsidRPr="00004877">
        <w:t>Police</w:t>
      </w:r>
      <w:r>
        <w:t xml:space="preserve"> Force </w:t>
      </w:r>
      <w:r w:rsidR="00003F65">
        <w:t>o</w:t>
      </w:r>
      <w:r w:rsidR="00004877">
        <w:t>fficers</w:t>
      </w:r>
      <w:bookmarkEnd w:id="41"/>
      <w:bookmarkEnd w:id="42"/>
    </w:p>
    <w:p w14:paraId="63AFBE6B" w14:textId="6391AB50" w:rsidR="00F53694" w:rsidRPr="00F53694" w:rsidRDefault="00004877" w:rsidP="00B55924">
      <w:pPr>
        <w:pStyle w:val="Heading3"/>
      </w:pPr>
      <w:r>
        <w:t xml:space="preserve">A </w:t>
      </w:r>
      <w:r w:rsidR="00F6442A">
        <w:t>Western Australian (WA)</w:t>
      </w:r>
      <w:r w:rsidR="00FB1BEB">
        <w:t xml:space="preserve"> Police Force </w:t>
      </w:r>
      <w:r>
        <w:t>officer may at any time have access and speak to a prisoner for an official purpose</w:t>
      </w:r>
      <w:r w:rsidR="00D54F0C">
        <w:t>.</w:t>
      </w:r>
      <w:r>
        <w:rPr>
          <w:rStyle w:val="FootnoteReference"/>
        </w:rPr>
        <w:footnoteReference w:id="17"/>
      </w:r>
    </w:p>
    <w:p w14:paraId="6828EE54" w14:textId="639F363D" w:rsidR="00004877" w:rsidRDefault="00004877" w:rsidP="00B55924">
      <w:pPr>
        <w:pStyle w:val="Heading3"/>
      </w:pPr>
      <w:r>
        <w:t xml:space="preserve">A </w:t>
      </w:r>
      <w:r w:rsidR="00FB1BEB">
        <w:t xml:space="preserve">WA Police Force officer </w:t>
      </w:r>
      <w:r>
        <w:t xml:space="preserve">shall contact </w:t>
      </w:r>
      <w:r w:rsidR="00F53694">
        <w:t>prison staff</w:t>
      </w:r>
      <w:r>
        <w:t xml:space="preserve"> prior to attending and </w:t>
      </w:r>
      <w:r w:rsidR="00003F65">
        <w:t xml:space="preserve">advise </w:t>
      </w:r>
      <w:r>
        <w:t>of the official purpose of the visit.</w:t>
      </w:r>
    </w:p>
    <w:p w14:paraId="054BF618" w14:textId="0DCF9DE7" w:rsidR="00E41139" w:rsidRPr="00E41139" w:rsidRDefault="00FB1BEB" w:rsidP="00B55924">
      <w:pPr>
        <w:pStyle w:val="Heading3"/>
      </w:pPr>
      <w:r>
        <w:t xml:space="preserve">WA Police Force officers </w:t>
      </w:r>
      <w:r w:rsidR="00004877">
        <w:t xml:space="preserve">attending the prison for an official purpose shall be processed through the </w:t>
      </w:r>
      <w:r w:rsidR="00003F65">
        <w:t>G</w:t>
      </w:r>
      <w:r w:rsidR="00004877">
        <w:t>atehouse in accordance with</w:t>
      </w:r>
      <w:r w:rsidR="00004877" w:rsidRPr="00BF2A77">
        <w:t xml:space="preserve"> </w:t>
      </w:r>
      <w:r w:rsidR="00754DEB" w:rsidRPr="009D257A">
        <w:t>section 3.2</w:t>
      </w:r>
      <w:r w:rsidR="00D53D9B" w:rsidRPr="00A3195C">
        <w:t xml:space="preserve"> </w:t>
      </w:r>
      <w:r w:rsidR="00004877">
        <w:t xml:space="preserve">and </w:t>
      </w:r>
      <w:hyperlink r:id="rId18" w:history="1">
        <w:r w:rsidR="00004877" w:rsidRPr="006154C0">
          <w:rPr>
            <w:rStyle w:val="Hyperlink"/>
          </w:rPr>
          <w:t>COPP 11.1 – Security and Control</w:t>
        </w:r>
      </w:hyperlink>
      <w:r w:rsidR="00004877" w:rsidRPr="006154C0">
        <w:t>.</w:t>
      </w:r>
    </w:p>
    <w:p w14:paraId="4E2CA792" w14:textId="3935A618" w:rsidR="00A24FC9" w:rsidRDefault="00A24FC9" w:rsidP="00F67464">
      <w:pPr>
        <w:pStyle w:val="Heading2"/>
      </w:pPr>
      <w:bookmarkStart w:id="43" w:name="_Toc74642538"/>
      <w:bookmarkStart w:id="44" w:name="_Toc175923564"/>
      <w:r>
        <w:t xml:space="preserve">Public </w:t>
      </w:r>
      <w:r w:rsidR="00FB1BEB">
        <w:t>o</w:t>
      </w:r>
      <w:r>
        <w:t>fficers</w:t>
      </w:r>
      <w:bookmarkEnd w:id="43"/>
      <w:bookmarkEnd w:id="44"/>
    </w:p>
    <w:p w14:paraId="2225765D" w14:textId="5CB2B850" w:rsidR="00EE4413" w:rsidRDefault="000E2D53" w:rsidP="00B55924">
      <w:pPr>
        <w:pStyle w:val="Heading3"/>
      </w:pPr>
      <w:r>
        <w:t>T</w:t>
      </w:r>
      <w:r w:rsidR="00A24FC9">
        <w:t xml:space="preserve">he </w:t>
      </w:r>
      <w:r w:rsidR="00902540">
        <w:t xml:space="preserve">Superintendent, as delegated by the </w:t>
      </w:r>
      <w:r w:rsidR="00A24FC9">
        <w:t>CEO</w:t>
      </w:r>
      <w:r w:rsidR="00902540">
        <w:t xml:space="preserve">, </w:t>
      </w:r>
      <w:r w:rsidR="00A24FC9">
        <w:t xml:space="preserve">may permit a person who is, or purports to be, exercising power conferred or a duty imposed on </w:t>
      </w:r>
      <w:r w:rsidR="008B6F29">
        <w:t>them</w:t>
      </w:r>
      <w:r w:rsidR="00A24FC9">
        <w:t xml:space="preserve"> by or under a law of the State or the Commonwealth to have access and speak to a prisoner for an official purpose</w:t>
      </w:r>
      <w:r w:rsidR="00D54F0C">
        <w:t>.</w:t>
      </w:r>
      <w:r>
        <w:rPr>
          <w:rStyle w:val="FootnoteReference"/>
        </w:rPr>
        <w:footnoteReference w:id="18"/>
      </w:r>
      <w:r w:rsidR="00F53694">
        <w:t xml:space="preserve"> </w:t>
      </w:r>
      <w:r w:rsidR="008B6F29">
        <w:t>This may include</w:t>
      </w:r>
      <w:r w:rsidR="00F53694">
        <w:t xml:space="preserve"> public officers </w:t>
      </w:r>
      <w:r w:rsidR="008B6F29">
        <w:t>from the</w:t>
      </w:r>
      <w:r w:rsidR="00F53694">
        <w:t xml:space="preserve"> Department</w:t>
      </w:r>
      <w:r w:rsidR="005C0876">
        <w:t xml:space="preserve">, </w:t>
      </w:r>
      <w:r w:rsidR="00647D85">
        <w:t xml:space="preserve">the </w:t>
      </w:r>
      <w:r w:rsidR="00F53694">
        <w:t xml:space="preserve">Department of </w:t>
      </w:r>
      <w:r w:rsidR="001B7A67">
        <w:t>Communities,</w:t>
      </w:r>
      <w:r w:rsidR="005C0876">
        <w:t xml:space="preserve"> and </w:t>
      </w:r>
      <w:r w:rsidR="00647D85">
        <w:t xml:space="preserve">the </w:t>
      </w:r>
      <w:r w:rsidR="005C0876">
        <w:t xml:space="preserve">National Disability </w:t>
      </w:r>
      <w:r w:rsidR="00425CF1">
        <w:t>Insurance Agency</w:t>
      </w:r>
      <w:r w:rsidR="005A19A7">
        <w:t xml:space="preserve"> (NDIA)</w:t>
      </w:r>
      <w:r w:rsidR="00E81C3A">
        <w:t>.</w:t>
      </w:r>
    </w:p>
    <w:p w14:paraId="123A9DF6" w14:textId="77777777" w:rsidR="007F45D8" w:rsidRPr="007F45D8" w:rsidRDefault="00902540" w:rsidP="00B55924">
      <w:pPr>
        <w:pStyle w:val="Heading3"/>
      </w:pPr>
      <w:r>
        <w:t xml:space="preserve">The </w:t>
      </w:r>
      <w:r w:rsidR="00F53694" w:rsidRPr="000E3069">
        <w:t xml:space="preserve">Victim Mediation Unit </w:t>
      </w:r>
      <w:r w:rsidR="00F53694">
        <w:t xml:space="preserve">(VMU) </w:t>
      </w:r>
      <w:r w:rsidR="00F53694" w:rsidRPr="000E3069">
        <w:t xml:space="preserve">may wish to </w:t>
      </w:r>
      <w:r w:rsidR="00106C03">
        <w:t>arrange for a victim to visit a</w:t>
      </w:r>
      <w:r w:rsidR="00F53694" w:rsidRPr="000E3069">
        <w:t xml:space="preserve"> </w:t>
      </w:r>
      <w:r w:rsidR="00106C03">
        <w:t xml:space="preserve">prisoner. </w:t>
      </w:r>
      <w:r w:rsidR="00F53694" w:rsidRPr="000E3069">
        <w:t xml:space="preserve">Subject to security considerations, visits shall be arranged with the relevant prison and held in an appropriate area with due respect to the requirements of the victim and the intent of the mediation meeting, as determined by the </w:t>
      </w:r>
      <w:r w:rsidR="00F53694">
        <w:t>VMU</w:t>
      </w:r>
      <w:r w:rsidR="00F53694" w:rsidRPr="000E3069">
        <w:t>.</w:t>
      </w:r>
    </w:p>
    <w:p w14:paraId="6DCAA77A" w14:textId="77777777" w:rsidR="00E41139" w:rsidRDefault="00106C03" w:rsidP="00B55924">
      <w:pPr>
        <w:pStyle w:val="Heading3"/>
      </w:pPr>
      <w:r>
        <w:t>When booking the visit and when arriving for the visit, public officers shall provide confirmation of the official purpose of the visit.</w:t>
      </w:r>
    </w:p>
    <w:p w14:paraId="1287ED9B" w14:textId="1CEF318D" w:rsidR="00902540" w:rsidRDefault="00902540" w:rsidP="00B55924">
      <w:pPr>
        <w:pStyle w:val="Heading3"/>
      </w:pPr>
      <w:r>
        <w:t xml:space="preserve">The Superintendent </w:t>
      </w:r>
      <w:r w:rsidR="00DE1667">
        <w:t>may</w:t>
      </w:r>
      <w:r>
        <w:t xml:space="preserve"> contact the following </w:t>
      </w:r>
      <w:r w:rsidR="00425CF1">
        <w:t>operational areas for advic</w:t>
      </w:r>
      <w:r>
        <w:t xml:space="preserve">e </w:t>
      </w:r>
      <w:r w:rsidR="00003F65">
        <w:t xml:space="preserve">as to </w:t>
      </w:r>
      <w:r>
        <w:t xml:space="preserve">whether the visitor should be processed as a public officer and if they are </w:t>
      </w:r>
      <w:r w:rsidRPr="00902540">
        <w:t>exercising power conferred or a duty imposed on them by or under a law of the State or the Commonwealth</w:t>
      </w:r>
      <w:r w:rsidR="00425CF1">
        <w:t>:</w:t>
      </w:r>
    </w:p>
    <w:p w14:paraId="03B31793" w14:textId="77777777" w:rsidR="00425CF1" w:rsidRDefault="00425CF1" w:rsidP="00C93B2D">
      <w:pPr>
        <w:pStyle w:val="ListBullet2"/>
      </w:pPr>
      <w:r>
        <w:t xml:space="preserve">Adult Male Prisons: </w:t>
      </w:r>
      <w:hyperlink r:id="rId19" w:history="1">
        <w:r w:rsidRPr="004A0D35">
          <w:rPr>
            <w:rStyle w:val="Hyperlink"/>
          </w:rPr>
          <w:t>CS-AMP-Operations@justice.wa.gov.au</w:t>
        </w:r>
      </w:hyperlink>
      <w:r>
        <w:t xml:space="preserve"> </w:t>
      </w:r>
    </w:p>
    <w:p w14:paraId="089C01BA" w14:textId="76450923" w:rsidR="00425CF1" w:rsidRPr="005C0876" w:rsidRDefault="006154C0" w:rsidP="00C93B2D">
      <w:pPr>
        <w:pStyle w:val="ListBullet2"/>
      </w:pPr>
      <w:r>
        <w:t xml:space="preserve">Adult Women’s </w:t>
      </w:r>
      <w:r w:rsidRPr="00F52F1F">
        <w:t>Prisons</w:t>
      </w:r>
      <w:r w:rsidR="00425CF1" w:rsidRPr="00F52F1F">
        <w:t xml:space="preserve">: </w:t>
      </w:r>
      <w:hyperlink r:id="rId20" w:history="1">
        <w:r w:rsidR="00F52F1F" w:rsidRPr="00F52F1F">
          <w:rPr>
            <w:rStyle w:val="Hyperlink"/>
          </w:rPr>
          <w:t>AWP@justice.wa.gov.au</w:t>
        </w:r>
      </w:hyperlink>
      <w:r w:rsidR="00754DEB" w:rsidRPr="00F52F1F">
        <w:rPr>
          <w:rStyle w:val="Hyperlink"/>
        </w:rPr>
        <w:t>.</w:t>
      </w:r>
      <w:r w:rsidR="00425CF1">
        <w:t xml:space="preserve"> </w:t>
      </w:r>
    </w:p>
    <w:p w14:paraId="63FAED32" w14:textId="0D119A51" w:rsidR="00F52705" w:rsidRDefault="00F52705" w:rsidP="00F67464">
      <w:pPr>
        <w:pStyle w:val="Heading2"/>
      </w:pPr>
      <w:bookmarkStart w:id="45" w:name="_Toc73563519"/>
      <w:bookmarkStart w:id="46" w:name="_Toc74642539"/>
      <w:bookmarkStart w:id="47" w:name="_Toc175923565"/>
      <w:bookmarkEnd w:id="45"/>
      <w:r>
        <w:t>Supreme</w:t>
      </w:r>
      <w:r w:rsidR="00003F65">
        <w:t xml:space="preserve"> Court</w:t>
      </w:r>
      <w:r>
        <w:t xml:space="preserve"> and District Court </w:t>
      </w:r>
      <w:r w:rsidR="00003F65">
        <w:t>j</w:t>
      </w:r>
      <w:r>
        <w:t>udges</w:t>
      </w:r>
      <w:bookmarkEnd w:id="46"/>
      <w:bookmarkEnd w:id="47"/>
    </w:p>
    <w:p w14:paraId="2C6A92F2" w14:textId="2E649A4B" w:rsidR="00263942" w:rsidRPr="00263942" w:rsidRDefault="00F52705" w:rsidP="00B55924">
      <w:pPr>
        <w:pStyle w:val="Heading3"/>
      </w:pPr>
      <w:r>
        <w:t xml:space="preserve">A </w:t>
      </w:r>
      <w:r w:rsidR="00003F65">
        <w:t>j</w:t>
      </w:r>
      <w:r>
        <w:t xml:space="preserve">udge of the Supreme Court or </w:t>
      </w:r>
      <w:r w:rsidR="00003F65">
        <w:t xml:space="preserve">the </w:t>
      </w:r>
      <w:r>
        <w:t xml:space="preserve">District Court may, upon providing satisfactory proof of </w:t>
      </w:r>
      <w:r w:rsidR="009D257A">
        <w:t xml:space="preserve">their </w:t>
      </w:r>
      <w:r>
        <w:t xml:space="preserve">identity to the Superintendent, enter and examine a prison at any time </w:t>
      </w:r>
      <w:r w:rsidR="008B6F29">
        <w:t>the</w:t>
      </w:r>
      <w:r w:rsidR="00E808CF">
        <w:t>y</w:t>
      </w:r>
      <w:r w:rsidR="008B6F29">
        <w:t xml:space="preserve"> </w:t>
      </w:r>
      <w:r w:rsidR="00003F65">
        <w:t xml:space="preserve">see </w:t>
      </w:r>
      <w:r>
        <w:t>fit</w:t>
      </w:r>
      <w:r>
        <w:rPr>
          <w:rStyle w:val="FootnoteReference"/>
        </w:rPr>
        <w:footnoteReference w:id="19"/>
      </w:r>
      <w:r w:rsidR="00950226">
        <w:t>.</w:t>
      </w:r>
    </w:p>
    <w:p w14:paraId="0F942A74" w14:textId="2FD03398" w:rsidR="00263942" w:rsidRPr="00A46971" w:rsidRDefault="00106C03" w:rsidP="00B55924">
      <w:pPr>
        <w:pStyle w:val="Heading3"/>
      </w:pPr>
      <w:r w:rsidRPr="00A46971">
        <w:t>The Gatehouse Officer shall inform the Superintendent/OIC of a Supreme</w:t>
      </w:r>
      <w:r w:rsidR="00003F65">
        <w:t xml:space="preserve"> Court</w:t>
      </w:r>
      <w:r w:rsidRPr="00A46971">
        <w:t xml:space="preserve"> or District Court </w:t>
      </w:r>
      <w:r w:rsidR="00003F65">
        <w:t>j</w:t>
      </w:r>
      <w:r w:rsidRPr="00A46971">
        <w:t xml:space="preserve">udge </w:t>
      </w:r>
      <w:r w:rsidR="008B6F29" w:rsidRPr="00A46971">
        <w:t>intending</w:t>
      </w:r>
      <w:r w:rsidRPr="00A46971">
        <w:t xml:space="preserve"> </w:t>
      </w:r>
      <w:r w:rsidR="00386FAE">
        <w:t xml:space="preserve">to </w:t>
      </w:r>
      <w:r w:rsidR="00DE1667" w:rsidRPr="00A46971">
        <w:t xml:space="preserve">conduct a </w:t>
      </w:r>
      <w:r w:rsidRPr="00A46971">
        <w:t>visit.</w:t>
      </w:r>
    </w:p>
    <w:p w14:paraId="563ACC77" w14:textId="77777777" w:rsidR="00EB7F3B" w:rsidRPr="00EB7F3B" w:rsidRDefault="00EB7F3B" w:rsidP="00D54F0C">
      <w:pPr>
        <w:widowControl w:val="0"/>
        <w:numPr>
          <w:ilvl w:val="1"/>
          <w:numId w:val="14"/>
        </w:numPr>
        <w:tabs>
          <w:tab w:val="num" w:pos="360"/>
        </w:tabs>
        <w:spacing w:before="240"/>
        <w:ind w:left="658" w:hanging="658"/>
        <w:outlineLvl w:val="1"/>
        <w:rPr>
          <w:rFonts w:eastAsia="MS Gothic"/>
          <w:b/>
          <w:color w:val="000000" w:themeColor="text1"/>
          <w:szCs w:val="26"/>
          <w:lang w:eastAsia="en-AU"/>
        </w:rPr>
      </w:pPr>
      <w:bookmarkStart w:id="48" w:name="_Toc171333789"/>
      <w:bookmarkStart w:id="49" w:name="_Toc74642540"/>
      <w:bookmarkStart w:id="50" w:name="_Toc175923566"/>
      <w:r w:rsidRPr="00EB7F3B">
        <w:rPr>
          <w:rFonts w:eastAsia="MS Gothic"/>
          <w:b/>
          <w:color w:val="000000" w:themeColor="text1"/>
          <w:szCs w:val="26"/>
          <w:lang w:eastAsia="en-AU"/>
        </w:rPr>
        <w:t>Mental Health Advocates</w:t>
      </w:r>
      <w:bookmarkEnd w:id="48"/>
      <w:bookmarkEnd w:id="50"/>
    </w:p>
    <w:p w14:paraId="28C2E286" w14:textId="46A9F766" w:rsidR="00EB7F3B" w:rsidRPr="00EB7F3B" w:rsidRDefault="00EB7F3B" w:rsidP="00F909F2">
      <w:pPr>
        <w:widowControl w:val="0"/>
        <w:numPr>
          <w:ilvl w:val="2"/>
          <w:numId w:val="14"/>
        </w:numPr>
        <w:tabs>
          <w:tab w:val="num" w:pos="360"/>
        </w:tabs>
        <w:spacing w:before="120"/>
        <w:ind w:left="784" w:hanging="784"/>
        <w:outlineLvl w:val="2"/>
        <w:rPr>
          <w:rFonts w:eastAsia="MS Gothic"/>
          <w:bCs/>
          <w:color w:val="000000" w:themeColor="text1"/>
          <w:szCs w:val="26"/>
          <w:lang w:eastAsia="en-AU"/>
        </w:rPr>
      </w:pPr>
      <w:r w:rsidRPr="00EB7F3B">
        <w:rPr>
          <w:rFonts w:eastAsia="MS Gothic"/>
          <w:bCs/>
          <w:color w:val="000000" w:themeColor="text1"/>
          <w:szCs w:val="26"/>
          <w:lang w:eastAsia="en-AU"/>
        </w:rPr>
        <w:t>Mental Health Advocates,</w:t>
      </w:r>
      <w:r w:rsidR="0070298A">
        <w:rPr>
          <w:rFonts w:eastAsia="MS Gothic"/>
          <w:bCs/>
          <w:color w:val="000000" w:themeColor="text1"/>
          <w:szCs w:val="26"/>
          <w:lang w:eastAsia="en-AU"/>
        </w:rPr>
        <w:t xml:space="preserve"> in accordance with legislation</w:t>
      </w:r>
      <w:r w:rsidRPr="00EB7F3B">
        <w:rPr>
          <w:rFonts w:eastAsia="MS Gothic"/>
          <w:bCs/>
          <w:color w:val="000000" w:themeColor="text1"/>
          <w:szCs w:val="26"/>
          <w:lang w:eastAsia="en-AU"/>
        </w:rPr>
        <w:t xml:space="preserve"> are subject to the direction of the Superintendent and the rules of the prison</w:t>
      </w:r>
      <w:r w:rsidR="0070298A">
        <w:rPr>
          <w:rFonts w:eastAsia="MS Gothic"/>
          <w:bCs/>
          <w:color w:val="000000" w:themeColor="text1"/>
          <w:szCs w:val="26"/>
          <w:lang w:eastAsia="en-AU"/>
        </w:rPr>
        <w:t>.</w:t>
      </w:r>
      <w:r w:rsidRPr="00EB7F3B">
        <w:rPr>
          <w:rFonts w:eastAsia="MS Gothic"/>
          <w:bCs/>
          <w:color w:val="000000" w:themeColor="text1"/>
          <w:szCs w:val="26"/>
          <w:lang w:eastAsia="en-AU"/>
        </w:rPr>
        <w:t xml:space="preserve"> </w:t>
      </w:r>
    </w:p>
    <w:p w14:paraId="5778FABB" w14:textId="77777777" w:rsidR="00EB7F3B" w:rsidRPr="00D54F0C" w:rsidRDefault="00EB7F3B" w:rsidP="00F909F2">
      <w:pPr>
        <w:widowControl w:val="0"/>
        <w:numPr>
          <w:ilvl w:val="2"/>
          <w:numId w:val="14"/>
        </w:numPr>
        <w:tabs>
          <w:tab w:val="num" w:pos="360"/>
        </w:tabs>
        <w:spacing w:before="240"/>
        <w:ind w:left="784" w:hanging="784"/>
        <w:outlineLvl w:val="2"/>
        <w:rPr>
          <w:rFonts w:eastAsia="MS Gothic"/>
          <w:bCs/>
          <w:color w:val="000000" w:themeColor="text1"/>
          <w:szCs w:val="26"/>
          <w:lang w:eastAsia="en-AU"/>
        </w:rPr>
      </w:pPr>
      <w:r w:rsidRPr="00D54F0C">
        <w:rPr>
          <w:rFonts w:eastAsia="MS Gothic"/>
          <w:bCs/>
          <w:color w:val="000000" w:themeColor="text1"/>
          <w:szCs w:val="26"/>
          <w:lang w:eastAsia="en-AU"/>
        </w:rPr>
        <w:lastRenderedPageBreak/>
        <w:t>Mental Health advocates in accordance with legislation</w:t>
      </w:r>
      <w:r w:rsidRPr="00D54F0C">
        <w:rPr>
          <w:rFonts w:eastAsia="MS Gothic"/>
          <w:bCs/>
          <w:color w:val="000000" w:themeColor="text1"/>
          <w:szCs w:val="26"/>
          <w:vertAlign w:val="superscript"/>
          <w:lang w:eastAsia="en-AU"/>
        </w:rPr>
        <w:footnoteReference w:id="20"/>
      </w:r>
      <w:r w:rsidRPr="00D54F0C">
        <w:rPr>
          <w:rFonts w:eastAsia="MS Gothic"/>
          <w:bCs/>
          <w:color w:val="000000" w:themeColor="text1"/>
          <w:szCs w:val="26"/>
          <w:lang w:eastAsia="en-AU"/>
        </w:rPr>
        <w:t>, are required to:</w:t>
      </w:r>
    </w:p>
    <w:p w14:paraId="2A159292" w14:textId="247D234E" w:rsidR="00B126D3" w:rsidRPr="00D54F0C" w:rsidRDefault="00B126D3" w:rsidP="00B126D3">
      <w:pPr>
        <w:keepNext/>
        <w:keepLines/>
        <w:numPr>
          <w:ilvl w:val="0"/>
          <w:numId w:val="19"/>
        </w:numPr>
        <w:spacing w:before="120" w:after="0"/>
        <w:ind w:left="993" w:hanging="284"/>
        <w:outlineLvl w:val="2"/>
        <w:rPr>
          <w:rFonts w:eastAsia="MS Gothic"/>
          <w:bCs/>
          <w:color w:val="000000" w:themeColor="text1"/>
          <w:szCs w:val="26"/>
        </w:rPr>
      </w:pPr>
      <w:r w:rsidRPr="00D54F0C">
        <w:rPr>
          <w:rFonts w:eastAsia="MS Gothic"/>
          <w:bCs/>
          <w:color w:val="000000" w:themeColor="text1"/>
          <w:szCs w:val="26"/>
        </w:rPr>
        <w:t xml:space="preserve">visit </w:t>
      </w:r>
      <w:r w:rsidR="00D235C8" w:rsidRPr="00D54F0C">
        <w:rPr>
          <w:rFonts w:eastAsia="MS Gothic"/>
          <w:bCs/>
          <w:color w:val="000000" w:themeColor="text1"/>
          <w:szCs w:val="26"/>
        </w:rPr>
        <w:t xml:space="preserve">or contact </w:t>
      </w:r>
      <w:r w:rsidRPr="00D54F0C">
        <w:rPr>
          <w:rFonts w:eastAsia="MS Gothic"/>
          <w:bCs/>
          <w:color w:val="000000" w:themeColor="text1"/>
          <w:szCs w:val="26"/>
        </w:rPr>
        <w:t>a place at which a CLMI prisoner is detained or receives mandatory services</w:t>
      </w:r>
    </w:p>
    <w:p w14:paraId="18A4A51C" w14:textId="77777777" w:rsidR="00B126D3" w:rsidRPr="00D54F0C" w:rsidRDefault="00B126D3" w:rsidP="00B126D3">
      <w:pPr>
        <w:keepNext/>
        <w:keepLines/>
        <w:numPr>
          <w:ilvl w:val="0"/>
          <w:numId w:val="19"/>
        </w:numPr>
        <w:spacing w:before="120" w:after="0"/>
        <w:ind w:left="993" w:hanging="284"/>
        <w:outlineLvl w:val="2"/>
        <w:rPr>
          <w:rFonts w:eastAsia="MS Gothic"/>
          <w:bCs/>
          <w:color w:val="000000" w:themeColor="text1"/>
          <w:szCs w:val="26"/>
        </w:rPr>
      </w:pPr>
      <w:r w:rsidRPr="00D54F0C">
        <w:rPr>
          <w:rFonts w:eastAsia="MS Gothic"/>
          <w:bCs/>
          <w:color w:val="000000" w:themeColor="text1"/>
          <w:szCs w:val="26"/>
        </w:rPr>
        <w:t xml:space="preserve">inspect any part of the place, on approval from the Superintendent or Officer in Charge </w:t>
      </w:r>
    </w:p>
    <w:p w14:paraId="7F5EF43E" w14:textId="77777777" w:rsidR="00B126D3" w:rsidRPr="00D54F0C" w:rsidRDefault="00B126D3" w:rsidP="00B126D3">
      <w:pPr>
        <w:keepNext/>
        <w:keepLines/>
        <w:numPr>
          <w:ilvl w:val="0"/>
          <w:numId w:val="19"/>
        </w:numPr>
        <w:spacing w:before="120" w:after="0"/>
        <w:ind w:left="993" w:hanging="284"/>
        <w:outlineLvl w:val="2"/>
        <w:rPr>
          <w:rFonts w:eastAsia="MS Gothic"/>
          <w:bCs/>
          <w:color w:val="000000" w:themeColor="text1"/>
          <w:szCs w:val="26"/>
        </w:rPr>
      </w:pPr>
      <w:r w:rsidRPr="00D54F0C">
        <w:rPr>
          <w:rFonts w:eastAsia="MS Gothic"/>
          <w:bCs/>
          <w:color w:val="000000" w:themeColor="text1"/>
          <w:szCs w:val="26"/>
        </w:rPr>
        <w:t>inspect and obtain copies of documents, on approval from the prison’s Superintendent or their delegate</w:t>
      </w:r>
    </w:p>
    <w:p w14:paraId="78CCDCE4" w14:textId="77777777" w:rsidR="00B126D3" w:rsidRPr="00D54F0C" w:rsidRDefault="00B126D3" w:rsidP="00B126D3">
      <w:pPr>
        <w:keepNext/>
        <w:keepLines/>
        <w:numPr>
          <w:ilvl w:val="0"/>
          <w:numId w:val="19"/>
        </w:numPr>
        <w:spacing w:before="120" w:after="0"/>
        <w:ind w:left="993" w:hanging="284"/>
        <w:outlineLvl w:val="2"/>
        <w:rPr>
          <w:rFonts w:eastAsia="MS Gothic"/>
          <w:bCs/>
          <w:color w:val="000000" w:themeColor="text1"/>
          <w:szCs w:val="26"/>
        </w:rPr>
      </w:pPr>
      <w:r w:rsidRPr="00D54F0C">
        <w:rPr>
          <w:rFonts w:eastAsia="MS Gothic"/>
          <w:bCs/>
          <w:color w:val="000000" w:themeColor="text1"/>
          <w:szCs w:val="26"/>
        </w:rPr>
        <w:t>see and speak to CLMI prisoners, unless the prisoner objects</w:t>
      </w:r>
    </w:p>
    <w:p w14:paraId="66430618" w14:textId="77777777" w:rsidR="00B126D3" w:rsidRPr="00D54F0C" w:rsidRDefault="00B126D3" w:rsidP="00B126D3">
      <w:pPr>
        <w:keepNext/>
        <w:keepLines/>
        <w:numPr>
          <w:ilvl w:val="0"/>
          <w:numId w:val="19"/>
        </w:numPr>
        <w:spacing w:before="120" w:after="0"/>
        <w:ind w:left="993" w:hanging="284"/>
        <w:outlineLvl w:val="2"/>
        <w:rPr>
          <w:rFonts w:eastAsia="MS Gothic"/>
          <w:bCs/>
          <w:color w:val="000000" w:themeColor="text1"/>
          <w:szCs w:val="26"/>
        </w:rPr>
      </w:pPr>
      <w:r w:rsidRPr="00D54F0C">
        <w:rPr>
          <w:rFonts w:eastAsia="MS Gothic"/>
          <w:bCs/>
          <w:color w:val="000000" w:themeColor="text1"/>
          <w:szCs w:val="26"/>
        </w:rPr>
        <w:t xml:space="preserve"> ask questions of prison staff relating to: </w:t>
      </w:r>
    </w:p>
    <w:p w14:paraId="344DBCE2" w14:textId="77777777" w:rsidR="00B126D3" w:rsidRPr="00D54F0C" w:rsidRDefault="00B126D3" w:rsidP="00B126D3">
      <w:pPr>
        <w:keepNext/>
        <w:keepLines/>
        <w:numPr>
          <w:ilvl w:val="0"/>
          <w:numId w:val="20"/>
        </w:numPr>
        <w:spacing w:before="120" w:after="0"/>
        <w:ind w:left="1276" w:hanging="283"/>
        <w:outlineLvl w:val="2"/>
        <w:rPr>
          <w:rFonts w:eastAsia="MS Gothic"/>
          <w:bCs/>
          <w:color w:val="000000" w:themeColor="text1"/>
          <w:szCs w:val="26"/>
        </w:rPr>
      </w:pPr>
      <w:r w:rsidRPr="00D54F0C">
        <w:rPr>
          <w:rFonts w:eastAsia="MS Gothic"/>
          <w:bCs/>
          <w:color w:val="000000" w:themeColor="text1"/>
          <w:szCs w:val="26"/>
        </w:rPr>
        <w:t>the welfare, health, care, management or security of a CLMI prisoner</w:t>
      </w:r>
    </w:p>
    <w:p w14:paraId="2553EEBD" w14:textId="77777777" w:rsidR="00B126D3" w:rsidRPr="00D54F0C" w:rsidRDefault="00B126D3" w:rsidP="00B126D3">
      <w:pPr>
        <w:numPr>
          <w:ilvl w:val="0"/>
          <w:numId w:val="20"/>
        </w:numPr>
        <w:spacing w:after="0"/>
        <w:ind w:left="1276" w:hanging="283"/>
        <w:contextualSpacing/>
      </w:pPr>
      <w:r w:rsidRPr="00D54F0C">
        <w:t>the operation, control, management, security good order of the place, relevant to the CLMI prisoner as above</w:t>
      </w:r>
    </w:p>
    <w:p w14:paraId="72BC7958" w14:textId="0014356B" w:rsidR="00B126D3" w:rsidRPr="00D54F0C" w:rsidRDefault="00B126D3" w:rsidP="00B126D3">
      <w:pPr>
        <w:numPr>
          <w:ilvl w:val="0"/>
          <w:numId w:val="20"/>
        </w:numPr>
        <w:spacing w:before="120" w:after="0"/>
        <w:ind w:left="1276" w:hanging="283"/>
      </w:pPr>
      <w:r w:rsidRPr="00D54F0C">
        <w:t>the provision of mandatory services provided to a CLMI prisoner</w:t>
      </w:r>
    </w:p>
    <w:p w14:paraId="4C1D9BED" w14:textId="06A38E81" w:rsidR="00EB7F3B" w:rsidRPr="00D54F0C" w:rsidRDefault="00EB7F3B" w:rsidP="00F909F2">
      <w:pPr>
        <w:widowControl w:val="0"/>
        <w:numPr>
          <w:ilvl w:val="2"/>
          <w:numId w:val="14"/>
        </w:numPr>
        <w:tabs>
          <w:tab w:val="num" w:pos="360"/>
        </w:tabs>
        <w:spacing w:before="120"/>
        <w:ind w:left="784" w:hanging="784"/>
        <w:outlineLvl w:val="2"/>
        <w:rPr>
          <w:rFonts w:eastAsia="MS Gothic"/>
          <w:bCs/>
          <w:color w:val="000000" w:themeColor="text1"/>
          <w:szCs w:val="26"/>
          <w:lang w:eastAsia="en-AU"/>
        </w:rPr>
      </w:pPr>
      <w:r w:rsidRPr="00D54F0C">
        <w:rPr>
          <w:rFonts w:eastAsia="MS Gothic"/>
          <w:bCs/>
          <w:color w:val="000000" w:themeColor="text1"/>
          <w:szCs w:val="26"/>
          <w:lang w:eastAsia="en-AU"/>
        </w:rPr>
        <w:t>Mental health advocates are required to visit or make contact with a Criminal Law Mental Impairment prisoner within 3 working days</w:t>
      </w:r>
      <w:r w:rsidR="00950C18" w:rsidRPr="00D54F0C">
        <w:rPr>
          <w:rFonts w:eastAsia="MS Gothic"/>
          <w:bCs/>
          <w:color w:val="000000" w:themeColor="text1"/>
          <w:szCs w:val="26"/>
          <w:lang w:eastAsia="en-AU"/>
        </w:rPr>
        <w:t xml:space="preserve"> of notification that the person has been detained</w:t>
      </w:r>
      <w:r w:rsidR="00D54F0C">
        <w:rPr>
          <w:rFonts w:eastAsia="MS Gothic"/>
          <w:bCs/>
          <w:color w:val="000000" w:themeColor="text1"/>
          <w:szCs w:val="26"/>
          <w:lang w:eastAsia="en-AU"/>
        </w:rPr>
        <w:t>.</w:t>
      </w:r>
      <w:r w:rsidRPr="00D54F0C">
        <w:rPr>
          <w:rFonts w:eastAsia="MS Gothic"/>
          <w:bCs/>
          <w:color w:val="000000" w:themeColor="text1"/>
          <w:szCs w:val="26"/>
          <w:vertAlign w:val="superscript"/>
          <w:lang w:eastAsia="en-AU"/>
        </w:rPr>
        <w:footnoteReference w:id="21"/>
      </w:r>
    </w:p>
    <w:p w14:paraId="1088FBEB" w14:textId="77777777" w:rsidR="00F909F2" w:rsidRPr="00D54F0C" w:rsidRDefault="00F909F2" w:rsidP="00D54F0C">
      <w:pPr>
        <w:pStyle w:val="Heading3"/>
        <w:keepNext/>
        <w:keepLines/>
        <w:widowControl/>
        <w:ind w:left="720" w:hanging="720"/>
      </w:pPr>
      <w:r w:rsidRPr="00D54F0C">
        <w:t xml:space="preserve">Mental health advocates visiting CLMI prisoners shall be processed in accordance with </w:t>
      </w:r>
      <w:hyperlink r:id="rId21" w:history="1">
        <w:r w:rsidRPr="00D54F0C">
          <w:rPr>
            <w:rStyle w:val="Hyperlink"/>
          </w:rPr>
          <w:t>COPP 7.3 Official Visitors</w:t>
        </w:r>
      </w:hyperlink>
      <w:r w:rsidRPr="00D54F0C">
        <w:t>.</w:t>
      </w:r>
    </w:p>
    <w:p w14:paraId="13357FF2" w14:textId="624E5FE6" w:rsidR="00F909F2" w:rsidRPr="00D54F0C" w:rsidRDefault="00F909F2" w:rsidP="00D54F0C">
      <w:pPr>
        <w:pStyle w:val="Heading3"/>
        <w:keepNext/>
        <w:keepLines/>
        <w:widowControl/>
        <w:ind w:left="720" w:hanging="720"/>
      </w:pPr>
      <w:r w:rsidRPr="00D54F0C">
        <w:t xml:space="preserve">Mental health advocates attending a prison shall be searched in accordance with </w:t>
      </w:r>
      <w:hyperlink r:id="rId22" w:history="1">
        <w:r w:rsidRPr="00D54F0C">
          <w:rPr>
            <w:rStyle w:val="Hyperlink"/>
          </w:rPr>
          <w:t>COPP 11.2 Searching.</w:t>
        </w:r>
      </w:hyperlink>
    </w:p>
    <w:p w14:paraId="6C1ED1CA" w14:textId="278588CC" w:rsidR="00EB7F3B" w:rsidRPr="00D54F0C" w:rsidRDefault="00EB7F3B" w:rsidP="00F909F2">
      <w:pPr>
        <w:widowControl w:val="0"/>
        <w:numPr>
          <w:ilvl w:val="2"/>
          <w:numId w:val="14"/>
        </w:numPr>
        <w:tabs>
          <w:tab w:val="num" w:pos="360"/>
        </w:tabs>
        <w:spacing w:before="120"/>
        <w:ind w:left="784" w:hanging="784"/>
        <w:outlineLvl w:val="2"/>
        <w:rPr>
          <w:rFonts w:eastAsia="MS Gothic"/>
          <w:bCs/>
          <w:color w:val="000000" w:themeColor="text1"/>
          <w:szCs w:val="26"/>
          <w:lang w:eastAsia="en-AU"/>
        </w:rPr>
      </w:pPr>
      <w:r w:rsidRPr="00D54F0C">
        <w:rPr>
          <w:rFonts w:eastAsia="MS Gothic"/>
          <w:bCs/>
          <w:color w:val="000000" w:themeColor="text1"/>
          <w:szCs w:val="26"/>
          <w:lang w:eastAsia="en-AU"/>
        </w:rPr>
        <w:t xml:space="preserve">Mental Health Advocates are permitted to bring into a prison, equipment necessary to perform his or her function, on approval of the prison’s </w:t>
      </w:r>
      <w:r w:rsidR="00C1216F" w:rsidRPr="00D54F0C">
        <w:rPr>
          <w:rFonts w:eastAsia="MS Gothic"/>
          <w:bCs/>
          <w:color w:val="000000" w:themeColor="text1"/>
          <w:szCs w:val="26"/>
          <w:lang w:eastAsia="en-AU"/>
        </w:rPr>
        <w:t>Superintendent</w:t>
      </w:r>
      <w:r w:rsidR="00E74AFC" w:rsidRPr="00D54F0C">
        <w:rPr>
          <w:rFonts w:eastAsia="MS Gothic"/>
          <w:bCs/>
          <w:color w:val="000000" w:themeColor="text1"/>
          <w:szCs w:val="26"/>
          <w:lang w:eastAsia="en-AU"/>
        </w:rPr>
        <w:t xml:space="preserve"> (refer to </w:t>
      </w:r>
      <w:hyperlink r:id="rId23" w:history="1">
        <w:r w:rsidR="00E74AFC" w:rsidRPr="00D54F0C">
          <w:rPr>
            <w:rStyle w:val="Hyperlink"/>
            <w:rFonts w:eastAsia="MS Gothic"/>
            <w:bCs/>
            <w:szCs w:val="26"/>
            <w:lang w:eastAsia="en-AU"/>
          </w:rPr>
          <w:t xml:space="preserve">COPP </w:t>
        </w:r>
        <w:r w:rsidR="00D54F0C" w:rsidRPr="00D54F0C">
          <w:rPr>
            <w:rStyle w:val="Hyperlink"/>
            <w:rFonts w:eastAsia="MS Gothic"/>
            <w:bCs/>
            <w:szCs w:val="26"/>
            <w:lang w:eastAsia="en-AU"/>
          </w:rPr>
          <w:t>11.2 - Searching</w:t>
        </w:r>
      </w:hyperlink>
      <w:r w:rsidR="00E74AFC" w:rsidRPr="00D54F0C">
        <w:rPr>
          <w:rFonts w:eastAsia="MS Gothic"/>
          <w:bCs/>
          <w:color w:val="000000" w:themeColor="text1"/>
          <w:szCs w:val="26"/>
          <w:lang w:eastAsia="en-AU"/>
        </w:rPr>
        <w:t>)</w:t>
      </w:r>
      <w:r w:rsidR="00832423">
        <w:rPr>
          <w:rFonts w:eastAsia="MS Gothic"/>
          <w:bCs/>
          <w:color w:val="000000" w:themeColor="text1"/>
          <w:szCs w:val="26"/>
          <w:lang w:eastAsia="en-AU"/>
        </w:rPr>
        <w:t>.</w:t>
      </w:r>
    </w:p>
    <w:p w14:paraId="7563283E" w14:textId="77777777" w:rsidR="00EB7F3B" w:rsidRPr="00D54F0C" w:rsidRDefault="00EB7F3B" w:rsidP="00F909F2">
      <w:pPr>
        <w:widowControl w:val="0"/>
        <w:numPr>
          <w:ilvl w:val="2"/>
          <w:numId w:val="14"/>
        </w:numPr>
        <w:tabs>
          <w:tab w:val="num" w:pos="360"/>
        </w:tabs>
        <w:spacing w:before="120"/>
        <w:ind w:left="784" w:hanging="784"/>
        <w:outlineLvl w:val="2"/>
        <w:rPr>
          <w:rFonts w:eastAsia="MS Gothic"/>
          <w:bCs/>
          <w:color w:val="000000" w:themeColor="text1"/>
          <w:szCs w:val="26"/>
          <w:lang w:eastAsia="en-AU"/>
        </w:rPr>
      </w:pPr>
      <w:r w:rsidRPr="00D54F0C">
        <w:rPr>
          <w:rFonts w:eastAsia="MS Gothic"/>
          <w:bCs/>
          <w:color w:val="000000" w:themeColor="text1"/>
          <w:szCs w:val="26"/>
          <w:lang w:eastAsia="en-AU"/>
        </w:rPr>
        <w:t xml:space="preserve">Mental Health Advocates shall carry and provide written authorisation document(s) showing their appointment by the Chief Mental Health Advocate prior to entering a prison. </w:t>
      </w:r>
    </w:p>
    <w:p w14:paraId="123084D3" w14:textId="725B85B0" w:rsidR="00EB7F3B" w:rsidRPr="00D54F0C" w:rsidRDefault="00EB7F3B" w:rsidP="00F909F2">
      <w:pPr>
        <w:widowControl w:val="0"/>
        <w:numPr>
          <w:ilvl w:val="2"/>
          <w:numId w:val="14"/>
        </w:numPr>
        <w:tabs>
          <w:tab w:val="num" w:pos="360"/>
        </w:tabs>
        <w:spacing w:before="120"/>
        <w:ind w:left="784" w:hanging="784"/>
        <w:outlineLvl w:val="2"/>
        <w:rPr>
          <w:rFonts w:eastAsia="MS Gothic"/>
          <w:bCs/>
          <w:color w:val="000000" w:themeColor="text1"/>
          <w:szCs w:val="26"/>
          <w:lang w:eastAsia="en-AU"/>
        </w:rPr>
      </w:pPr>
      <w:r w:rsidRPr="00D54F0C">
        <w:rPr>
          <w:rFonts w:eastAsia="MS Gothic"/>
          <w:bCs/>
          <w:color w:val="000000" w:themeColor="text1"/>
          <w:szCs w:val="26"/>
          <w:lang w:eastAsia="en-AU"/>
        </w:rPr>
        <w:t>The authorisation shall contain photographic identificatio</w:t>
      </w:r>
      <w:r w:rsidR="00A427A0" w:rsidRPr="00D54F0C">
        <w:rPr>
          <w:rFonts w:eastAsia="MS Gothic"/>
          <w:bCs/>
          <w:color w:val="000000" w:themeColor="text1"/>
          <w:szCs w:val="26"/>
          <w:lang w:eastAsia="en-AU"/>
        </w:rPr>
        <w:t>n.</w:t>
      </w:r>
    </w:p>
    <w:p w14:paraId="422D6421" w14:textId="2E085EFB" w:rsidR="007D1D9C" w:rsidRPr="00A45A3D" w:rsidRDefault="00801BCB" w:rsidP="00F67464">
      <w:pPr>
        <w:pStyle w:val="Heading2"/>
      </w:pPr>
      <w:bookmarkStart w:id="51" w:name="_Toc175923567"/>
      <w:r>
        <w:t>Corrective Services</w:t>
      </w:r>
      <w:r w:rsidR="007D1D9C">
        <w:t xml:space="preserve"> staff with unrestricted access</w:t>
      </w:r>
      <w:bookmarkEnd w:id="49"/>
      <w:bookmarkEnd w:id="51"/>
    </w:p>
    <w:p w14:paraId="62672479" w14:textId="77777777" w:rsidR="00BC1136" w:rsidRPr="00BC1136" w:rsidRDefault="00BC1136" w:rsidP="00B55924">
      <w:pPr>
        <w:pStyle w:val="Heading3"/>
      </w:pPr>
      <w:r w:rsidRPr="00BC1136">
        <w:t xml:space="preserve">The Director General or Commissioner may authorise Corrective Services staff to have unrestricted access to a prison as part of an approved operation. </w:t>
      </w:r>
    </w:p>
    <w:p w14:paraId="29EF11AC" w14:textId="77777777" w:rsidR="00BC1136" w:rsidRPr="00BC1136" w:rsidRDefault="00BC1136" w:rsidP="00B55924">
      <w:pPr>
        <w:pStyle w:val="Heading3"/>
      </w:pPr>
      <w:r w:rsidRPr="00BC1136">
        <w:t xml:space="preserve">The authorised Corrective Services staff and their property shall be exempt from searching. The authorised Corrective Services staff may bring into the prison any equipment that is deemed necessary to carry out the approved operation. </w:t>
      </w:r>
    </w:p>
    <w:p w14:paraId="5385B38C" w14:textId="77777777" w:rsidR="00BC1136" w:rsidRPr="00BC1136" w:rsidRDefault="00BC1136" w:rsidP="00B55924">
      <w:pPr>
        <w:pStyle w:val="Heading3"/>
      </w:pPr>
      <w:r w:rsidRPr="00BC1136">
        <w:t xml:space="preserve">Staff utilising their unrestricted access rights will notify the relevant Divisional Head ahead of time of any unannounced operations.  </w:t>
      </w:r>
    </w:p>
    <w:p w14:paraId="4B45E750" w14:textId="3275E632" w:rsidR="00BC1136" w:rsidRDefault="00BC1136" w:rsidP="00B55924">
      <w:pPr>
        <w:pStyle w:val="Heading3"/>
      </w:pPr>
      <w:r w:rsidRPr="00BC1136">
        <w:t>Staff utilising their unrestricted access rights will consider notifying the respective Superintendent in advance of the activity. Where it is in the interests of the activity it may be unannounced.</w:t>
      </w:r>
    </w:p>
    <w:p w14:paraId="53C7BFA7" w14:textId="187D4528" w:rsidR="004776C7" w:rsidRDefault="00BC1136" w:rsidP="00B55924">
      <w:pPr>
        <w:pStyle w:val="Heading3"/>
      </w:pPr>
      <w:r w:rsidRPr="00BC1136">
        <w:t xml:space="preserve">Staff utilising their unrestricted access rights shall </w:t>
      </w:r>
      <w:r w:rsidR="00453921">
        <w:t>carry</w:t>
      </w:r>
      <w:r w:rsidR="00453921" w:rsidRPr="00BC1136">
        <w:t xml:space="preserve"> </w:t>
      </w:r>
      <w:r w:rsidRPr="00BC1136">
        <w:t xml:space="preserve">their </w:t>
      </w:r>
      <w:r w:rsidR="00DE1667">
        <w:t>D</w:t>
      </w:r>
      <w:r w:rsidRPr="00BC1136">
        <w:t xml:space="preserve">epartmental </w:t>
      </w:r>
      <w:r w:rsidRPr="00BC1136">
        <w:lastRenderedPageBreak/>
        <w:t xml:space="preserve">identification badges and present a copy of their authorisation to gatehouse staff. </w:t>
      </w:r>
    </w:p>
    <w:p w14:paraId="31105079" w14:textId="41402EDF" w:rsidR="00801BCB" w:rsidRDefault="00801BCB" w:rsidP="00F67464">
      <w:pPr>
        <w:pStyle w:val="Heading2"/>
      </w:pPr>
      <w:bookmarkStart w:id="52" w:name="_Toc74642541"/>
      <w:bookmarkStart w:id="53" w:name="_Toc175923568"/>
      <w:r w:rsidRPr="00801BCB">
        <w:t>Professional Standards Division</w:t>
      </w:r>
      <w:bookmarkEnd w:id="52"/>
      <w:bookmarkEnd w:id="53"/>
      <w:r w:rsidRPr="00801BCB">
        <w:t xml:space="preserve"> </w:t>
      </w:r>
    </w:p>
    <w:p w14:paraId="59EBED86" w14:textId="62FE99D1" w:rsidR="00801BCB" w:rsidRDefault="00801BCB" w:rsidP="00B55924">
      <w:pPr>
        <w:pStyle w:val="Heading3"/>
      </w:pPr>
      <w:r>
        <w:t xml:space="preserve">The Director General has </w:t>
      </w:r>
      <w:r w:rsidR="00453921">
        <w:t xml:space="preserve">authorised </w:t>
      </w:r>
      <w:r>
        <w:t>staff who are engaged in positions within the Professional Standards Division (PSD) to enter and have unrestricted access to all Department premises and facilities (including prisons and custodial facilities) and to take possession of all Department assets, personnel records and any other documentation and information necessary to carry out PSD’s functions.</w:t>
      </w:r>
    </w:p>
    <w:p w14:paraId="4B041707" w14:textId="59034129" w:rsidR="00801BCB" w:rsidRDefault="00801BCB" w:rsidP="00B55924">
      <w:pPr>
        <w:pStyle w:val="Heading3"/>
      </w:pPr>
      <w:r>
        <w:t>Where appropriate, PSD</w:t>
      </w:r>
      <w:r w:rsidR="00453921">
        <w:t xml:space="preserve"> staff</w:t>
      </w:r>
      <w:r>
        <w:t xml:space="preserve"> </w:t>
      </w:r>
      <w:r w:rsidR="00754DEB">
        <w:t xml:space="preserve">shall </w:t>
      </w:r>
      <w:r>
        <w:t xml:space="preserve">contact and work with the respective manager or Superintendent of the </w:t>
      </w:r>
      <w:r w:rsidR="00453921">
        <w:t xml:space="preserve">business area or </w:t>
      </w:r>
      <w:r>
        <w:t xml:space="preserve">facility to coordinate the activity. An exception applies where there are, in the view of the Executive Director PSD, operational reasons for PSD carrying out its activities without prior notice. </w:t>
      </w:r>
    </w:p>
    <w:p w14:paraId="5E01D5C0" w14:textId="2E00F0AA" w:rsidR="000A12D8" w:rsidRDefault="00801BCB" w:rsidP="00B55924">
      <w:pPr>
        <w:pStyle w:val="Heading3"/>
      </w:pPr>
      <w:r>
        <w:t xml:space="preserve">Other than in exceptional circumstances where the Executive Director PSD identifies operational reasons for not doing so, authorised PSD staff </w:t>
      </w:r>
      <w:r w:rsidR="00754DEB">
        <w:t>shall</w:t>
      </w:r>
      <w:r w:rsidR="009D257A">
        <w:t xml:space="preserve"> </w:t>
      </w:r>
      <w:r w:rsidR="00453921">
        <w:t xml:space="preserve">carry </w:t>
      </w:r>
      <w:r>
        <w:t>their Departmental identification badges which clearly identif</w:t>
      </w:r>
      <w:r w:rsidR="00453921">
        <w:t>ies</w:t>
      </w:r>
      <w:r>
        <w:t xml:space="preserve"> their authorisation to receive unrestricted access. Where an </w:t>
      </w:r>
      <w:r w:rsidR="001B7A67">
        <w:t>exceptional circumstance</w:t>
      </w:r>
      <w:r>
        <w:t xml:space="preserve"> applies, PSD staff will liaise with the manager or Superintendent of the business area or facility to arrange access within the facility. </w:t>
      </w:r>
      <w:bookmarkStart w:id="54" w:name="_Toc74642542"/>
    </w:p>
    <w:p w14:paraId="6161202F" w14:textId="77777777" w:rsidR="00D54F0C" w:rsidRPr="00D54F0C" w:rsidRDefault="00D54F0C" w:rsidP="00D54F0C">
      <w:pPr>
        <w:rPr>
          <w:lang w:eastAsia="en-AU"/>
        </w:rPr>
      </w:pPr>
    </w:p>
    <w:p w14:paraId="15B644AB" w14:textId="26BDDE4C" w:rsidR="001F30BB" w:rsidRPr="006969C1" w:rsidRDefault="00106C03" w:rsidP="00F67464">
      <w:pPr>
        <w:pStyle w:val="Heading1"/>
      </w:pPr>
      <w:bookmarkStart w:id="55" w:name="_Toc175923569"/>
      <w:r w:rsidRPr="006969C1">
        <w:t>Religious</w:t>
      </w:r>
      <w:r w:rsidR="005F4D5F" w:rsidRPr="006969C1">
        <w:t xml:space="preserve">, Spiritual </w:t>
      </w:r>
      <w:r w:rsidR="005738FD" w:rsidRPr="006969C1">
        <w:t>and Other Visitors</w:t>
      </w:r>
      <w:bookmarkEnd w:id="54"/>
      <w:bookmarkEnd w:id="55"/>
    </w:p>
    <w:p w14:paraId="0C75232D" w14:textId="1FBA05EB" w:rsidR="00902540" w:rsidRPr="00D00261" w:rsidRDefault="005738FD" w:rsidP="00F67464">
      <w:pPr>
        <w:pStyle w:val="Heading2"/>
      </w:pPr>
      <w:bookmarkStart w:id="56" w:name="_Toc74642543"/>
      <w:bookmarkStart w:id="57" w:name="_Toc175923570"/>
      <w:r>
        <w:t xml:space="preserve">Religious </w:t>
      </w:r>
      <w:r w:rsidR="000A12D8">
        <w:t>and</w:t>
      </w:r>
      <w:r>
        <w:t xml:space="preserve"> spiritual visitors</w:t>
      </w:r>
      <w:bookmarkEnd w:id="56"/>
      <w:bookmarkEnd w:id="57"/>
    </w:p>
    <w:p w14:paraId="04D31AAA" w14:textId="0626008F" w:rsidR="00263942" w:rsidRDefault="00106C03" w:rsidP="00B55924">
      <w:pPr>
        <w:pStyle w:val="Heading3"/>
      </w:pPr>
      <w:r>
        <w:t>Prisoners may request to be permitted to receive visits from people who are a recognised religious or spiritual advisor or ano</w:t>
      </w:r>
      <w:r w:rsidR="00A579A6">
        <w:t xml:space="preserve">ther responsible person who acts </w:t>
      </w:r>
      <w:r>
        <w:t>in a religious or spiritual capacity with similar religious or spiritual beliefs as the prisoner</w:t>
      </w:r>
      <w:r w:rsidR="00D54F0C">
        <w:t>.</w:t>
      </w:r>
      <w:r>
        <w:rPr>
          <w:rStyle w:val="FootnoteReference"/>
        </w:rPr>
        <w:footnoteReference w:id="22"/>
      </w:r>
    </w:p>
    <w:p w14:paraId="31B2B0C5" w14:textId="587AD845" w:rsidR="00155326" w:rsidRPr="00155326" w:rsidRDefault="00155326" w:rsidP="00B55924">
      <w:pPr>
        <w:pStyle w:val="Heading3"/>
      </w:pPr>
      <w:r>
        <w:t xml:space="preserve">Superintendents are authorised to approve religious </w:t>
      </w:r>
      <w:r w:rsidR="000A12D8">
        <w:t>and</w:t>
      </w:r>
      <w:r>
        <w:t xml:space="preserve"> spiritual visitors that request to visit a single prisoner at their prison. </w:t>
      </w:r>
      <w:r w:rsidR="000D312E">
        <w:t xml:space="preserve">Superintendents may decline any application for their prison if they believe the visitor may impact the good order and security of the prison. </w:t>
      </w:r>
    </w:p>
    <w:p w14:paraId="30EAA346" w14:textId="46AC07E0" w:rsidR="004449F8" w:rsidRDefault="004449F8" w:rsidP="00B55924">
      <w:pPr>
        <w:pStyle w:val="Heading3"/>
      </w:pPr>
      <w:r>
        <w:t xml:space="preserve">Approved religious </w:t>
      </w:r>
      <w:r w:rsidR="000A12D8">
        <w:t>or</w:t>
      </w:r>
      <w:r>
        <w:t xml:space="preserve"> spiritual visitors</w:t>
      </w:r>
      <w:r w:rsidRPr="004B3E24">
        <w:t xml:space="preserve"> </w:t>
      </w:r>
      <w:r>
        <w:t xml:space="preserve">intending to visit the prison shall book a visit through </w:t>
      </w:r>
      <w:r w:rsidR="00185721">
        <w:t>the relevant prison</w:t>
      </w:r>
      <w:r>
        <w:t xml:space="preserve"> staff.</w:t>
      </w:r>
      <w:r w:rsidRPr="004B3E24">
        <w:t xml:space="preserve"> </w:t>
      </w:r>
    </w:p>
    <w:p w14:paraId="0AFD64BD" w14:textId="5B5BC740" w:rsidR="00756A2C" w:rsidRDefault="004449F8" w:rsidP="00B55924">
      <w:pPr>
        <w:pStyle w:val="Heading3"/>
      </w:pPr>
      <w:r w:rsidRPr="006D1A90">
        <w:t>Religious and spiritual visitors approved to attend a prison are not permitted to have social visits with any</w:t>
      </w:r>
      <w:r w:rsidRPr="002029AB">
        <w:t xml:space="preserve"> prisoner </w:t>
      </w:r>
      <w:r w:rsidR="00756A2C">
        <w:t>whilst performing their official role.</w:t>
      </w:r>
    </w:p>
    <w:p w14:paraId="34868534" w14:textId="2BCE7D9D" w:rsidR="004449F8" w:rsidRDefault="00756A2C" w:rsidP="00B55924">
      <w:pPr>
        <w:pStyle w:val="Heading3"/>
      </w:pPr>
      <w:r>
        <w:t xml:space="preserve">Social visits must be booked separate from </w:t>
      </w:r>
      <w:r w:rsidR="00453921">
        <w:t>o</w:t>
      </w:r>
      <w:r>
        <w:t xml:space="preserve">fficial </w:t>
      </w:r>
      <w:r w:rsidR="00453921">
        <w:t>v</w:t>
      </w:r>
      <w:r>
        <w:t xml:space="preserve">isits. </w:t>
      </w:r>
    </w:p>
    <w:p w14:paraId="27B0EE63" w14:textId="22E6851D" w:rsidR="005738FD" w:rsidRPr="005738FD" w:rsidRDefault="005738FD" w:rsidP="00F67464">
      <w:pPr>
        <w:pStyle w:val="Heading2"/>
      </w:pPr>
      <w:bookmarkStart w:id="58" w:name="_Toc74642544"/>
      <w:bookmarkStart w:id="59" w:name="_Toc175923571"/>
      <w:r>
        <w:t>Other visitors</w:t>
      </w:r>
      <w:bookmarkEnd w:id="58"/>
      <w:bookmarkEnd w:id="59"/>
    </w:p>
    <w:p w14:paraId="49B62547" w14:textId="4C635867" w:rsidR="005738FD" w:rsidRPr="00525781" w:rsidRDefault="005738FD" w:rsidP="00B55924">
      <w:pPr>
        <w:pStyle w:val="Heading3"/>
      </w:pPr>
      <w:r>
        <w:t>A</w:t>
      </w:r>
      <w:r w:rsidRPr="004B3E24">
        <w:t xml:space="preserve"> person other than a person who may be permitted to visit or interview a prisoner under section</w:t>
      </w:r>
      <w:r>
        <w:t>s</w:t>
      </w:r>
      <w:r w:rsidRPr="004B3E24">
        <w:t xml:space="preserve"> 59, 61, 62, 63 or 64 or otherwise under th</w:t>
      </w:r>
      <w:r>
        <w:t xml:space="preserve">e </w:t>
      </w:r>
      <w:r w:rsidRPr="00087363">
        <w:rPr>
          <w:i/>
        </w:rPr>
        <w:t>Prisons Act 1981</w:t>
      </w:r>
      <w:r w:rsidRPr="004B3E24">
        <w:t xml:space="preserve"> who desires to visit a prisoner for a bona fide purpose may be permitted to do so by the</w:t>
      </w:r>
      <w:r>
        <w:t xml:space="preserve"> CEO</w:t>
      </w:r>
      <w:r w:rsidR="00D54F0C">
        <w:t>.</w:t>
      </w:r>
      <w:r w:rsidRPr="004B3E24">
        <w:rPr>
          <w:rStyle w:val="FootnoteReference"/>
        </w:rPr>
        <w:footnoteReference w:id="23"/>
      </w:r>
      <w:r>
        <w:t xml:space="preserve"> These visitors are deemed ‘other </w:t>
      </w:r>
      <w:r w:rsidR="00C87D4A">
        <w:t>visitors’</w:t>
      </w:r>
      <w:r>
        <w:t>.</w:t>
      </w:r>
    </w:p>
    <w:p w14:paraId="6BC10269" w14:textId="217F5EAB" w:rsidR="005738FD" w:rsidRDefault="005738FD" w:rsidP="00B55924">
      <w:pPr>
        <w:pStyle w:val="Heading3"/>
      </w:pPr>
      <w:r>
        <w:lastRenderedPageBreak/>
        <w:t xml:space="preserve">Superintendents are authorised to approve </w:t>
      </w:r>
      <w:r w:rsidR="00453921">
        <w:t>‘</w:t>
      </w:r>
      <w:r>
        <w:t>other visitors</w:t>
      </w:r>
      <w:r w:rsidR="00453921">
        <w:t>’</w:t>
      </w:r>
      <w:r>
        <w:t xml:space="preserve"> that:</w:t>
      </w:r>
    </w:p>
    <w:p w14:paraId="66866C61" w14:textId="10A6E77C" w:rsidR="005738FD" w:rsidRPr="00337B2B" w:rsidRDefault="005738FD" w:rsidP="00C93B2D">
      <w:pPr>
        <w:pStyle w:val="ListBullet2"/>
      </w:pPr>
      <w:r>
        <w:t xml:space="preserve">request </w:t>
      </w:r>
      <w:r w:rsidR="00E808CF">
        <w:t>visits to</w:t>
      </w:r>
      <w:r>
        <w:t xml:space="preserve"> a single prisoner at their prison and for a singl</w:t>
      </w:r>
      <w:r w:rsidR="00934B07">
        <w:t>e purpose</w:t>
      </w:r>
      <w:r w:rsidR="004A67BB">
        <w:t xml:space="preserve"> (which includes psychological assessments linked to pending court proceedings)</w:t>
      </w:r>
    </w:p>
    <w:p w14:paraId="4DF8B75B" w14:textId="1D67CA34" w:rsidR="005738FD" w:rsidRDefault="00756A2C" w:rsidP="00C93B2D">
      <w:pPr>
        <w:pStyle w:val="ListBullet2"/>
      </w:pPr>
      <w:r>
        <w:t>do not</w:t>
      </w:r>
      <w:r w:rsidR="005738FD">
        <w:t xml:space="preserve"> intend on delivering programs or courses to the prisoner</w:t>
      </w:r>
      <w:r w:rsidR="000D312E">
        <w:t xml:space="preserve"> (except under section 5.3)</w:t>
      </w:r>
      <w:r w:rsidR="005738FD">
        <w:t>.</w:t>
      </w:r>
    </w:p>
    <w:p w14:paraId="768EB29B" w14:textId="5B66EA0E" w:rsidR="000D312E" w:rsidRDefault="000D312E" w:rsidP="00B55924">
      <w:pPr>
        <w:pStyle w:val="Heading3"/>
      </w:pPr>
      <w:r>
        <w:t>Superintendents may decline any application for their prison if they believe the visitor may impact the good order and security of the prison.</w:t>
      </w:r>
    </w:p>
    <w:p w14:paraId="2602033F" w14:textId="10C19236" w:rsidR="00934B07" w:rsidRDefault="00934B07" w:rsidP="00B55924">
      <w:pPr>
        <w:pStyle w:val="Heading3"/>
      </w:pPr>
      <w:r>
        <w:t xml:space="preserve">The relevant Deputy Commissioners are authorised to approve visits from external media organisations (refer </w:t>
      </w:r>
      <w:r w:rsidR="00F462FE" w:rsidRPr="00702E24">
        <w:t>section 5.3</w:t>
      </w:r>
      <w:r w:rsidR="004A60A2">
        <w:t>)</w:t>
      </w:r>
      <w:r w:rsidR="001075C6">
        <w:t>.</w:t>
      </w:r>
    </w:p>
    <w:p w14:paraId="7276663F" w14:textId="4E3B5DAB" w:rsidR="00756A2C" w:rsidRDefault="00F462FE" w:rsidP="00756A2C">
      <w:pPr>
        <w:pStyle w:val="Heading3"/>
      </w:pPr>
      <w:r>
        <w:t>Other</w:t>
      </w:r>
      <w:r w:rsidR="00756A2C" w:rsidRPr="006D1A90">
        <w:t xml:space="preserve"> visitors approved to attend a prison are not permitted to have social visits with any</w:t>
      </w:r>
      <w:r w:rsidR="00756A2C" w:rsidRPr="002029AB">
        <w:t xml:space="preserve"> prisoner </w:t>
      </w:r>
      <w:r w:rsidR="00756A2C">
        <w:t>whilst performing their official role.</w:t>
      </w:r>
    </w:p>
    <w:p w14:paraId="433D7619" w14:textId="278C852C" w:rsidR="00756A2C" w:rsidRDefault="00756A2C" w:rsidP="00756A2C">
      <w:pPr>
        <w:pStyle w:val="Heading3"/>
      </w:pPr>
      <w:r>
        <w:t xml:space="preserve">Social visits must be booked separate from </w:t>
      </w:r>
      <w:r w:rsidR="001075C6">
        <w:t>o</w:t>
      </w:r>
      <w:r>
        <w:t xml:space="preserve">fficial </w:t>
      </w:r>
      <w:r w:rsidR="001075C6">
        <w:t>v</w:t>
      </w:r>
      <w:r>
        <w:t xml:space="preserve">isits. </w:t>
      </w:r>
    </w:p>
    <w:p w14:paraId="4F514D8A" w14:textId="14231B87" w:rsidR="004449F8" w:rsidRDefault="004449F8" w:rsidP="00F67464">
      <w:pPr>
        <w:pStyle w:val="Heading2"/>
      </w:pPr>
      <w:bookmarkStart w:id="60" w:name="_Toc84937950"/>
      <w:bookmarkStart w:id="61" w:name="_Toc74642545"/>
      <w:bookmarkStart w:id="62" w:name="_Toc175923572"/>
      <w:bookmarkEnd w:id="60"/>
      <w:r>
        <w:t>Application</w:t>
      </w:r>
      <w:bookmarkEnd w:id="61"/>
      <w:bookmarkEnd w:id="62"/>
    </w:p>
    <w:p w14:paraId="09112B34" w14:textId="5DFCA1D7" w:rsidR="00702E24" w:rsidRDefault="008E5A2D" w:rsidP="00702E24">
      <w:pPr>
        <w:pStyle w:val="Heading3"/>
      </w:pPr>
      <w:r>
        <w:t>R</w:t>
      </w:r>
      <w:r w:rsidRPr="002029AB">
        <w:t>eligious</w:t>
      </w:r>
      <w:r w:rsidR="005738FD">
        <w:t xml:space="preserve">, </w:t>
      </w:r>
      <w:r w:rsidR="001B7A67" w:rsidRPr="002029AB">
        <w:t>spiritual,</w:t>
      </w:r>
      <w:r>
        <w:t xml:space="preserve"> </w:t>
      </w:r>
      <w:r w:rsidR="001A5CC5">
        <w:t xml:space="preserve">and </w:t>
      </w:r>
      <w:r w:rsidR="001075C6">
        <w:t>‘</w:t>
      </w:r>
      <w:r w:rsidR="001A5CC5">
        <w:t>other visitors</w:t>
      </w:r>
      <w:r w:rsidR="001075C6">
        <w:t>’</w:t>
      </w:r>
      <w:r w:rsidR="001A5CC5">
        <w:t xml:space="preserve"> </w:t>
      </w:r>
      <w:r>
        <w:t>requesting</w:t>
      </w:r>
      <w:r w:rsidRPr="002029AB">
        <w:t xml:space="preserve"> to visit </w:t>
      </w:r>
      <w:r>
        <w:t>a prisoner(s)</w:t>
      </w:r>
      <w:r w:rsidRPr="002029AB">
        <w:t xml:space="preserve"> </w:t>
      </w:r>
      <w:r>
        <w:t xml:space="preserve">shall complete </w:t>
      </w:r>
      <w:r w:rsidRPr="007D79AB">
        <w:t xml:space="preserve">the </w:t>
      </w:r>
      <w:hyperlink r:id="rId24" w:history="1">
        <w:r w:rsidRPr="007D79AB">
          <w:rPr>
            <w:rStyle w:val="Hyperlink"/>
            <w:rFonts w:cs="Arial"/>
          </w:rPr>
          <w:t>Application to Visit Prisoners</w:t>
        </w:r>
      </w:hyperlink>
      <w:r w:rsidR="00A3195C" w:rsidRPr="007D79AB">
        <w:t xml:space="preserve"> </w:t>
      </w:r>
      <w:r w:rsidRPr="007D79AB">
        <w:t>form</w:t>
      </w:r>
      <w:r w:rsidRPr="00A3195C">
        <w:t xml:space="preserve"> and submit to the relevant Superintendent.</w:t>
      </w:r>
    </w:p>
    <w:p w14:paraId="385FE1D0" w14:textId="67710C35" w:rsidR="004449F8" w:rsidRDefault="004449F8" w:rsidP="00702E24">
      <w:pPr>
        <w:pStyle w:val="Heading3"/>
      </w:pPr>
      <w:r>
        <w:t xml:space="preserve">The Superintendent shall ensure </w:t>
      </w:r>
      <w:r w:rsidR="001075C6">
        <w:t xml:space="preserve">that </w:t>
      </w:r>
      <w:r>
        <w:t xml:space="preserve">applications </w:t>
      </w:r>
      <w:r w:rsidR="008E1EA7">
        <w:t>requesting to</w:t>
      </w:r>
      <w:r>
        <w:t xml:space="preserve"> visit more than </w:t>
      </w:r>
      <w:r w:rsidR="001075C6">
        <w:t xml:space="preserve">one </w:t>
      </w:r>
      <w:r>
        <w:t xml:space="preserve">prisoner at a time </w:t>
      </w:r>
      <w:r w:rsidR="005738FD">
        <w:t>and/o</w:t>
      </w:r>
      <w:r w:rsidR="005F4D5F">
        <w:t>r intend</w:t>
      </w:r>
      <w:r w:rsidR="00F462FE">
        <w:t>ing</w:t>
      </w:r>
      <w:r w:rsidR="005F4D5F">
        <w:t xml:space="preserve"> on delivering programs, services </w:t>
      </w:r>
      <w:r w:rsidR="005738FD">
        <w:t xml:space="preserve">or courses to prisoners </w:t>
      </w:r>
      <w:r>
        <w:t xml:space="preserve">are </w:t>
      </w:r>
      <w:r w:rsidR="008E1EA7">
        <w:t>referred</w:t>
      </w:r>
      <w:r w:rsidR="001075C6">
        <w:t xml:space="preserve"> to</w:t>
      </w:r>
      <w:r w:rsidR="008E1EA7">
        <w:t xml:space="preserve"> and assessed by the applicable </w:t>
      </w:r>
      <w:r w:rsidR="001075C6">
        <w:t>b</w:t>
      </w:r>
      <w:r w:rsidR="008E1EA7">
        <w:t xml:space="preserve">usiness </w:t>
      </w:r>
      <w:r w:rsidR="001075C6">
        <w:t>a</w:t>
      </w:r>
      <w:r w:rsidR="008E1EA7">
        <w:t xml:space="preserve">rea listed at </w:t>
      </w:r>
      <w:r w:rsidR="00F462FE">
        <w:t xml:space="preserve">section </w:t>
      </w:r>
      <w:r w:rsidR="008E1EA7">
        <w:t>4.4.</w:t>
      </w:r>
      <w:r w:rsidR="00702E24">
        <w:t>1</w:t>
      </w:r>
      <w:r w:rsidR="008E1EA7">
        <w:t xml:space="preserve"> prior to making a decision. </w:t>
      </w:r>
    </w:p>
    <w:p w14:paraId="5166C0AD" w14:textId="48E2208E" w:rsidR="0034572B" w:rsidRDefault="008E5A2D" w:rsidP="00F67464">
      <w:pPr>
        <w:pStyle w:val="Heading2"/>
      </w:pPr>
      <w:bookmarkStart w:id="63" w:name="_Superintendent’s_verification_and"/>
      <w:bookmarkStart w:id="64" w:name="_Toc74642546"/>
      <w:bookmarkStart w:id="65" w:name="_Toc175923573"/>
      <w:bookmarkEnd w:id="63"/>
      <w:r>
        <w:t>Superintendent’s v</w:t>
      </w:r>
      <w:r w:rsidR="0034572B">
        <w:t>erification and approval process</w:t>
      </w:r>
      <w:bookmarkEnd w:id="64"/>
      <w:bookmarkEnd w:id="65"/>
    </w:p>
    <w:p w14:paraId="5932BA86" w14:textId="33665B1C" w:rsidR="00950C18" w:rsidRDefault="000D2305" w:rsidP="00FE2FAE">
      <w:pPr>
        <w:pStyle w:val="Heading3"/>
      </w:pPr>
      <w:r>
        <w:t>For r</w:t>
      </w:r>
      <w:r w:rsidRPr="002029AB">
        <w:t>eligious</w:t>
      </w:r>
      <w:r>
        <w:t xml:space="preserve"> and </w:t>
      </w:r>
      <w:r w:rsidRPr="002029AB">
        <w:t>spiritual</w:t>
      </w:r>
      <w:r>
        <w:t xml:space="preserve"> visitors, the Superintendent shall consult with the prison chaplain regarding the application. The Superintendent may also seek input from Rehabilitation and Reintegration </w:t>
      </w:r>
      <w:r w:rsidR="001075C6">
        <w:t xml:space="preserve">when </w:t>
      </w:r>
      <w:r>
        <w:t xml:space="preserve">making their decision. For </w:t>
      </w:r>
      <w:r w:rsidR="001075C6">
        <w:t>‘</w:t>
      </w:r>
      <w:r>
        <w:t>other visitors</w:t>
      </w:r>
      <w:r w:rsidR="001075C6">
        <w:t>’</w:t>
      </w:r>
      <w:r>
        <w:t>, t</w:t>
      </w:r>
      <w:r w:rsidR="005F4D5F">
        <w:t xml:space="preserve">he Superintendent shall consult with relevant staff to ensure the visitor aligns with the requirements of legislation and this COPP. </w:t>
      </w:r>
      <w:r>
        <w:t>The Superintendent may also seek input from the following areas</w:t>
      </w:r>
      <w:r w:rsidR="00934B07">
        <w:t xml:space="preserve"> in accordance with the </w:t>
      </w:r>
      <w:r w:rsidR="00934B07" w:rsidRPr="007D79AB">
        <w:t xml:space="preserve">applicants </w:t>
      </w:r>
      <w:hyperlink r:id="rId25" w:history="1">
        <w:r w:rsidR="00934B07" w:rsidRPr="007D79AB">
          <w:rPr>
            <w:rStyle w:val="Hyperlink"/>
            <w:rFonts w:cs="Arial"/>
          </w:rPr>
          <w:t>Application to Visit Prisoners</w:t>
        </w:r>
      </w:hyperlink>
      <w:r w:rsidR="00934B07" w:rsidRPr="007D79AB">
        <w:t xml:space="preserve"> form</w:t>
      </w:r>
      <w:r w:rsidR="005F4D5F" w:rsidRPr="007D79AB">
        <w:t>:</w:t>
      </w:r>
    </w:p>
    <w:p w14:paraId="4481D365" w14:textId="77777777" w:rsidR="00950C18" w:rsidRPr="00FE2FAE" w:rsidRDefault="00950C18" w:rsidP="00FE2FAE">
      <w:pPr>
        <w:rPr>
          <w:lang w:eastAsia="en-AU"/>
        </w:rPr>
      </w:pPr>
    </w:p>
    <w:tbl>
      <w:tblPr>
        <w:tblStyle w:val="TableGrid"/>
        <w:tblW w:w="0" w:type="auto"/>
        <w:tblInd w:w="704" w:type="dxa"/>
        <w:tblLayout w:type="fixed"/>
        <w:tblLook w:val="04A0" w:firstRow="1" w:lastRow="0" w:firstColumn="1" w:lastColumn="0" w:noHBand="0" w:noVBand="1"/>
      </w:tblPr>
      <w:tblGrid>
        <w:gridCol w:w="4253"/>
        <w:gridCol w:w="4211"/>
      </w:tblGrid>
      <w:tr w:rsidR="004A60A2" w14:paraId="54A06371" w14:textId="77777777" w:rsidTr="00E5232D">
        <w:trPr>
          <w:trHeight w:val="425"/>
        </w:trPr>
        <w:tc>
          <w:tcPr>
            <w:tcW w:w="4253" w:type="dxa"/>
            <w:shd w:val="clear" w:color="auto" w:fill="661A41"/>
            <w:vAlign w:val="center"/>
          </w:tcPr>
          <w:p w14:paraId="78194B18" w14:textId="77777777" w:rsidR="004A60A2" w:rsidRPr="004A67BB" w:rsidRDefault="004A60A2" w:rsidP="00641FCD">
            <w:pPr>
              <w:pStyle w:val="Tableheading"/>
            </w:pPr>
            <w:bookmarkStart w:id="66" w:name="_Hlk76020544"/>
            <w:r w:rsidRPr="004A67BB">
              <w:t>Service / Reason</w:t>
            </w:r>
          </w:p>
        </w:tc>
        <w:tc>
          <w:tcPr>
            <w:tcW w:w="4211" w:type="dxa"/>
            <w:shd w:val="clear" w:color="auto" w:fill="661A41"/>
            <w:vAlign w:val="center"/>
          </w:tcPr>
          <w:p w14:paraId="7D62DC0A" w14:textId="77777777" w:rsidR="004A60A2" w:rsidRPr="004A67BB" w:rsidRDefault="004A60A2" w:rsidP="00641FCD">
            <w:pPr>
              <w:pStyle w:val="Tableheading"/>
            </w:pPr>
            <w:r>
              <w:t>Business Area</w:t>
            </w:r>
          </w:p>
        </w:tc>
      </w:tr>
      <w:tr w:rsidR="004A60A2" w14:paraId="37D3D9F6" w14:textId="77777777" w:rsidTr="00E5232D">
        <w:trPr>
          <w:trHeight w:val="425"/>
        </w:trPr>
        <w:tc>
          <w:tcPr>
            <w:tcW w:w="4253" w:type="dxa"/>
            <w:vAlign w:val="center"/>
          </w:tcPr>
          <w:p w14:paraId="2813D0FA" w14:textId="04C1E5C8" w:rsidR="004A60A2" w:rsidRDefault="004A60A2" w:rsidP="00641FCD">
            <w:pPr>
              <w:pStyle w:val="Tabledata"/>
            </w:pPr>
            <w:r>
              <w:t>Religious or s</w:t>
            </w:r>
            <w:r w:rsidRPr="00CE3808">
              <w:t>piritual</w:t>
            </w:r>
          </w:p>
        </w:tc>
        <w:tc>
          <w:tcPr>
            <w:tcW w:w="4211" w:type="dxa"/>
            <w:vAlign w:val="center"/>
          </w:tcPr>
          <w:p w14:paraId="1B44C204" w14:textId="20B67291" w:rsidR="004A60A2" w:rsidRDefault="00093911" w:rsidP="00641FCD">
            <w:pPr>
              <w:pStyle w:val="Tabledata"/>
            </w:pPr>
            <w:hyperlink r:id="rId26" w:history="1">
              <w:r w:rsidR="004A60A2" w:rsidRPr="00474E23">
                <w:rPr>
                  <w:rStyle w:val="Hyperlink"/>
                </w:rPr>
                <w:t>Rehabilitation and Reintegration</w:t>
              </w:r>
            </w:hyperlink>
          </w:p>
        </w:tc>
      </w:tr>
      <w:tr w:rsidR="004A60A2" w14:paraId="449BA1C0" w14:textId="77777777" w:rsidTr="00E5232D">
        <w:trPr>
          <w:trHeight w:val="425"/>
        </w:trPr>
        <w:tc>
          <w:tcPr>
            <w:tcW w:w="4253" w:type="dxa"/>
            <w:vAlign w:val="center"/>
          </w:tcPr>
          <w:p w14:paraId="555D8948" w14:textId="3FD53C82" w:rsidR="004A60A2" w:rsidRDefault="004A60A2" w:rsidP="00641FCD">
            <w:pPr>
              <w:pStyle w:val="Tabledata"/>
            </w:pPr>
            <w:r>
              <w:t>Rehabilitation</w:t>
            </w:r>
          </w:p>
        </w:tc>
        <w:tc>
          <w:tcPr>
            <w:tcW w:w="4211" w:type="dxa"/>
            <w:vAlign w:val="center"/>
          </w:tcPr>
          <w:p w14:paraId="006883F9" w14:textId="657C987F" w:rsidR="004A60A2" w:rsidRDefault="00093911" w:rsidP="00641FCD">
            <w:pPr>
              <w:pStyle w:val="Tabledata"/>
            </w:pPr>
            <w:hyperlink r:id="rId27" w:history="1">
              <w:r w:rsidR="001F4D63" w:rsidRPr="00474E23">
                <w:rPr>
                  <w:rStyle w:val="Hyperlink"/>
                </w:rPr>
                <w:t>Rehabilitation and Reintegration</w:t>
              </w:r>
            </w:hyperlink>
          </w:p>
        </w:tc>
      </w:tr>
      <w:tr w:rsidR="00D94442" w14:paraId="538763E3" w14:textId="77777777" w:rsidTr="00E5232D">
        <w:trPr>
          <w:trHeight w:val="425"/>
        </w:trPr>
        <w:tc>
          <w:tcPr>
            <w:tcW w:w="4253" w:type="dxa"/>
            <w:vAlign w:val="center"/>
          </w:tcPr>
          <w:p w14:paraId="219928BB" w14:textId="77777777" w:rsidR="00D94442" w:rsidRDefault="00D94442" w:rsidP="00641FCD">
            <w:pPr>
              <w:pStyle w:val="Tabledata"/>
            </w:pPr>
            <w:r>
              <w:t>Reintegration</w:t>
            </w:r>
          </w:p>
        </w:tc>
        <w:tc>
          <w:tcPr>
            <w:tcW w:w="4211" w:type="dxa"/>
            <w:vAlign w:val="center"/>
          </w:tcPr>
          <w:p w14:paraId="0BBC57F7" w14:textId="65BB27A2" w:rsidR="00D94442" w:rsidRDefault="00093911" w:rsidP="00641FCD">
            <w:pPr>
              <w:pStyle w:val="Tabledata"/>
            </w:pPr>
            <w:hyperlink r:id="rId28" w:history="1">
              <w:r w:rsidR="001F4D63" w:rsidRPr="00474E23">
                <w:rPr>
                  <w:rStyle w:val="Hyperlink"/>
                </w:rPr>
                <w:t>Rehabilitation and Reintegration</w:t>
              </w:r>
            </w:hyperlink>
          </w:p>
        </w:tc>
      </w:tr>
      <w:tr w:rsidR="004A60A2" w14:paraId="254DAA11" w14:textId="77777777" w:rsidTr="00E5232D">
        <w:trPr>
          <w:trHeight w:val="425"/>
        </w:trPr>
        <w:tc>
          <w:tcPr>
            <w:tcW w:w="4253" w:type="dxa"/>
            <w:vAlign w:val="center"/>
          </w:tcPr>
          <w:p w14:paraId="0C0FEE69" w14:textId="77777777" w:rsidR="004A60A2" w:rsidRDefault="004A60A2" w:rsidP="00641FCD">
            <w:pPr>
              <w:pStyle w:val="Tabledata"/>
            </w:pPr>
            <w:r w:rsidRPr="00CE3808">
              <w:t>Disability Services</w:t>
            </w:r>
          </w:p>
        </w:tc>
        <w:tc>
          <w:tcPr>
            <w:tcW w:w="4211" w:type="dxa"/>
            <w:vAlign w:val="center"/>
          </w:tcPr>
          <w:p w14:paraId="428A1C11" w14:textId="77777777" w:rsidR="001075C6" w:rsidRDefault="00093911" w:rsidP="00641FCD">
            <w:pPr>
              <w:pStyle w:val="Tabledata"/>
              <w:rPr>
                <w:rStyle w:val="Hyperlink"/>
              </w:rPr>
            </w:pPr>
            <w:hyperlink r:id="rId29" w:history="1">
              <w:r w:rsidR="001F4D63" w:rsidRPr="00474E23">
                <w:rPr>
                  <w:rStyle w:val="Hyperlink"/>
                </w:rPr>
                <w:t>Rehabilitation and Reintegration</w:t>
              </w:r>
            </w:hyperlink>
            <w:r w:rsidR="001F4D63">
              <w:rPr>
                <w:rStyle w:val="Hyperlink"/>
              </w:rPr>
              <w:t xml:space="preserve"> </w:t>
            </w:r>
          </w:p>
          <w:p w14:paraId="78142E7C" w14:textId="213327C9" w:rsidR="006A323B" w:rsidRDefault="00093911" w:rsidP="00641FCD">
            <w:pPr>
              <w:pStyle w:val="Tabledata"/>
            </w:pPr>
            <w:hyperlink r:id="rId30" w:history="1">
              <w:r w:rsidR="006A323B" w:rsidRPr="00474E23">
                <w:rPr>
                  <w:rStyle w:val="Hyperlink"/>
                </w:rPr>
                <w:t>Health Services</w:t>
              </w:r>
            </w:hyperlink>
          </w:p>
          <w:p w14:paraId="39484A0D" w14:textId="4CE84F7B" w:rsidR="006A323B" w:rsidRDefault="00093911" w:rsidP="00641FCD">
            <w:pPr>
              <w:pStyle w:val="Tabledata"/>
            </w:pPr>
            <w:hyperlink r:id="rId31" w:history="1">
              <w:r w:rsidR="00474E23" w:rsidRPr="00474E23">
                <w:rPr>
                  <w:rStyle w:val="Hyperlink"/>
                </w:rPr>
                <w:t>Mental Health Alcohol and Other Drugs</w:t>
              </w:r>
            </w:hyperlink>
          </w:p>
        </w:tc>
      </w:tr>
      <w:tr w:rsidR="004A60A2" w14:paraId="1BDF5840" w14:textId="77777777" w:rsidTr="00E5232D">
        <w:trPr>
          <w:trHeight w:val="425"/>
        </w:trPr>
        <w:tc>
          <w:tcPr>
            <w:tcW w:w="4253" w:type="dxa"/>
            <w:vAlign w:val="center"/>
          </w:tcPr>
          <w:p w14:paraId="2F8223BF" w14:textId="77777777" w:rsidR="004A60A2" w:rsidRDefault="004A60A2" w:rsidP="00641FCD">
            <w:pPr>
              <w:pStyle w:val="Tabledata"/>
            </w:pPr>
            <w:r w:rsidRPr="00CE3808">
              <w:t>Education</w:t>
            </w:r>
          </w:p>
        </w:tc>
        <w:tc>
          <w:tcPr>
            <w:tcW w:w="4211" w:type="dxa"/>
            <w:vAlign w:val="center"/>
          </w:tcPr>
          <w:p w14:paraId="2EA21A7F" w14:textId="13479DFF" w:rsidR="004A60A2" w:rsidRDefault="00093911" w:rsidP="00641FCD">
            <w:pPr>
              <w:pStyle w:val="Tabledata"/>
            </w:pPr>
            <w:hyperlink r:id="rId32" w:history="1">
              <w:r w:rsidR="001F4D63" w:rsidRPr="00474E23">
                <w:rPr>
                  <w:rStyle w:val="Hyperlink"/>
                </w:rPr>
                <w:t>Rehabilitation and Reintegration</w:t>
              </w:r>
            </w:hyperlink>
          </w:p>
        </w:tc>
      </w:tr>
      <w:tr w:rsidR="004A60A2" w14:paraId="06310B0B" w14:textId="77777777" w:rsidTr="00E5232D">
        <w:trPr>
          <w:trHeight w:val="425"/>
        </w:trPr>
        <w:tc>
          <w:tcPr>
            <w:tcW w:w="4253" w:type="dxa"/>
            <w:vAlign w:val="center"/>
          </w:tcPr>
          <w:p w14:paraId="6249481E" w14:textId="77777777" w:rsidR="004A60A2" w:rsidRDefault="004A60A2" w:rsidP="00641FCD">
            <w:pPr>
              <w:pStyle w:val="Tabledata"/>
            </w:pPr>
            <w:r w:rsidRPr="00CE3808">
              <w:t>Cultural</w:t>
            </w:r>
          </w:p>
        </w:tc>
        <w:tc>
          <w:tcPr>
            <w:tcW w:w="4211" w:type="dxa"/>
            <w:vAlign w:val="center"/>
          </w:tcPr>
          <w:p w14:paraId="3060A1EF" w14:textId="06CEF12B" w:rsidR="004A60A2" w:rsidRDefault="00093911" w:rsidP="00641FCD">
            <w:pPr>
              <w:pStyle w:val="Tabledata"/>
            </w:pPr>
            <w:hyperlink r:id="rId33" w:history="1">
              <w:r w:rsidR="001F4D63" w:rsidRPr="00474E23">
                <w:rPr>
                  <w:rStyle w:val="Hyperlink"/>
                </w:rPr>
                <w:t>Rehabilitation and Reintegration</w:t>
              </w:r>
            </w:hyperlink>
          </w:p>
        </w:tc>
      </w:tr>
      <w:tr w:rsidR="004A60A2" w14:paraId="195E2477" w14:textId="77777777" w:rsidTr="00E5232D">
        <w:trPr>
          <w:trHeight w:val="425"/>
        </w:trPr>
        <w:tc>
          <w:tcPr>
            <w:tcW w:w="4253" w:type="dxa"/>
            <w:vAlign w:val="center"/>
          </w:tcPr>
          <w:p w14:paraId="228167D6" w14:textId="77777777" w:rsidR="004A60A2" w:rsidRDefault="004A60A2" w:rsidP="00641FCD">
            <w:pPr>
              <w:pStyle w:val="Tabledata"/>
            </w:pPr>
            <w:r w:rsidRPr="00CE3808">
              <w:t>Psychological Services</w:t>
            </w:r>
          </w:p>
        </w:tc>
        <w:tc>
          <w:tcPr>
            <w:tcW w:w="4211" w:type="dxa"/>
            <w:vAlign w:val="center"/>
          </w:tcPr>
          <w:p w14:paraId="5979311E" w14:textId="7A00E98F" w:rsidR="004A60A2" w:rsidRDefault="00093911" w:rsidP="00641FCD">
            <w:pPr>
              <w:pStyle w:val="Tabledata"/>
            </w:pPr>
            <w:hyperlink r:id="rId34" w:history="1">
              <w:r w:rsidR="001F4D63" w:rsidRPr="00474E23">
                <w:rPr>
                  <w:rStyle w:val="Hyperlink"/>
                </w:rPr>
                <w:t>Rehabilitation and Reintegration</w:t>
              </w:r>
            </w:hyperlink>
          </w:p>
        </w:tc>
      </w:tr>
      <w:tr w:rsidR="004A60A2" w14:paraId="14D1DBBB" w14:textId="77777777" w:rsidTr="00E5232D">
        <w:trPr>
          <w:trHeight w:val="987"/>
        </w:trPr>
        <w:tc>
          <w:tcPr>
            <w:tcW w:w="4253" w:type="dxa"/>
            <w:vAlign w:val="center"/>
          </w:tcPr>
          <w:p w14:paraId="4BA9B788" w14:textId="77777777" w:rsidR="004A60A2" w:rsidRDefault="004A60A2" w:rsidP="00641FCD">
            <w:pPr>
              <w:pStyle w:val="Tabledata"/>
            </w:pPr>
            <w:r>
              <w:lastRenderedPageBreak/>
              <w:t>Counselling Services</w:t>
            </w:r>
          </w:p>
        </w:tc>
        <w:tc>
          <w:tcPr>
            <w:tcW w:w="4211" w:type="dxa"/>
            <w:vAlign w:val="center"/>
          </w:tcPr>
          <w:p w14:paraId="7A5613B4" w14:textId="77777777" w:rsidR="001F4D63" w:rsidRDefault="00093911" w:rsidP="00641FCD">
            <w:pPr>
              <w:pStyle w:val="Tabledata"/>
              <w:rPr>
                <w:rStyle w:val="Hyperlink"/>
              </w:rPr>
            </w:pPr>
            <w:hyperlink r:id="rId35" w:history="1">
              <w:r w:rsidR="001F4D63" w:rsidRPr="00474E23">
                <w:rPr>
                  <w:rStyle w:val="Hyperlink"/>
                </w:rPr>
                <w:t>Rehabilitation and Reintegration</w:t>
              </w:r>
            </w:hyperlink>
          </w:p>
          <w:p w14:paraId="21354CD9" w14:textId="384641C6" w:rsidR="004A60A2" w:rsidRDefault="00093911" w:rsidP="00641FCD">
            <w:pPr>
              <w:pStyle w:val="Tabledata"/>
            </w:pPr>
            <w:hyperlink r:id="rId36" w:history="1">
              <w:r w:rsidR="004A60A2" w:rsidRPr="00474E23">
                <w:rPr>
                  <w:rStyle w:val="Hyperlink"/>
                </w:rPr>
                <w:t>Mental Health Alcohol and Other Drugs</w:t>
              </w:r>
            </w:hyperlink>
          </w:p>
        </w:tc>
      </w:tr>
      <w:tr w:rsidR="004A60A2" w14:paraId="23C41D38" w14:textId="77777777" w:rsidTr="00E5232D">
        <w:trPr>
          <w:trHeight w:val="425"/>
        </w:trPr>
        <w:tc>
          <w:tcPr>
            <w:tcW w:w="4253" w:type="dxa"/>
            <w:vAlign w:val="center"/>
          </w:tcPr>
          <w:p w14:paraId="51E73F91" w14:textId="77777777" w:rsidR="004A60A2" w:rsidRDefault="004A60A2" w:rsidP="00641FCD">
            <w:pPr>
              <w:pStyle w:val="Tabledata"/>
            </w:pPr>
            <w:r w:rsidRPr="00CE3808">
              <w:t>Health Consultant or Clinical Service</w:t>
            </w:r>
          </w:p>
        </w:tc>
        <w:tc>
          <w:tcPr>
            <w:tcW w:w="4211" w:type="dxa"/>
            <w:vAlign w:val="center"/>
          </w:tcPr>
          <w:p w14:paraId="2F7E8514" w14:textId="01233ED0" w:rsidR="004A60A2" w:rsidRDefault="00093911" w:rsidP="00641FCD">
            <w:pPr>
              <w:pStyle w:val="Tabledata"/>
            </w:pPr>
            <w:hyperlink r:id="rId37" w:history="1">
              <w:r w:rsidR="004A60A2" w:rsidRPr="00474E23">
                <w:rPr>
                  <w:rStyle w:val="Hyperlink"/>
                </w:rPr>
                <w:t>Health Services</w:t>
              </w:r>
            </w:hyperlink>
          </w:p>
        </w:tc>
      </w:tr>
    </w:tbl>
    <w:bookmarkEnd w:id="66"/>
    <w:p w14:paraId="0E27D6F8" w14:textId="7FF298CF" w:rsidR="00800B15" w:rsidRDefault="00800B15" w:rsidP="00B55924">
      <w:pPr>
        <w:pStyle w:val="Heading3"/>
      </w:pPr>
      <w:r w:rsidRPr="00183626">
        <w:t xml:space="preserve">When assessing an application, </w:t>
      </w:r>
      <w:r w:rsidR="00834095">
        <w:t xml:space="preserve">as a minimum, </w:t>
      </w:r>
      <w:r w:rsidRPr="00183626">
        <w:t xml:space="preserve">the Superintendent shall consider </w:t>
      </w:r>
      <w:r w:rsidR="00834095">
        <w:t>whether</w:t>
      </w:r>
      <w:r w:rsidRPr="00183626">
        <w:t>:</w:t>
      </w:r>
    </w:p>
    <w:p w14:paraId="57882CDB" w14:textId="40B51C9D" w:rsidR="00800B15" w:rsidRPr="00183626" w:rsidRDefault="00800B15" w:rsidP="00C93B2D">
      <w:pPr>
        <w:pStyle w:val="ListBullet2"/>
      </w:pPr>
      <w:r w:rsidRPr="00183626">
        <w:t xml:space="preserve">individuals or organisations </w:t>
      </w:r>
      <w:r w:rsidR="00F462FE">
        <w:t xml:space="preserve">are </w:t>
      </w:r>
      <w:r w:rsidRPr="00183626">
        <w:t xml:space="preserve">seeking payment or a fee from a prisoner </w:t>
      </w:r>
      <w:r w:rsidR="00834095">
        <w:t xml:space="preserve">which </w:t>
      </w:r>
      <w:r w:rsidR="00F462FE">
        <w:t xml:space="preserve">shall </w:t>
      </w:r>
      <w:r w:rsidR="00834095">
        <w:t xml:space="preserve">require </w:t>
      </w:r>
      <w:r w:rsidRPr="00183626">
        <w:t>approval from the relevant Assistant Commissioner to deliver services in prisons</w:t>
      </w:r>
    </w:p>
    <w:p w14:paraId="1E2DC333" w14:textId="6F351BD3" w:rsidR="00800B15" w:rsidRPr="00183626" w:rsidRDefault="00800B15" w:rsidP="00C93B2D">
      <w:pPr>
        <w:pStyle w:val="ListBullet2"/>
      </w:pPr>
      <w:r w:rsidRPr="00183626">
        <w:t xml:space="preserve">the service or program </w:t>
      </w:r>
      <w:r w:rsidR="00834095">
        <w:t xml:space="preserve">is a </w:t>
      </w:r>
      <w:r w:rsidRPr="00183626">
        <w:t>duplicate of another service or program currently being delivered within the prison</w:t>
      </w:r>
    </w:p>
    <w:p w14:paraId="5CA635BF" w14:textId="55FEBF3F" w:rsidR="00800B15" w:rsidRPr="00183626" w:rsidRDefault="00800B15" w:rsidP="00C93B2D">
      <w:pPr>
        <w:pStyle w:val="ListBullet2"/>
      </w:pPr>
      <w:r w:rsidRPr="00183626">
        <w:t xml:space="preserve">safety and security concerns </w:t>
      </w:r>
      <w:r w:rsidR="00834095">
        <w:t>are evident which</w:t>
      </w:r>
      <w:r w:rsidRPr="00183626">
        <w:t xml:space="preserve"> may impact </w:t>
      </w:r>
      <w:r w:rsidR="00834095">
        <w:t xml:space="preserve">on </w:t>
      </w:r>
      <w:r w:rsidRPr="00183626">
        <w:t>the delivery or the proposed service or program</w:t>
      </w:r>
    </w:p>
    <w:p w14:paraId="6F68BF65" w14:textId="61332BCF" w:rsidR="00800B15" w:rsidRPr="00183626" w:rsidRDefault="00800B15" w:rsidP="00C93B2D">
      <w:pPr>
        <w:pStyle w:val="ListBullet2"/>
      </w:pPr>
      <w:r w:rsidRPr="00183626">
        <w:t>the visitor and/or their reasons for visit</w:t>
      </w:r>
      <w:r w:rsidR="00834095">
        <w:t>ing</w:t>
      </w:r>
      <w:r w:rsidRPr="00183626">
        <w:t xml:space="preserve"> a prisoner</w:t>
      </w:r>
      <w:r w:rsidR="00636D35">
        <w:t xml:space="preserve"> is not in</w:t>
      </w:r>
      <w:r w:rsidRPr="00183626">
        <w:t xml:space="preserve"> the best interests of the prisoner</w:t>
      </w:r>
    </w:p>
    <w:p w14:paraId="20836BD2" w14:textId="7D3F9EDC" w:rsidR="00800B15" w:rsidRPr="00AF7169" w:rsidRDefault="00800B15" w:rsidP="00C93B2D">
      <w:pPr>
        <w:pStyle w:val="ListBullet2"/>
      </w:pPr>
      <w:r w:rsidRPr="00183626">
        <w:t xml:space="preserve">the prison </w:t>
      </w:r>
      <w:r w:rsidR="00834095">
        <w:t xml:space="preserve">has the capacity </w:t>
      </w:r>
      <w:r w:rsidRPr="00183626">
        <w:t>to accommodate the individual</w:t>
      </w:r>
      <w:r w:rsidR="00834095">
        <w:t>(</w:t>
      </w:r>
      <w:r w:rsidRPr="00183626">
        <w:t>s</w:t>
      </w:r>
      <w:r w:rsidR="00834095">
        <w:t>)</w:t>
      </w:r>
      <w:r w:rsidRPr="00183626">
        <w:t xml:space="preserve"> or organisation.</w:t>
      </w:r>
    </w:p>
    <w:p w14:paraId="5D87D017" w14:textId="599FC53B" w:rsidR="005738FD" w:rsidRDefault="00A12D79" w:rsidP="00B55924">
      <w:pPr>
        <w:pStyle w:val="Heading3"/>
      </w:pPr>
      <w:r>
        <w:t>The Superintendent may refer an application to Intelligence Services to receive a summary of intelligence holdings (</w:t>
      </w:r>
      <w:hyperlink r:id="rId38" w:history="1">
        <w:r w:rsidRPr="00F41557">
          <w:rPr>
            <w:rStyle w:val="Hyperlink"/>
          </w:rPr>
          <w:t>IntelligenceServices@justice.wa.gov.au</w:t>
        </w:r>
      </w:hyperlink>
      <w:r>
        <w:t xml:space="preserve">) if they have </w:t>
      </w:r>
      <w:r w:rsidR="008D0A96">
        <w:t xml:space="preserve">specific </w:t>
      </w:r>
      <w:r>
        <w:t>concerns</w:t>
      </w:r>
      <w:r w:rsidR="00FE2FAE">
        <w:t>. The reason for the referral should be provided to Intelligence Services</w:t>
      </w:r>
      <w:r>
        <w:t>. The assessment by Intelligence Services shall be completed within 15 business days.</w:t>
      </w:r>
      <w:r w:rsidR="00702E24">
        <w:t xml:space="preserve"> </w:t>
      </w:r>
      <w:r w:rsidR="00A317D3">
        <w:t>The Superintendent shall communicate the outcome of their decision to the applicant</w:t>
      </w:r>
      <w:r w:rsidR="00247629">
        <w:t xml:space="preserve"> </w:t>
      </w:r>
      <w:r w:rsidR="00331742">
        <w:t xml:space="preserve">and </w:t>
      </w:r>
      <w:r w:rsidR="00247629">
        <w:t>communicate the decision</w:t>
      </w:r>
      <w:r w:rsidR="00331742">
        <w:t xml:space="preserve"> using the </w:t>
      </w:r>
      <w:hyperlink w:anchor="_Related_COPPs_and" w:history="1">
        <w:r w:rsidR="00331742" w:rsidRPr="00331742">
          <w:rPr>
            <w:rStyle w:val="Hyperlink"/>
          </w:rPr>
          <w:t>Applicant Advice Approved or Not Approved</w:t>
        </w:r>
      </w:hyperlink>
      <w:r w:rsidR="00DC3416">
        <w:t>, and</w:t>
      </w:r>
      <w:r w:rsidR="00B77FA1">
        <w:t xml:space="preserve"> forward</w:t>
      </w:r>
      <w:r w:rsidR="00DC3416">
        <w:t xml:space="preserve"> the completed application </w:t>
      </w:r>
      <w:r w:rsidR="00247629">
        <w:t>to the respective area:</w:t>
      </w:r>
    </w:p>
    <w:p w14:paraId="3494FE38" w14:textId="77777777" w:rsidR="00474E23" w:rsidRDefault="00474E23" w:rsidP="00C93B2D">
      <w:pPr>
        <w:pStyle w:val="ListBullet2"/>
      </w:pPr>
      <w:r>
        <w:t xml:space="preserve">Adult Male Prisons: </w:t>
      </w:r>
      <w:hyperlink r:id="rId39" w:history="1">
        <w:r w:rsidRPr="004A0D35">
          <w:rPr>
            <w:rStyle w:val="Hyperlink"/>
          </w:rPr>
          <w:t>CS-AMP-Operations@justice.wa.gov.au</w:t>
        </w:r>
      </w:hyperlink>
      <w:r>
        <w:t xml:space="preserve"> </w:t>
      </w:r>
    </w:p>
    <w:p w14:paraId="768411F0" w14:textId="3E7111BA" w:rsidR="00A12D79" w:rsidRPr="005C0876" w:rsidRDefault="00F52F1F" w:rsidP="00C93B2D">
      <w:pPr>
        <w:pStyle w:val="ListBullet2"/>
      </w:pPr>
      <w:r>
        <w:t>Adult Women’s Prisons</w:t>
      </w:r>
      <w:r w:rsidR="00474E23">
        <w:t xml:space="preserve">: </w:t>
      </w:r>
      <w:hyperlink r:id="rId40" w:history="1">
        <w:r w:rsidRPr="00542C52">
          <w:rPr>
            <w:rStyle w:val="Hyperlink"/>
          </w:rPr>
          <w:t>AWP@justice.wa.gov.au</w:t>
        </w:r>
      </w:hyperlink>
      <w:r w:rsidR="00474E23">
        <w:t xml:space="preserve"> </w:t>
      </w:r>
    </w:p>
    <w:p w14:paraId="73974D3A" w14:textId="0F24E105" w:rsidR="00774EB4" w:rsidRPr="00774EB4" w:rsidRDefault="001A5CC5" w:rsidP="00B55924">
      <w:pPr>
        <w:pStyle w:val="Heading3"/>
      </w:pPr>
      <w:r>
        <w:t xml:space="preserve">If approved, the Superintendent shall ensure the visitor is </w:t>
      </w:r>
      <w:r w:rsidR="005738FD">
        <w:t xml:space="preserve">advised </w:t>
      </w:r>
      <w:r w:rsidR="006A323B">
        <w:t xml:space="preserve">that </w:t>
      </w:r>
      <w:r w:rsidR="005738FD">
        <w:t xml:space="preserve">the visit needs to be booked through </w:t>
      </w:r>
      <w:r w:rsidR="00185721">
        <w:t>the relevant prison</w:t>
      </w:r>
      <w:r w:rsidR="00774EB4">
        <w:t xml:space="preserve"> staff</w:t>
      </w:r>
      <w:r w:rsidR="005738FD">
        <w:t xml:space="preserve"> as the visit will be </w:t>
      </w:r>
      <w:r w:rsidR="008E5A2D">
        <w:t>conducted within the official or social visits area of the prison.</w:t>
      </w:r>
    </w:p>
    <w:p w14:paraId="5B957AC6" w14:textId="0CFBA9D1" w:rsidR="004449F8" w:rsidRDefault="00DC3416" w:rsidP="00F67464">
      <w:pPr>
        <w:pStyle w:val="Heading2"/>
      </w:pPr>
      <w:bookmarkStart w:id="67" w:name="_Toc84937953"/>
      <w:bookmarkStart w:id="68" w:name="_Toc84937954"/>
      <w:bookmarkStart w:id="69" w:name="_Toc84937955"/>
      <w:bookmarkStart w:id="70" w:name="_Toc84937956"/>
      <w:bookmarkStart w:id="71" w:name="_Toc84937957"/>
      <w:bookmarkStart w:id="72" w:name="_Toc84937990"/>
      <w:bookmarkStart w:id="73" w:name="_Toc84937991"/>
      <w:bookmarkStart w:id="74" w:name="_Toc84937992"/>
      <w:bookmarkStart w:id="75" w:name="_Toc84937993"/>
      <w:bookmarkStart w:id="76" w:name="_Toc84937994"/>
      <w:bookmarkStart w:id="77" w:name="_Toc84937995"/>
      <w:bookmarkStart w:id="78" w:name="_Toc84937996"/>
      <w:bookmarkStart w:id="79" w:name="_Toc84937997"/>
      <w:bookmarkStart w:id="80" w:name="_Toc84937998"/>
      <w:bookmarkStart w:id="81" w:name="_Toc84937999"/>
      <w:bookmarkStart w:id="82" w:name="_Toc17592357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Request to review a decision</w:t>
      </w:r>
      <w:bookmarkEnd w:id="82"/>
    </w:p>
    <w:p w14:paraId="25D6A926" w14:textId="011DBA8D" w:rsidR="00EF1ABC" w:rsidRDefault="00EF1ABC" w:rsidP="00B55924">
      <w:pPr>
        <w:pStyle w:val="Heading3"/>
      </w:pPr>
      <w:r>
        <w:t xml:space="preserve">The relevant Approving Authority shall advise an applicant </w:t>
      </w:r>
      <w:r w:rsidR="004117CF">
        <w:t xml:space="preserve">of </w:t>
      </w:r>
      <w:r>
        <w:t>the</w:t>
      </w:r>
      <w:r w:rsidR="004117CF">
        <w:t>ir</w:t>
      </w:r>
      <w:r>
        <w:t xml:space="preserve"> reason for declining an application. </w:t>
      </w:r>
    </w:p>
    <w:p w14:paraId="1093E961" w14:textId="494A6B2B" w:rsidR="004449F8" w:rsidRDefault="004449F8" w:rsidP="00B55924">
      <w:pPr>
        <w:pStyle w:val="Heading3"/>
      </w:pPr>
      <w:r>
        <w:t xml:space="preserve">The applicant may request in writing </w:t>
      </w:r>
      <w:r w:rsidR="004117CF">
        <w:t xml:space="preserve">a </w:t>
      </w:r>
      <w:r w:rsidR="00700B4D">
        <w:t xml:space="preserve">review </w:t>
      </w:r>
      <w:r w:rsidR="004117CF">
        <w:t xml:space="preserve">of </w:t>
      </w:r>
      <w:r>
        <w:t>the</w:t>
      </w:r>
      <w:r w:rsidR="00587E5E">
        <w:t xml:space="preserve"> </w:t>
      </w:r>
      <w:r w:rsidR="005738FD">
        <w:t xml:space="preserve">Superintendent’s </w:t>
      </w:r>
      <w:r>
        <w:t xml:space="preserve">decision </w:t>
      </w:r>
      <w:r w:rsidR="004117CF">
        <w:t xml:space="preserve">which is referred </w:t>
      </w:r>
      <w:r>
        <w:t xml:space="preserve">to the </w:t>
      </w:r>
      <w:r w:rsidR="00587E5E">
        <w:t>relevant Assistant Commissioner</w:t>
      </w:r>
      <w:r w:rsidR="004117CF">
        <w:t xml:space="preserve"> as follows</w:t>
      </w:r>
      <w:r w:rsidR="00587E5E">
        <w:t>:</w:t>
      </w:r>
    </w:p>
    <w:p w14:paraId="156CF3D9" w14:textId="4960F1B8" w:rsidR="004449F8" w:rsidRDefault="004449F8" w:rsidP="00C93B2D">
      <w:pPr>
        <w:pStyle w:val="ListBullet2"/>
      </w:pPr>
      <w:r>
        <w:t xml:space="preserve">Adult Male Prisons: </w:t>
      </w:r>
      <w:hyperlink r:id="rId41" w:history="1">
        <w:r w:rsidRPr="004A0D35">
          <w:rPr>
            <w:rStyle w:val="Hyperlink"/>
          </w:rPr>
          <w:t>CS-AMP-Operations@justice.wa.gov.au</w:t>
        </w:r>
      </w:hyperlink>
      <w:r>
        <w:t xml:space="preserve"> </w:t>
      </w:r>
    </w:p>
    <w:p w14:paraId="0FD39BDC" w14:textId="626BC345" w:rsidR="004449F8" w:rsidRDefault="00542C52" w:rsidP="00C93B2D">
      <w:pPr>
        <w:pStyle w:val="ListBullet2"/>
      </w:pPr>
      <w:r>
        <w:t xml:space="preserve">Adult Women’s </w:t>
      </w:r>
      <w:r w:rsidRPr="00542C52">
        <w:t>Prisons</w:t>
      </w:r>
      <w:r w:rsidR="004449F8" w:rsidRPr="00542C52">
        <w:t xml:space="preserve">: </w:t>
      </w:r>
      <w:hyperlink r:id="rId42" w:history="1">
        <w:r w:rsidRPr="00542C52">
          <w:rPr>
            <w:rStyle w:val="Hyperlink"/>
          </w:rPr>
          <w:t>AWP@justice.wa.gov.au</w:t>
        </w:r>
      </w:hyperlink>
      <w:r w:rsidR="004449F8">
        <w:t xml:space="preserve"> </w:t>
      </w:r>
    </w:p>
    <w:p w14:paraId="39694A47" w14:textId="062F287F" w:rsidR="00EF1ABC" w:rsidRPr="005C0876" w:rsidRDefault="00D0587C" w:rsidP="00B55924">
      <w:pPr>
        <w:pStyle w:val="Heading3"/>
      </w:pPr>
      <w:r>
        <w:t xml:space="preserve">A </w:t>
      </w:r>
      <w:r w:rsidR="004117CF">
        <w:t xml:space="preserve">decision </w:t>
      </w:r>
      <w:r w:rsidR="00D1292C">
        <w:t xml:space="preserve">shall </w:t>
      </w:r>
      <w:r>
        <w:t xml:space="preserve">not be considered </w:t>
      </w:r>
      <w:r w:rsidR="00E81028">
        <w:t>w</w:t>
      </w:r>
      <w:r w:rsidR="00EF1ABC">
        <w:t xml:space="preserve">here </w:t>
      </w:r>
      <w:r w:rsidR="00D1292C">
        <w:t>based on</w:t>
      </w:r>
      <w:r w:rsidR="00EF1ABC">
        <w:t xml:space="preserve"> safety, </w:t>
      </w:r>
      <w:r w:rsidR="000C1D46">
        <w:t>security,</w:t>
      </w:r>
      <w:r w:rsidR="00EF1ABC">
        <w:t xml:space="preserve"> or intelligence concerns</w:t>
      </w:r>
      <w:r w:rsidR="004117CF">
        <w:t>.</w:t>
      </w:r>
      <w:r w:rsidR="00EF1ABC">
        <w:t xml:space="preserve"> </w:t>
      </w:r>
    </w:p>
    <w:p w14:paraId="440EFA19" w14:textId="2E63032F" w:rsidR="001449E0" w:rsidRDefault="001449E0" w:rsidP="00F67464">
      <w:pPr>
        <w:pStyle w:val="Heading2"/>
      </w:pPr>
      <w:bookmarkStart w:id="83" w:name="_Toc30767107"/>
      <w:bookmarkStart w:id="84" w:name="_Toc74642549"/>
      <w:bookmarkStart w:id="85" w:name="_Toc175923575"/>
      <w:r>
        <w:t>Annual review</w:t>
      </w:r>
      <w:bookmarkEnd w:id="83"/>
      <w:bookmarkEnd w:id="84"/>
      <w:bookmarkEnd w:id="85"/>
    </w:p>
    <w:p w14:paraId="0D9D6D3F" w14:textId="5FABAA4F" w:rsidR="001449E0" w:rsidRDefault="001449E0" w:rsidP="00B55924">
      <w:pPr>
        <w:pStyle w:val="Heading3"/>
      </w:pPr>
      <w:r w:rsidRPr="00D54F0C">
        <w:t xml:space="preserve">All religious, spiritual and </w:t>
      </w:r>
      <w:r w:rsidR="004117CF" w:rsidRPr="00D54F0C">
        <w:t>‘</w:t>
      </w:r>
      <w:r w:rsidRPr="00D54F0C">
        <w:t>other visitors</w:t>
      </w:r>
      <w:r w:rsidR="004117CF" w:rsidRPr="00D54F0C">
        <w:t>’</w:t>
      </w:r>
      <w:r w:rsidRPr="00D54F0C">
        <w:t xml:space="preserve"> </w:t>
      </w:r>
      <w:r w:rsidR="00D1292C" w:rsidRPr="00D54F0C">
        <w:t xml:space="preserve">shall </w:t>
      </w:r>
      <w:r w:rsidRPr="00D54F0C">
        <w:t xml:space="preserve">be required to </w:t>
      </w:r>
      <w:r w:rsidR="00391CA0" w:rsidRPr="00D54F0C">
        <w:t>reapply</w:t>
      </w:r>
      <w:r w:rsidRPr="00D54F0C">
        <w:t xml:space="preserve"> on </w:t>
      </w:r>
      <w:r w:rsidR="000E3C17" w:rsidRPr="00D54F0C">
        <w:t xml:space="preserve">a </w:t>
      </w:r>
      <w:r w:rsidR="0013471E" w:rsidRPr="00D54F0C">
        <w:t xml:space="preserve">three yearly </w:t>
      </w:r>
      <w:r w:rsidRPr="00D54F0C">
        <w:t xml:space="preserve">basis to confirm their identity and purpose for visiting prisoners. </w:t>
      </w:r>
    </w:p>
    <w:p w14:paraId="6C40A4F9" w14:textId="77777777" w:rsidR="00D54F0C" w:rsidRPr="00D54F0C" w:rsidRDefault="00D54F0C" w:rsidP="00D54F0C">
      <w:pPr>
        <w:rPr>
          <w:lang w:eastAsia="en-AU"/>
        </w:rPr>
      </w:pPr>
    </w:p>
    <w:p w14:paraId="7AF88EC7" w14:textId="526F91D5" w:rsidR="005738FD" w:rsidRPr="006969C1" w:rsidRDefault="005738FD" w:rsidP="00F67464">
      <w:pPr>
        <w:pStyle w:val="Heading1"/>
      </w:pPr>
      <w:bookmarkStart w:id="86" w:name="_Other_(section_65)"/>
      <w:bookmarkStart w:id="87" w:name="_Toc74642550"/>
      <w:bookmarkStart w:id="88" w:name="_Toc175923576"/>
      <w:bookmarkEnd w:id="86"/>
      <w:r w:rsidRPr="006969C1">
        <w:t>Specific Considerat</w:t>
      </w:r>
      <w:r w:rsidR="00D478D1" w:rsidRPr="006969C1">
        <w:t xml:space="preserve">ions for </w:t>
      </w:r>
      <w:r w:rsidRPr="006969C1">
        <w:t>Other V</w:t>
      </w:r>
      <w:r w:rsidR="002A54FA" w:rsidRPr="006969C1">
        <w:t>isitors</w:t>
      </w:r>
      <w:bookmarkEnd w:id="87"/>
      <w:r w:rsidR="008F7129" w:rsidRPr="006969C1">
        <w:t xml:space="preserve"> (Section 65 Applications)</w:t>
      </w:r>
      <w:bookmarkEnd w:id="88"/>
    </w:p>
    <w:p w14:paraId="4E021898" w14:textId="6DFD3B2D" w:rsidR="00FE2FAE" w:rsidRDefault="00FE2FAE" w:rsidP="00F67464">
      <w:pPr>
        <w:pStyle w:val="Heading2"/>
      </w:pPr>
      <w:bookmarkStart w:id="89" w:name="_Toc175923577"/>
      <w:r>
        <w:t>General considerations</w:t>
      </w:r>
      <w:bookmarkEnd w:id="89"/>
    </w:p>
    <w:p w14:paraId="1791F698" w14:textId="2BFA1D6A" w:rsidR="008D0A96" w:rsidRDefault="00D35A3D" w:rsidP="00B55924">
      <w:pPr>
        <w:pStyle w:val="Heading3"/>
      </w:pPr>
      <w:bookmarkStart w:id="90" w:name="_External_media_organisations"/>
      <w:bookmarkStart w:id="91" w:name="_Legal_interns,_paralegals"/>
      <w:bookmarkStart w:id="92" w:name="_Toc74642551"/>
      <w:bookmarkEnd w:id="90"/>
      <w:bookmarkEnd w:id="91"/>
      <w:r>
        <w:t>Applications</w:t>
      </w:r>
      <w:r w:rsidR="008D0A96">
        <w:t xml:space="preserve"> for the following categories of </w:t>
      </w:r>
      <w:r w:rsidR="00130C44">
        <w:t>‘</w:t>
      </w:r>
      <w:r w:rsidR="008D0A96">
        <w:t>other visitors</w:t>
      </w:r>
      <w:r w:rsidR="00130C44">
        <w:t>’</w:t>
      </w:r>
      <w:r w:rsidR="008D0A96">
        <w:t xml:space="preserve"> </w:t>
      </w:r>
      <w:r w:rsidR="00130C44">
        <w:t xml:space="preserve">are not required </w:t>
      </w:r>
      <w:r w:rsidR="008D0A96">
        <w:t>to be sent to Intelligence Services for a summary of intelligence holdings</w:t>
      </w:r>
      <w:r w:rsidR="00130C44">
        <w:t>,</w:t>
      </w:r>
      <w:r>
        <w:t xml:space="preserve"> however</w:t>
      </w:r>
      <w:r w:rsidR="00130C44">
        <w:t>,</w:t>
      </w:r>
      <w:r>
        <w:t xml:space="preserve"> </w:t>
      </w:r>
      <w:r w:rsidR="008D0A96">
        <w:t xml:space="preserve">where a specific concern exists </w:t>
      </w:r>
      <w:r w:rsidR="00130C44">
        <w:t xml:space="preserve">regarding </w:t>
      </w:r>
      <w:r w:rsidR="008D0A96">
        <w:t xml:space="preserve">an </w:t>
      </w:r>
      <w:r>
        <w:t>applicant</w:t>
      </w:r>
      <w:r w:rsidR="00130C44">
        <w:t>,</w:t>
      </w:r>
      <w:r>
        <w:t xml:space="preserve"> </w:t>
      </w:r>
      <w:r w:rsidR="008D0A96">
        <w:t>a request for a summary of intelligence holdings can be made. These are to be managed on a case</w:t>
      </w:r>
      <w:r w:rsidR="00130C44">
        <w:noBreakHyphen/>
      </w:r>
      <w:r w:rsidR="008D0A96">
        <w:t>by</w:t>
      </w:r>
      <w:r w:rsidR="00130C44">
        <w:noBreakHyphen/>
      </w:r>
      <w:r w:rsidR="008D0A96">
        <w:t>case basis in consultation with Intelligence Services. The assessment by Intelligence Services shall be completed within 15 business days.</w:t>
      </w:r>
    </w:p>
    <w:p w14:paraId="2C8A687F" w14:textId="15D567F4" w:rsidR="00ED2533" w:rsidRDefault="00ED2533" w:rsidP="00F67464">
      <w:pPr>
        <w:pStyle w:val="Heading2"/>
      </w:pPr>
      <w:bookmarkStart w:id="93" w:name="_Toc84938004"/>
      <w:bookmarkStart w:id="94" w:name="_Toc175923578"/>
      <w:bookmarkEnd w:id="93"/>
      <w:r>
        <w:t>Legal interns, paralegals etc</w:t>
      </w:r>
      <w:bookmarkEnd w:id="92"/>
      <w:bookmarkEnd w:id="94"/>
    </w:p>
    <w:p w14:paraId="54D7A1E2" w14:textId="2ED5FBB1" w:rsidR="002A54FA" w:rsidRPr="005C0876" w:rsidRDefault="002A54FA" w:rsidP="00B55924">
      <w:pPr>
        <w:pStyle w:val="Heading3"/>
      </w:pPr>
      <w:r>
        <w:t xml:space="preserve">Superintendents </w:t>
      </w:r>
      <w:r w:rsidR="005E6476">
        <w:t>may authorise the entry of a</w:t>
      </w:r>
      <w:r w:rsidR="00D57211">
        <w:t>n employee of a</w:t>
      </w:r>
      <w:r w:rsidR="005E6476">
        <w:t xml:space="preserve"> </w:t>
      </w:r>
      <w:r>
        <w:t>legal firm</w:t>
      </w:r>
      <w:r w:rsidR="005E6476">
        <w:t xml:space="preserve"> </w:t>
      </w:r>
      <w:r>
        <w:t>(</w:t>
      </w:r>
      <w:r w:rsidR="00C93B2D">
        <w:t>eg</w:t>
      </w:r>
      <w:r>
        <w:t xml:space="preserve"> paralegal, intern)</w:t>
      </w:r>
      <w:r w:rsidR="00132EDC">
        <w:t xml:space="preserve"> for the purpose of pending court proceedings to interview a prisoner who is a client at a reasonable hour</w:t>
      </w:r>
      <w:r>
        <w:t xml:space="preserve"> if they can produce evidence to support:</w:t>
      </w:r>
    </w:p>
    <w:p w14:paraId="6F6A3B75" w14:textId="4EF748BF" w:rsidR="002A54FA" w:rsidRDefault="002A54FA" w:rsidP="00C93B2D">
      <w:pPr>
        <w:pStyle w:val="ListBullet2"/>
      </w:pPr>
      <w:r>
        <w:t xml:space="preserve">their employment with the legal firm </w:t>
      </w:r>
    </w:p>
    <w:p w14:paraId="5977E7F8" w14:textId="2B839DDE" w:rsidR="002A54FA" w:rsidRDefault="002A54FA" w:rsidP="00C93B2D">
      <w:pPr>
        <w:pStyle w:val="ListBullet2"/>
      </w:pPr>
      <w:r>
        <w:t>the purpose of their visit (</w:t>
      </w:r>
      <w:r w:rsidR="00C93B2D">
        <w:t>eg</w:t>
      </w:r>
      <w:r>
        <w:t xml:space="preserve"> support</w:t>
      </w:r>
      <w:r w:rsidR="00D57211">
        <w:t>ing</w:t>
      </w:r>
      <w:r>
        <w:t xml:space="preserve"> a legal </w:t>
      </w:r>
      <w:r w:rsidR="00425CF1">
        <w:t xml:space="preserve">practitioner for the reasons outlined in </w:t>
      </w:r>
      <w:r w:rsidR="00D1292C" w:rsidRPr="00702E24">
        <w:t>section 3.5</w:t>
      </w:r>
      <w:r>
        <w:t>).</w:t>
      </w:r>
    </w:p>
    <w:p w14:paraId="3036486B" w14:textId="4150E561" w:rsidR="005E6476" w:rsidRDefault="005E6476" w:rsidP="00B55924">
      <w:pPr>
        <w:pStyle w:val="Heading3"/>
      </w:pPr>
      <w:r>
        <w:t xml:space="preserve">The legal </w:t>
      </w:r>
      <w:r w:rsidR="00D57211">
        <w:t xml:space="preserve">representative </w:t>
      </w:r>
      <w:r>
        <w:t xml:space="preserve">shall complete separate applications to each Superintendent if they are required to visit multiple prisons. </w:t>
      </w:r>
    </w:p>
    <w:p w14:paraId="680B07A8" w14:textId="660E2BA5" w:rsidR="00B178FA" w:rsidRDefault="00B178FA" w:rsidP="00B55924">
      <w:pPr>
        <w:pStyle w:val="Heading3"/>
      </w:pPr>
      <w:r w:rsidRPr="00B178FA">
        <w:t>Superintendents</w:t>
      </w:r>
      <w:r>
        <w:t xml:space="preserve"> may authorise the entry of a </w:t>
      </w:r>
      <w:r w:rsidR="00D57211">
        <w:t>p</w:t>
      </w:r>
      <w:r>
        <w:t>sychologist</w:t>
      </w:r>
      <w:r w:rsidR="000A12D8">
        <w:t xml:space="preserve">, </w:t>
      </w:r>
      <w:r w:rsidR="00D57211">
        <w:t>p</w:t>
      </w:r>
      <w:r w:rsidR="000A12D8">
        <w:t xml:space="preserve">sychiatrist and </w:t>
      </w:r>
      <w:r w:rsidR="00D57211">
        <w:t>g</w:t>
      </w:r>
      <w:r w:rsidR="000A12D8">
        <w:t xml:space="preserve">uardians from </w:t>
      </w:r>
      <w:r w:rsidR="00D1292C">
        <w:t xml:space="preserve">the </w:t>
      </w:r>
      <w:r w:rsidR="000A12D8">
        <w:t xml:space="preserve">Office of the Public Advocate </w:t>
      </w:r>
      <w:r>
        <w:t>to interview a prisoner for the purpose of an assessment if they can produce a letter from a legal practitioner requesting the assessment</w:t>
      </w:r>
      <w:r w:rsidR="005E6476">
        <w:t xml:space="preserve"> for a legitimate legal purpose, court proceedings and criminal injuries compensation</w:t>
      </w:r>
      <w:r>
        <w:t>.</w:t>
      </w:r>
    </w:p>
    <w:p w14:paraId="0A31ADD2" w14:textId="6D36B724" w:rsidR="00ED2533" w:rsidRDefault="00ED2533" w:rsidP="00F67464">
      <w:pPr>
        <w:pStyle w:val="Heading2"/>
      </w:pPr>
      <w:bookmarkStart w:id="95" w:name="_Toc74642552"/>
      <w:bookmarkStart w:id="96" w:name="_Toc175923579"/>
      <w:r>
        <w:t>National Disability Insurance Scheme</w:t>
      </w:r>
      <w:r w:rsidR="003451C3">
        <w:t xml:space="preserve"> </w:t>
      </w:r>
      <w:r w:rsidR="005E6476">
        <w:t xml:space="preserve">(NDIS) </w:t>
      </w:r>
      <w:r w:rsidR="00D57211">
        <w:t>p</w:t>
      </w:r>
      <w:r w:rsidR="005C0876">
        <w:t>roviders</w:t>
      </w:r>
      <w:bookmarkEnd w:id="96"/>
      <w:r w:rsidR="001265A2">
        <w:t xml:space="preserve"> </w:t>
      </w:r>
    </w:p>
    <w:p w14:paraId="2EE61972" w14:textId="10642CEE" w:rsidR="007068D8" w:rsidRPr="003B26D0" w:rsidRDefault="007068D8" w:rsidP="003B26D0">
      <w:r w:rsidRPr="003B26D0">
        <w:t xml:space="preserve">Unregistered NDIS </w:t>
      </w:r>
      <w:bookmarkEnd w:id="95"/>
      <w:r w:rsidR="00D1292C">
        <w:t>p</w:t>
      </w:r>
      <w:r w:rsidR="00D1292C" w:rsidRPr="003B26D0">
        <w:t>roviders</w:t>
      </w:r>
    </w:p>
    <w:p w14:paraId="40192896" w14:textId="3A0B52B6" w:rsidR="007068D8" w:rsidRDefault="003E2A8E" w:rsidP="00B55924">
      <w:pPr>
        <w:pStyle w:val="Heading3"/>
      </w:pPr>
      <w:r>
        <w:t xml:space="preserve">It is </w:t>
      </w:r>
      <w:r w:rsidRPr="00B55924">
        <w:t>not</w:t>
      </w:r>
      <w:r>
        <w:t xml:space="preserve"> mandatory for U</w:t>
      </w:r>
      <w:r w:rsidR="00B93601">
        <w:t>nregistered NDIS Providers to ensure that the</w:t>
      </w:r>
      <w:r w:rsidR="001265A2">
        <w:t>y, or the</w:t>
      </w:r>
      <w:r w:rsidR="00B93601">
        <w:t xml:space="preserve"> workers they</w:t>
      </w:r>
      <w:r>
        <w:t xml:space="preserve"> engage </w:t>
      </w:r>
      <w:r w:rsidR="00B52A89">
        <w:t>hold</w:t>
      </w:r>
      <w:r>
        <w:t xml:space="preserve"> a NDIS Worker Screening Check, however they may de</w:t>
      </w:r>
      <w:r w:rsidR="002C0399">
        <w:t>cide to.</w:t>
      </w:r>
    </w:p>
    <w:p w14:paraId="0BE9E27B" w14:textId="0AD39F72" w:rsidR="004E3BA2" w:rsidRPr="004E3BA2" w:rsidRDefault="004E3BA2" w:rsidP="00B55924">
      <w:pPr>
        <w:pStyle w:val="Heading3"/>
      </w:pPr>
      <w:r w:rsidRPr="004E3BA2">
        <w:t xml:space="preserve">Unregistered </w:t>
      </w:r>
      <w:r>
        <w:t xml:space="preserve">NDIS </w:t>
      </w:r>
      <w:r w:rsidRPr="004E3BA2">
        <w:t xml:space="preserve">providers and all NDIS workers must comply with the Code of Conduct as per </w:t>
      </w:r>
      <w:r w:rsidR="00D1292C">
        <w:t xml:space="preserve">the </w:t>
      </w:r>
      <w:r w:rsidRPr="004E3BA2">
        <w:t>National Disability Insurance Sche</w:t>
      </w:r>
      <w:r w:rsidR="00774EB4">
        <w:t>me (Code of Conduct) Rules 2018.</w:t>
      </w:r>
    </w:p>
    <w:p w14:paraId="75F1408E" w14:textId="17B6234B" w:rsidR="007068D8" w:rsidRPr="005E6476" w:rsidRDefault="007068D8" w:rsidP="005E6476">
      <w:r w:rsidRPr="005E6476">
        <w:t xml:space="preserve">Registered NDIS </w:t>
      </w:r>
      <w:r w:rsidR="00D1292C">
        <w:t>p</w:t>
      </w:r>
      <w:r w:rsidR="00D1292C" w:rsidRPr="005E6476">
        <w:t xml:space="preserve">roviders </w:t>
      </w:r>
    </w:p>
    <w:p w14:paraId="61333C00" w14:textId="27035A0A" w:rsidR="003451C3" w:rsidRDefault="003E2A8E" w:rsidP="00B55924">
      <w:pPr>
        <w:pStyle w:val="Heading3"/>
      </w:pPr>
      <w:r>
        <w:t xml:space="preserve">It is </w:t>
      </w:r>
      <w:r w:rsidRPr="00B55924">
        <w:t>mandatory</w:t>
      </w:r>
      <w:r>
        <w:t xml:space="preserve"> for R</w:t>
      </w:r>
      <w:r w:rsidR="00681F53">
        <w:t xml:space="preserve">egistered NDIS </w:t>
      </w:r>
      <w:r w:rsidR="00D1292C">
        <w:t xml:space="preserve">providers </w:t>
      </w:r>
      <w:r w:rsidR="00B93601">
        <w:t xml:space="preserve">to </w:t>
      </w:r>
      <w:r w:rsidR="00681F53">
        <w:t>ensure that the</w:t>
      </w:r>
      <w:r w:rsidR="001265A2">
        <w:t>y, or the</w:t>
      </w:r>
      <w:r w:rsidR="00681F53">
        <w:t xml:space="preserve"> workers they engage in </w:t>
      </w:r>
      <w:r w:rsidR="00B93601">
        <w:t>‘</w:t>
      </w:r>
      <w:r w:rsidR="00681F53">
        <w:t>risk assessed roles</w:t>
      </w:r>
      <w:r w:rsidR="00B93601">
        <w:t>’</w:t>
      </w:r>
      <w:r w:rsidR="001265A2">
        <w:t>,</w:t>
      </w:r>
      <w:r w:rsidR="00681F53">
        <w:t xml:space="preserve"> h</w:t>
      </w:r>
      <w:r w:rsidR="00B52A89">
        <w:t>old</w:t>
      </w:r>
      <w:r w:rsidR="00681F53">
        <w:t xml:space="preserve"> a NDIS </w:t>
      </w:r>
      <w:r w:rsidR="00B93601">
        <w:t>W</w:t>
      </w:r>
      <w:r w:rsidR="00681F53">
        <w:t xml:space="preserve">orker </w:t>
      </w:r>
      <w:r w:rsidR="00B93601">
        <w:t>S</w:t>
      </w:r>
      <w:r w:rsidR="00681F53">
        <w:t xml:space="preserve">creening </w:t>
      </w:r>
      <w:r w:rsidR="00B93601">
        <w:t>Check.</w:t>
      </w:r>
      <w:r w:rsidR="00681F53">
        <w:t xml:space="preserve"> </w:t>
      </w:r>
    </w:p>
    <w:p w14:paraId="42402A62" w14:textId="37368A48" w:rsidR="003E2A8E" w:rsidRDefault="003E2A8E" w:rsidP="00B55924">
      <w:pPr>
        <w:pStyle w:val="Heading3"/>
      </w:pPr>
      <w:r>
        <w:t xml:space="preserve">It is not mandatory for Registered NDIS </w:t>
      </w:r>
      <w:r w:rsidR="00D1292C">
        <w:t xml:space="preserve">providers </w:t>
      </w:r>
      <w:r>
        <w:t>to require their workers who are not in a ‘risk assessed role’ to h</w:t>
      </w:r>
      <w:r w:rsidR="00B52A89">
        <w:t>old</w:t>
      </w:r>
      <w:r>
        <w:t xml:space="preserve"> a NDIS Worker Screening Check, however they may decide to.</w:t>
      </w:r>
    </w:p>
    <w:p w14:paraId="371A94FA" w14:textId="7AF541FB" w:rsidR="002A54FA" w:rsidRDefault="00541EA2" w:rsidP="00B55924">
      <w:pPr>
        <w:pStyle w:val="Heading3"/>
      </w:pPr>
      <w:r>
        <w:t xml:space="preserve">In </w:t>
      </w:r>
      <w:r w:rsidR="009E7346">
        <w:t>assessing the section 65</w:t>
      </w:r>
      <w:r>
        <w:t xml:space="preserve"> application, </w:t>
      </w:r>
      <w:r w:rsidR="002A54FA">
        <w:t>the</w:t>
      </w:r>
      <w:r>
        <w:t xml:space="preserve"> Superintendent shall </w:t>
      </w:r>
      <w:r w:rsidR="008F31A6">
        <w:t xml:space="preserve">check the following </w:t>
      </w:r>
      <w:r w:rsidR="007068D8">
        <w:t xml:space="preserve">NDIS </w:t>
      </w:r>
      <w:r w:rsidR="00681F53">
        <w:t>Commission</w:t>
      </w:r>
      <w:r w:rsidR="007068D8">
        <w:t xml:space="preserve"> </w:t>
      </w:r>
      <w:r w:rsidR="00681F53">
        <w:t>registers</w:t>
      </w:r>
      <w:r w:rsidR="008F31A6">
        <w:t xml:space="preserve"> to </w:t>
      </w:r>
      <w:r w:rsidR="007068D8">
        <w:t xml:space="preserve">confirm the </w:t>
      </w:r>
      <w:r>
        <w:t xml:space="preserve">registration </w:t>
      </w:r>
      <w:r w:rsidR="008F31A6">
        <w:t xml:space="preserve">status </w:t>
      </w:r>
      <w:r>
        <w:t xml:space="preserve">of the </w:t>
      </w:r>
      <w:r w:rsidR="007068D8">
        <w:t xml:space="preserve">NDIS </w:t>
      </w:r>
      <w:r w:rsidR="00D1292C">
        <w:t xml:space="preserve">provider </w:t>
      </w:r>
      <w:r w:rsidR="008F31A6">
        <w:t xml:space="preserve">and </w:t>
      </w:r>
      <w:r w:rsidR="00681F53">
        <w:t xml:space="preserve">any NDIS Commission compliance and enforcement actions </w:t>
      </w:r>
      <w:r w:rsidR="00681F53">
        <w:lastRenderedPageBreak/>
        <w:t xml:space="preserve">that may have been taken against a NDIS </w:t>
      </w:r>
      <w:r w:rsidR="00D1292C">
        <w:t xml:space="preserve">provider </w:t>
      </w:r>
      <w:r w:rsidR="009E7346">
        <w:t>to inform their decision</w:t>
      </w:r>
      <w:r>
        <w:t>:</w:t>
      </w:r>
    </w:p>
    <w:p w14:paraId="11D21BA1" w14:textId="6E5C537C" w:rsidR="002A54FA" w:rsidRDefault="00093911" w:rsidP="00C93B2D">
      <w:pPr>
        <w:pStyle w:val="ListBullet2"/>
      </w:pPr>
      <w:hyperlink r:id="rId43" w:history="1">
        <w:r w:rsidR="007068D8" w:rsidRPr="005E6476">
          <w:rPr>
            <w:rStyle w:val="Hyperlink"/>
          </w:rPr>
          <w:t>NDIS Provider Register</w:t>
        </w:r>
        <w:r w:rsidR="007068D8" w:rsidRPr="005E6476" w:rsidDel="007068D8">
          <w:rPr>
            <w:rStyle w:val="Hyperlink"/>
          </w:rPr>
          <w:t xml:space="preserve"> </w:t>
        </w:r>
        <w:r w:rsidR="005E6476" w:rsidRPr="005E6476">
          <w:rPr>
            <w:rStyle w:val="Hyperlink"/>
          </w:rPr>
          <w:t>–</w:t>
        </w:r>
        <w:r w:rsidR="00681F53" w:rsidRPr="005E6476">
          <w:rPr>
            <w:rStyle w:val="Hyperlink"/>
          </w:rPr>
          <w:t xml:space="preserve"> Part</w:t>
        </w:r>
        <w:r w:rsidR="005E6476" w:rsidRPr="005E6476">
          <w:rPr>
            <w:rStyle w:val="Hyperlink"/>
          </w:rPr>
          <w:t xml:space="preserve"> </w:t>
        </w:r>
        <w:r w:rsidR="00681F53" w:rsidRPr="005E6476">
          <w:rPr>
            <w:rStyle w:val="Hyperlink"/>
          </w:rPr>
          <w:t>1</w:t>
        </w:r>
      </w:hyperlink>
    </w:p>
    <w:p w14:paraId="447ABD0A" w14:textId="2CCF8A13" w:rsidR="005C0876" w:rsidRDefault="00093911" w:rsidP="00C93B2D">
      <w:pPr>
        <w:pStyle w:val="ListBullet2"/>
      </w:pPr>
      <w:hyperlink r:id="rId44" w:history="1">
        <w:r w:rsidR="00681F53" w:rsidRPr="005E6476">
          <w:rPr>
            <w:rStyle w:val="Hyperlink"/>
          </w:rPr>
          <w:t xml:space="preserve">NDIS Provider Register – Part 2 </w:t>
        </w:r>
        <w:r w:rsidR="005E6476" w:rsidRPr="005E6476">
          <w:rPr>
            <w:rStyle w:val="Hyperlink"/>
          </w:rPr>
          <w:t>–</w:t>
        </w:r>
        <w:r w:rsidR="00681F53" w:rsidRPr="005E6476">
          <w:rPr>
            <w:rStyle w:val="Hyperlink"/>
          </w:rPr>
          <w:t xml:space="preserve"> Compliance</w:t>
        </w:r>
        <w:r w:rsidR="005E6476" w:rsidRPr="005E6476">
          <w:rPr>
            <w:rStyle w:val="Hyperlink"/>
          </w:rPr>
          <w:t xml:space="preserve"> </w:t>
        </w:r>
        <w:r w:rsidR="00681F53" w:rsidRPr="005E6476">
          <w:rPr>
            <w:rStyle w:val="Hyperlink"/>
          </w:rPr>
          <w:t>and enforcement actions</w:t>
        </w:r>
      </w:hyperlink>
      <w:r w:rsidR="00F517D5">
        <w:rPr>
          <w:rStyle w:val="Hyperlink"/>
        </w:rPr>
        <w:t>.</w:t>
      </w:r>
    </w:p>
    <w:p w14:paraId="33B30266" w14:textId="679FF226" w:rsidR="009E7346" w:rsidRPr="0092575C" w:rsidRDefault="008F31A6" w:rsidP="00B55924">
      <w:pPr>
        <w:pStyle w:val="Heading3"/>
      </w:pPr>
      <w:r w:rsidRPr="0092575C">
        <w:t xml:space="preserve">The Superintendent shall </w:t>
      </w:r>
      <w:r w:rsidR="00A12D79" w:rsidRPr="0092575C">
        <w:t>email</w:t>
      </w:r>
      <w:r w:rsidRPr="0092575C">
        <w:t xml:space="preserve"> </w:t>
      </w:r>
      <w:hyperlink r:id="rId45" w:history="1">
        <w:r w:rsidR="001F4D63" w:rsidRPr="0092575C">
          <w:rPr>
            <w:rStyle w:val="Hyperlink"/>
          </w:rPr>
          <w:t>Rehabilitation and Reintegration</w:t>
        </w:r>
      </w:hyperlink>
      <w:r w:rsidR="009E7346" w:rsidRPr="0092575C">
        <w:t xml:space="preserve">, </w:t>
      </w:r>
      <w:hyperlink r:id="rId46" w:history="1">
        <w:r w:rsidR="00FE2FAE" w:rsidRPr="0092575C">
          <w:rPr>
            <w:rStyle w:val="Hyperlink"/>
          </w:rPr>
          <w:t>Health Services</w:t>
        </w:r>
      </w:hyperlink>
      <w:r w:rsidR="00FE2FAE" w:rsidRPr="0092575C">
        <w:t xml:space="preserve"> and/or </w:t>
      </w:r>
      <w:hyperlink r:id="rId47" w:history="1">
        <w:r w:rsidR="00FE2FAE" w:rsidRPr="0092575C">
          <w:rPr>
            <w:rStyle w:val="Hyperlink"/>
          </w:rPr>
          <w:t>Mental Health Alcohol and Other Drugs</w:t>
        </w:r>
      </w:hyperlink>
      <w:r w:rsidR="00FE2FAE" w:rsidRPr="0092575C">
        <w:t xml:space="preserve"> </w:t>
      </w:r>
      <w:r w:rsidR="002C0399" w:rsidRPr="0092575C">
        <w:t xml:space="preserve">in regards to section 65 applicants that are </w:t>
      </w:r>
      <w:r w:rsidR="009E7346" w:rsidRPr="0092575C">
        <w:t>either an U</w:t>
      </w:r>
      <w:r w:rsidR="005C0876" w:rsidRPr="0092575C">
        <w:t>nregistered</w:t>
      </w:r>
      <w:r w:rsidR="00681F53" w:rsidRPr="0092575C">
        <w:t xml:space="preserve"> NDIS </w:t>
      </w:r>
      <w:r w:rsidR="00D1292C" w:rsidRPr="0092575C">
        <w:t>provider</w:t>
      </w:r>
      <w:r w:rsidR="002C0399" w:rsidRPr="0092575C">
        <w:t xml:space="preserve">, or employed by an Unregistered NDIS </w:t>
      </w:r>
      <w:r w:rsidR="00D1292C" w:rsidRPr="0092575C">
        <w:t>provider</w:t>
      </w:r>
      <w:r w:rsidR="009E7346" w:rsidRPr="0092575C">
        <w:t>, and s</w:t>
      </w:r>
      <w:r w:rsidR="002C0399" w:rsidRPr="0092575C">
        <w:t>ection 65 applicants that do not have an NDIS Worker Screening Check</w:t>
      </w:r>
      <w:r w:rsidR="00A12D79" w:rsidRPr="0092575C">
        <w:t>.</w:t>
      </w:r>
    </w:p>
    <w:p w14:paraId="6E9BDD11" w14:textId="77777777" w:rsidR="00E205CC" w:rsidRDefault="00E205CC" w:rsidP="00F909F2">
      <w:pPr>
        <w:pStyle w:val="Heading3"/>
        <w:numPr>
          <w:ilvl w:val="2"/>
          <w:numId w:val="18"/>
        </w:numPr>
        <w:ind w:left="784" w:hanging="784"/>
      </w:pPr>
      <w:bookmarkStart w:id="97" w:name="_Toc74642553"/>
      <w:r>
        <w:t>The Superintendent shall refer Unregistered NDIS Providers and all section 65 applicants that work, or seek to work, with people with disability and do not have an NDIS Worker Screening Check to Intelligence Services for an assessment (</w:t>
      </w:r>
      <w:hyperlink r:id="rId48" w:history="1">
        <w:r>
          <w:rPr>
            <w:rStyle w:val="Hyperlink"/>
          </w:rPr>
          <w:t>IntelligenceServices@justice.wa.gov.au</w:t>
        </w:r>
      </w:hyperlink>
      <w:r>
        <w:t>). The assessment shall be completed within 15 business days.</w:t>
      </w:r>
    </w:p>
    <w:p w14:paraId="5D3568FC" w14:textId="61916B28" w:rsidR="00DC59E4" w:rsidRDefault="00DC59E4" w:rsidP="00F67464">
      <w:pPr>
        <w:pStyle w:val="Heading2"/>
      </w:pPr>
      <w:bookmarkStart w:id="98" w:name="_Toc175923580"/>
      <w:r>
        <w:t xml:space="preserve">Employment </w:t>
      </w:r>
      <w:r w:rsidR="00F517D5">
        <w:t>s</w:t>
      </w:r>
      <w:r>
        <w:t xml:space="preserve">ervice </w:t>
      </w:r>
      <w:r w:rsidR="00F517D5">
        <w:t>p</w:t>
      </w:r>
      <w:r>
        <w:t>roviders</w:t>
      </w:r>
      <w:bookmarkEnd w:id="97"/>
      <w:bookmarkEnd w:id="98"/>
    </w:p>
    <w:p w14:paraId="52F908BF" w14:textId="77777777" w:rsidR="00BA4C32" w:rsidRPr="002119C8" w:rsidRDefault="00BA4C32" w:rsidP="00B55924">
      <w:pPr>
        <w:pStyle w:val="Heading3"/>
      </w:pPr>
      <w:r>
        <w:t>Superintendents may authorise the entry of employment service providers to deliver services to multiple prisoners at their own prison.</w:t>
      </w:r>
    </w:p>
    <w:p w14:paraId="65097FC2" w14:textId="666D1E67" w:rsidR="00DC59E4" w:rsidRDefault="00BA4C32" w:rsidP="00B55924">
      <w:pPr>
        <w:pStyle w:val="Heading3"/>
      </w:pPr>
      <w:r>
        <w:t>Services delivered by employment service providers may include:</w:t>
      </w:r>
    </w:p>
    <w:p w14:paraId="7C50ACA8" w14:textId="6692F962" w:rsidR="00BA4C32" w:rsidRDefault="006E1C6C" w:rsidP="00C93B2D">
      <w:pPr>
        <w:pStyle w:val="ListBullet2"/>
      </w:pPr>
      <w:r>
        <w:t>one</w:t>
      </w:r>
      <w:r w:rsidR="00F517D5">
        <w:noBreakHyphen/>
      </w:r>
      <w:r>
        <w:t>off presentations</w:t>
      </w:r>
    </w:p>
    <w:p w14:paraId="54FC5F59" w14:textId="0A0237BE" w:rsidR="00BA4C32" w:rsidRDefault="00B316CA" w:rsidP="00C93B2D">
      <w:pPr>
        <w:pStyle w:val="ListBullet2"/>
      </w:pPr>
      <w:r>
        <w:t>job club</w:t>
      </w:r>
      <w:r w:rsidR="006E1C6C">
        <w:t>s</w:t>
      </w:r>
      <w:r w:rsidR="00903FE7">
        <w:t xml:space="preserve">, being the </w:t>
      </w:r>
      <w:r>
        <w:t xml:space="preserve">delivery of </w:t>
      </w:r>
      <w:r w:rsidR="002119C8">
        <w:t>skills workshops to multiple prisoners</w:t>
      </w:r>
      <w:r>
        <w:t xml:space="preserve"> (</w:t>
      </w:r>
      <w:r w:rsidR="00C93B2D">
        <w:t>eg</w:t>
      </w:r>
      <w:r>
        <w:t xml:space="preserve"> </w:t>
      </w:r>
      <w:r w:rsidR="006E1C6C">
        <w:t xml:space="preserve">interview and </w:t>
      </w:r>
      <w:r>
        <w:t xml:space="preserve">resume skills) </w:t>
      </w:r>
    </w:p>
    <w:p w14:paraId="17037FA9" w14:textId="7AFF8921" w:rsidR="00BA4C32" w:rsidRDefault="00B316CA" w:rsidP="00C93B2D">
      <w:pPr>
        <w:pStyle w:val="ListBullet2"/>
      </w:pPr>
      <w:r>
        <w:t>skills showcase</w:t>
      </w:r>
      <w:r w:rsidR="00903FE7">
        <w:t xml:space="preserve">, </w:t>
      </w:r>
      <w:r>
        <w:t xml:space="preserve">where </w:t>
      </w:r>
      <w:r w:rsidR="002119C8">
        <w:t xml:space="preserve">employers </w:t>
      </w:r>
      <w:r>
        <w:t xml:space="preserve">are invited to the prison to </w:t>
      </w:r>
      <w:r w:rsidR="002119C8">
        <w:t>view</w:t>
      </w:r>
      <w:r>
        <w:t xml:space="preserve"> </w:t>
      </w:r>
      <w:r w:rsidR="002119C8">
        <w:t>prisoner</w:t>
      </w:r>
      <w:r>
        <w:t xml:space="preserve">’s </w:t>
      </w:r>
      <w:r w:rsidR="002119C8">
        <w:t>skills</w:t>
      </w:r>
      <w:r>
        <w:t xml:space="preserve"> with a view to future employment</w:t>
      </w:r>
    </w:p>
    <w:p w14:paraId="38772B1D" w14:textId="17FA0CC3" w:rsidR="002119C8" w:rsidRDefault="003C601C" w:rsidP="00C93B2D">
      <w:pPr>
        <w:pStyle w:val="ListBullet2"/>
      </w:pPr>
      <w:r>
        <w:t>tours of prison facilities by potential employe</w:t>
      </w:r>
      <w:r w:rsidR="006E1C6C">
        <w:t>r</w:t>
      </w:r>
      <w:r>
        <w:t>s.</w:t>
      </w:r>
    </w:p>
    <w:p w14:paraId="4EBDD81E" w14:textId="0DDF81CC" w:rsidR="00B316CA" w:rsidRPr="00B316CA" w:rsidRDefault="00B316CA" w:rsidP="00B55924">
      <w:pPr>
        <w:pStyle w:val="Heading3"/>
      </w:pPr>
      <w:r>
        <w:t xml:space="preserve">Employment service providers are </w:t>
      </w:r>
      <w:r w:rsidR="00F517D5">
        <w:t xml:space="preserve">to be </w:t>
      </w:r>
      <w:r>
        <w:t>under the supervision of prison staff at all times</w:t>
      </w:r>
      <w:r w:rsidR="003C601C">
        <w:t>.</w:t>
      </w:r>
    </w:p>
    <w:p w14:paraId="27D30B69" w14:textId="0141FE5C" w:rsidR="004A60A2" w:rsidRDefault="004A60A2" w:rsidP="00F67464">
      <w:pPr>
        <w:pStyle w:val="Heading2"/>
      </w:pPr>
      <w:bookmarkStart w:id="99" w:name="_External_media_organisations_1"/>
      <w:bookmarkStart w:id="100" w:name="_Toc74642554"/>
      <w:bookmarkStart w:id="101" w:name="_Toc175923581"/>
      <w:bookmarkEnd w:id="99"/>
      <w:r>
        <w:t>External media organisations</w:t>
      </w:r>
      <w:bookmarkEnd w:id="100"/>
      <w:bookmarkEnd w:id="101"/>
    </w:p>
    <w:p w14:paraId="666984B9" w14:textId="3377DAC5" w:rsidR="004A60A2" w:rsidRDefault="004A60A2" w:rsidP="00B55924">
      <w:pPr>
        <w:pStyle w:val="Heading3"/>
      </w:pPr>
      <w:r>
        <w:t>Requests to visit prisoners by external media organisations (</w:t>
      </w:r>
      <w:r w:rsidR="00C93B2D">
        <w:t>eg</w:t>
      </w:r>
      <w:r>
        <w:t xml:space="preserve"> journalists, columnist</w:t>
      </w:r>
      <w:r w:rsidR="00F517D5">
        <w:t>s</w:t>
      </w:r>
      <w:r>
        <w:t>) must be provided in writing to the relevant Deputy Commissioner:</w:t>
      </w:r>
    </w:p>
    <w:p w14:paraId="79159547" w14:textId="77777777" w:rsidR="004A60A2" w:rsidRDefault="004A60A2" w:rsidP="00C93B2D">
      <w:pPr>
        <w:pStyle w:val="ListBullet2"/>
      </w:pPr>
      <w:r>
        <w:t xml:space="preserve">Adult Male Prisons: </w:t>
      </w:r>
      <w:hyperlink r:id="rId49" w:history="1">
        <w:r w:rsidR="00D94442" w:rsidRPr="00D94442">
          <w:rPr>
            <w:rStyle w:val="Hyperlink"/>
          </w:rPr>
          <w:t>CS-AMP-Operations@justice.wa.gov.au</w:t>
        </w:r>
      </w:hyperlink>
      <w:r>
        <w:t xml:space="preserve"> </w:t>
      </w:r>
    </w:p>
    <w:p w14:paraId="4C0CD075" w14:textId="3EACF9DB" w:rsidR="004A60A2" w:rsidRPr="005C0876" w:rsidRDefault="00542C52" w:rsidP="00C93B2D">
      <w:pPr>
        <w:pStyle w:val="ListBullet2"/>
      </w:pPr>
      <w:r>
        <w:t>Adult Women’s Prisons</w:t>
      </w:r>
      <w:r w:rsidR="004A60A2">
        <w:t xml:space="preserve">: </w:t>
      </w:r>
      <w:hyperlink r:id="rId50" w:history="1">
        <w:r w:rsidRPr="00542C52">
          <w:rPr>
            <w:rStyle w:val="Hyperlink"/>
          </w:rPr>
          <w:t>AWP@justice.wa.gov.au</w:t>
        </w:r>
      </w:hyperlink>
      <w:r w:rsidR="00D1292C" w:rsidRPr="00542C52">
        <w:rPr>
          <w:rStyle w:val="Hyperlink"/>
        </w:rPr>
        <w:t>.</w:t>
      </w:r>
      <w:r w:rsidR="004A60A2">
        <w:t xml:space="preserve"> </w:t>
      </w:r>
    </w:p>
    <w:p w14:paraId="22A60886" w14:textId="77777777" w:rsidR="004A60A2" w:rsidRDefault="004A60A2" w:rsidP="00B55924">
      <w:pPr>
        <w:pStyle w:val="Heading3"/>
      </w:pPr>
      <w:r>
        <w:t>The request must provide sufficient details regarding the purpose and background in order to be considered.</w:t>
      </w:r>
    </w:p>
    <w:p w14:paraId="56A1C55C" w14:textId="01268F63" w:rsidR="004A60A2" w:rsidRDefault="004A60A2" w:rsidP="00B55924">
      <w:pPr>
        <w:pStyle w:val="Heading3"/>
      </w:pPr>
      <w:r>
        <w:t>The Deputy Commissioner shall consult with relevant stakeholders (</w:t>
      </w:r>
      <w:r w:rsidR="00C93B2D">
        <w:t>eg</w:t>
      </w:r>
      <w:r>
        <w:t xml:space="preserve"> </w:t>
      </w:r>
      <w:r w:rsidR="00F517D5">
        <w:t xml:space="preserve">the </w:t>
      </w:r>
      <w:r>
        <w:t>relevant Superintendent, Public Affairs, Intelligence Services etc) when considering the request.</w:t>
      </w:r>
    </w:p>
    <w:p w14:paraId="171D3B9B" w14:textId="6632DD33" w:rsidR="004A60A2" w:rsidRDefault="004A60A2" w:rsidP="00B55924">
      <w:pPr>
        <w:pStyle w:val="Heading3"/>
      </w:pPr>
      <w:r>
        <w:t>The Deputy Commissioner shall consider factors including</w:t>
      </w:r>
      <w:r w:rsidR="00F517D5">
        <w:t>,</w:t>
      </w:r>
      <w:r>
        <w:t xml:space="preserve"> </w:t>
      </w:r>
      <w:r w:rsidR="008005F0">
        <w:t>but not limited to</w:t>
      </w:r>
      <w:r w:rsidR="00F517D5">
        <w:t>,</w:t>
      </w:r>
      <w:r w:rsidR="008005F0">
        <w:t xml:space="preserve"> </w:t>
      </w:r>
      <w:r>
        <w:t xml:space="preserve">the impact of victims, the good order and security of the prison and the </w:t>
      </w:r>
      <w:r w:rsidR="008005F0">
        <w:t xml:space="preserve">reputation of the Department. </w:t>
      </w:r>
      <w:r>
        <w:t xml:space="preserve"> </w:t>
      </w:r>
    </w:p>
    <w:p w14:paraId="57847356" w14:textId="77777777" w:rsidR="004A60A2" w:rsidRDefault="004A60A2" w:rsidP="00B55924">
      <w:pPr>
        <w:pStyle w:val="Heading3"/>
      </w:pPr>
      <w:r>
        <w:t>The Deputy Commissioner shall communicate the outcome of their decision in writing to the applicant and the relevant Superintendent.</w:t>
      </w:r>
    </w:p>
    <w:p w14:paraId="0F4995C5" w14:textId="3ECB5595" w:rsidR="005C0876" w:rsidRDefault="00F83001" w:rsidP="00F67464">
      <w:pPr>
        <w:pStyle w:val="Heading2"/>
      </w:pPr>
      <w:bookmarkStart w:id="102" w:name="_Hlk76021093"/>
      <w:bookmarkStart w:id="103" w:name="_Toc175923582"/>
      <w:r>
        <w:t>Researchers</w:t>
      </w:r>
      <w:bookmarkEnd w:id="103"/>
    </w:p>
    <w:p w14:paraId="752F9DF2" w14:textId="1388D183" w:rsidR="00F83001" w:rsidRDefault="00BA63BB" w:rsidP="00B55924">
      <w:pPr>
        <w:pStyle w:val="Heading3"/>
      </w:pPr>
      <w:r>
        <w:lastRenderedPageBreak/>
        <w:t>R</w:t>
      </w:r>
      <w:r w:rsidR="00FB21B3">
        <w:t>equests to visit prison</w:t>
      </w:r>
      <w:r w:rsidR="00130CE0">
        <w:t>s</w:t>
      </w:r>
      <w:r w:rsidR="002B266E">
        <w:t xml:space="preserve"> for the purpose of undertaking research</w:t>
      </w:r>
      <w:r w:rsidR="00FB21B3">
        <w:t xml:space="preserve"> </w:t>
      </w:r>
      <w:r w:rsidR="00F517D5">
        <w:t>require approval from the</w:t>
      </w:r>
      <w:r w:rsidR="00F83001">
        <w:t xml:space="preserve"> Re</w:t>
      </w:r>
      <w:r w:rsidR="00FB21B3">
        <w:t>search Applications</w:t>
      </w:r>
      <w:r>
        <w:t xml:space="preserve"> and</w:t>
      </w:r>
      <w:r w:rsidR="00FB21B3">
        <w:t xml:space="preserve"> Advisory Committee (RAAC).</w:t>
      </w:r>
    </w:p>
    <w:p w14:paraId="3E8DFF0E" w14:textId="714672F2" w:rsidR="002B266E" w:rsidRDefault="00F517D5" w:rsidP="00B55924">
      <w:pPr>
        <w:pStyle w:val="Heading3"/>
      </w:pPr>
      <w:r>
        <w:t xml:space="preserve">The </w:t>
      </w:r>
      <w:r w:rsidR="002B266E">
        <w:t xml:space="preserve">RAAC </w:t>
      </w:r>
      <w:r w:rsidR="00D1292C">
        <w:t xml:space="preserve">shall </w:t>
      </w:r>
      <w:r w:rsidR="002B266E">
        <w:t>provide a letter of approval and list the prisons that the researchers can enter.</w:t>
      </w:r>
    </w:p>
    <w:p w14:paraId="5A49B899" w14:textId="448C4FE8" w:rsidR="001C32A3" w:rsidRDefault="00A12D79" w:rsidP="001C32A3">
      <w:pPr>
        <w:pStyle w:val="Heading3"/>
      </w:pPr>
      <w:r>
        <w:t>A</w:t>
      </w:r>
      <w:r w:rsidR="000D312E">
        <w:t xml:space="preserve"> representative from</w:t>
      </w:r>
      <w:r>
        <w:t xml:space="preserve"> the RAAC </w:t>
      </w:r>
      <w:r w:rsidR="00D1292C">
        <w:t xml:space="preserve">shall </w:t>
      </w:r>
      <w:r>
        <w:t>notify</w:t>
      </w:r>
      <w:r w:rsidR="000D312E">
        <w:t xml:space="preserve"> </w:t>
      </w:r>
      <w:hyperlink r:id="rId51" w:history="1">
        <w:r w:rsidR="000D312E" w:rsidRPr="00542C52">
          <w:rPr>
            <w:rStyle w:val="Hyperlink"/>
          </w:rPr>
          <w:t>Adult Male Prisons</w:t>
        </w:r>
      </w:hyperlink>
      <w:r w:rsidR="00D1292C" w:rsidRPr="00542C52">
        <w:t>,</w:t>
      </w:r>
      <w:r w:rsidR="00542C52" w:rsidRPr="00542C52">
        <w:t xml:space="preserve"> </w:t>
      </w:r>
      <w:hyperlink r:id="rId52" w:history="1">
        <w:r w:rsidR="00542C52" w:rsidRPr="00542C52">
          <w:rPr>
            <w:rStyle w:val="Hyperlink"/>
          </w:rPr>
          <w:t>Adult Women’s Prisons</w:t>
        </w:r>
      </w:hyperlink>
      <w:r w:rsidR="00542C52">
        <w:t xml:space="preserve"> </w:t>
      </w:r>
      <w:r>
        <w:t>and the respective Superintendent of the approval.</w:t>
      </w:r>
    </w:p>
    <w:p w14:paraId="5E00D7B2" w14:textId="52246BD5" w:rsidR="001C32A3" w:rsidRDefault="00130CE0" w:rsidP="001C32A3">
      <w:pPr>
        <w:pStyle w:val="Heading3"/>
      </w:pPr>
      <w:r>
        <w:t xml:space="preserve">Superintendents shall allow entry to researchers upon </w:t>
      </w:r>
      <w:r w:rsidR="00F517D5">
        <w:t xml:space="preserve">receipt </w:t>
      </w:r>
      <w:r w:rsidR="002B266E">
        <w:t>of the RAAC approval letter.</w:t>
      </w:r>
      <w:bookmarkStart w:id="104" w:name="_Toc84938010"/>
      <w:bookmarkEnd w:id="102"/>
      <w:bookmarkEnd w:id="104"/>
    </w:p>
    <w:p w14:paraId="54C6BCC6" w14:textId="1027B2BE" w:rsidR="000D312E" w:rsidRDefault="000D312E" w:rsidP="00F67464">
      <w:pPr>
        <w:pStyle w:val="Heading2"/>
      </w:pPr>
      <w:bookmarkStart w:id="105" w:name="_Toc175923583"/>
      <w:r>
        <w:t>Promotional activities</w:t>
      </w:r>
      <w:bookmarkEnd w:id="105"/>
    </w:p>
    <w:p w14:paraId="37FA1342" w14:textId="564803CF" w:rsidR="008005F0" w:rsidRDefault="008005F0" w:rsidP="00B55924">
      <w:pPr>
        <w:pStyle w:val="Heading3"/>
      </w:pPr>
      <w:r>
        <w:t>Requests to visit prisoners by organisations wishing to undertake promotional activities must be provided in writing to the relevant Assistant Commissioner:</w:t>
      </w:r>
    </w:p>
    <w:p w14:paraId="419ADCC5" w14:textId="77777777" w:rsidR="008005F0" w:rsidRDefault="008005F0" w:rsidP="00C93B2D">
      <w:pPr>
        <w:pStyle w:val="ListBullet2"/>
      </w:pPr>
      <w:r>
        <w:t xml:space="preserve">Adult Male Prisons: </w:t>
      </w:r>
      <w:hyperlink r:id="rId53" w:history="1">
        <w:r w:rsidRPr="00D94442">
          <w:rPr>
            <w:rStyle w:val="Hyperlink"/>
          </w:rPr>
          <w:t>CS-AMP-Operations@justice.wa.gov.au</w:t>
        </w:r>
      </w:hyperlink>
      <w:r>
        <w:t xml:space="preserve"> </w:t>
      </w:r>
    </w:p>
    <w:p w14:paraId="6D145272" w14:textId="39FC22FC" w:rsidR="008005F0" w:rsidRPr="005C0876" w:rsidRDefault="002D2FE9" w:rsidP="00C93B2D">
      <w:pPr>
        <w:pStyle w:val="ListBullet2"/>
      </w:pPr>
      <w:r>
        <w:t xml:space="preserve">Adult Women’s </w:t>
      </w:r>
      <w:r w:rsidRPr="00DC2357">
        <w:t>Prisons</w:t>
      </w:r>
      <w:r w:rsidR="008005F0" w:rsidRPr="00DC2357">
        <w:t xml:space="preserve">: </w:t>
      </w:r>
      <w:hyperlink r:id="rId54" w:history="1">
        <w:r w:rsidR="00DC2357" w:rsidRPr="00DC2357">
          <w:rPr>
            <w:rStyle w:val="Hyperlink"/>
          </w:rPr>
          <w:t>AWP@justice.wa.gov.au</w:t>
        </w:r>
      </w:hyperlink>
      <w:r w:rsidR="004C7C80" w:rsidRPr="00DC2357">
        <w:rPr>
          <w:rStyle w:val="Hyperlink"/>
        </w:rPr>
        <w:t>.</w:t>
      </w:r>
      <w:r w:rsidR="008005F0">
        <w:t xml:space="preserve"> </w:t>
      </w:r>
    </w:p>
    <w:p w14:paraId="3B42E5A9" w14:textId="6717F750" w:rsidR="008005F0" w:rsidRDefault="008005F0" w:rsidP="00B55924">
      <w:pPr>
        <w:pStyle w:val="Heading3"/>
      </w:pPr>
      <w:r>
        <w:t>The request must provide sufficient detail regarding the purpose and background in order to be considered.</w:t>
      </w:r>
    </w:p>
    <w:p w14:paraId="107154F2" w14:textId="4735BA20" w:rsidR="008005F0" w:rsidRDefault="008005F0" w:rsidP="00B55924">
      <w:pPr>
        <w:pStyle w:val="Heading3"/>
      </w:pPr>
      <w:r>
        <w:t>The Assistant Commissioner shall consult with relevant stakeholders (</w:t>
      </w:r>
      <w:r w:rsidR="00C93B2D">
        <w:t>eg</w:t>
      </w:r>
      <w:r>
        <w:t xml:space="preserve"> </w:t>
      </w:r>
      <w:r w:rsidR="00F517D5">
        <w:t xml:space="preserve">the </w:t>
      </w:r>
      <w:r>
        <w:t>relevant Superintendent, Rehabilitation and Reintegration Services etc) when considering the request.</w:t>
      </w:r>
    </w:p>
    <w:p w14:paraId="66D48581" w14:textId="0D1805B7" w:rsidR="008005F0" w:rsidRDefault="008005F0" w:rsidP="00B55924">
      <w:pPr>
        <w:pStyle w:val="Heading3"/>
      </w:pPr>
      <w:r>
        <w:t>The Assistant Commissioner shall consider factors including</w:t>
      </w:r>
      <w:r w:rsidR="00F517D5">
        <w:t>,</w:t>
      </w:r>
      <w:r>
        <w:t xml:space="preserve"> but not limited to</w:t>
      </w:r>
      <w:r w:rsidR="00F517D5">
        <w:t>,</w:t>
      </w:r>
      <w:r>
        <w:t xml:space="preserve"> the good order and security of the prison and </w:t>
      </w:r>
      <w:r w:rsidR="00F517D5">
        <w:t xml:space="preserve">any </w:t>
      </w:r>
      <w:r>
        <w:t xml:space="preserve">financial implications.  </w:t>
      </w:r>
    </w:p>
    <w:p w14:paraId="520F2988" w14:textId="77777777" w:rsidR="001C32A3" w:rsidRDefault="008005F0" w:rsidP="001C32A3">
      <w:pPr>
        <w:pStyle w:val="Heading3"/>
      </w:pPr>
      <w:r>
        <w:t>The Assistant Commissioner shall communicate the outcome of their decision in writing to the applicant and the relevant Superintendent.</w:t>
      </w:r>
    </w:p>
    <w:p w14:paraId="7218DA68" w14:textId="3C1022AD" w:rsidR="00F517D5" w:rsidRPr="00322EB8" w:rsidRDefault="00F517D5" w:rsidP="001C32A3">
      <w:pPr>
        <w:pStyle w:val="Heading3"/>
      </w:pPr>
      <w:r>
        <w:t>Superintendents shall allow entry to approved promotional activities visitors upon receipt of the Assistant Commissioner’s approval letter.</w:t>
      </w:r>
    </w:p>
    <w:p w14:paraId="15034CC8" w14:textId="79255152" w:rsidR="00C615CC" w:rsidRPr="006969C1" w:rsidRDefault="00C615CC" w:rsidP="00F67464">
      <w:pPr>
        <w:pStyle w:val="Heading1"/>
      </w:pPr>
      <w:bookmarkStart w:id="106" w:name="_Toc73563531"/>
      <w:bookmarkStart w:id="107" w:name="_Toc73563532"/>
      <w:bookmarkStart w:id="108" w:name="_Toc73563533"/>
      <w:bookmarkStart w:id="109" w:name="_Toc73563534"/>
      <w:bookmarkStart w:id="110" w:name="_Toc73563535"/>
      <w:bookmarkStart w:id="111" w:name="_Toc73563536"/>
      <w:bookmarkStart w:id="112" w:name="_Toc73563537"/>
      <w:bookmarkStart w:id="113" w:name="_Toc73563538"/>
      <w:bookmarkStart w:id="114" w:name="_Toc73563539"/>
      <w:bookmarkStart w:id="115" w:name="_Toc74642555"/>
      <w:bookmarkStart w:id="116" w:name="_Toc175923584"/>
      <w:bookmarkEnd w:id="106"/>
      <w:bookmarkEnd w:id="107"/>
      <w:bookmarkEnd w:id="108"/>
      <w:bookmarkEnd w:id="109"/>
      <w:bookmarkEnd w:id="110"/>
      <w:bookmarkEnd w:id="111"/>
      <w:bookmarkEnd w:id="112"/>
      <w:bookmarkEnd w:id="113"/>
      <w:bookmarkEnd w:id="114"/>
      <w:r w:rsidRPr="006969C1">
        <w:t>Procedures Prior to Entering the Prison</w:t>
      </w:r>
      <w:bookmarkEnd w:id="115"/>
      <w:bookmarkEnd w:id="116"/>
    </w:p>
    <w:p w14:paraId="3AA5608F" w14:textId="647C5673" w:rsidR="00C615CC" w:rsidRPr="004B6F05" w:rsidRDefault="00C615CC" w:rsidP="00F67464">
      <w:pPr>
        <w:pStyle w:val="Heading2"/>
      </w:pPr>
      <w:bookmarkStart w:id="117" w:name="_Toc74642556"/>
      <w:bookmarkStart w:id="118" w:name="_Toc175923585"/>
      <w:r>
        <w:t>General requirements</w:t>
      </w:r>
      <w:bookmarkEnd w:id="117"/>
      <w:bookmarkEnd w:id="118"/>
      <w:r w:rsidR="00137703">
        <w:t xml:space="preserve"> </w:t>
      </w:r>
    </w:p>
    <w:p w14:paraId="757627DC" w14:textId="3ED4E178" w:rsidR="001A5CC5" w:rsidRPr="001A5CC5" w:rsidRDefault="008430D3" w:rsidP="00B55924">
      <w:pPr>
        <w:pStyle w:val="Heading3"/>
      </w:pPr>
      <w:r>
        <w:t xml:space="preserve">Identified </w:t>
      </w:r>
      <w:r w:rsidR="00DE1667">
        <w:t>prison staff</w:t>
      </w:r>
      <w:r w:rsidR="00F517D5">
        <w:t>,</w:t>
      </w:r>
      <w:r w:rsidR="00DE1667" w:rsidRPr="001A5CC5">
        <w:t xml:space="preserve"> </w:t>
      </w:r>
      <w:r w:rsidR="00DE1667">
        <w:t>as outlined within the Standing Order</w:t>
      </w:r>
      <w:r w:rsidR="00F517D5">
        <w:t>,</w:t>
      </w:r>
      <w:r w:rsidR="00DE1667">
        <w:t xml:space="preserve"> </w:t>
      </w:r>
      <w:r w:rsidR="001A5CC5" w:rsidRPr="001A5CC5">
        <w:t xml:space="preserve">shall </w:t>
      </w:r>
      <w:r w:rsidR="002110C9">
        <w:t>refer to the register to confirm</w:t>
      </w:r>
      <w:r w:rsidR="002110C9" w:rsidRPr="001A5CC5">
        <w:t xml:space="preserve"> </w:t>
      </w:r>
      <w:r w:rsidR="001A5CC5" w:rsidRPr="001A5CC5">
        <w:t>the visitor is listed</w:t>
      </w:r>
      <w:r w:rsidR="002110C9">
        <w:t xml:space="preserve"> </w:t>
      </w:r>
      <w:r w:rsidR="001A5CC5">
        <w:t>p</w:t>
      </w:r>
      <w:r w:rsidR="001A5CC5" w:rsidRPr="001A5CC5">
        <w:t xml:space="preserve">rior to permitting a visitor </w:t>
      </w:r>
      <w:r w:rsidR="003D1D30">
        <w:t>access to a prisoner(s) and</w:t>
      </w:r>
      <w:r w:rsidR="00F517D5">
        <w:t>,</w:t>
      </w:r>
      <w:r w:rsidR="003D1D30">
        <w:t xml:space="preserve"> where possible, the visit and visitor </w:t>
      </w:r>
      <w:r w:rsidR="00700B4D">
        <w:t>are</w:t>
      </w:r>
      <w:r w:rsidR="003D1D30">
        <w:t xml:space="preserve"> recorded on TOMS.</w:t>
      </w:r>
    </w:p>
    <w:p w14:paraId="50E421ED" w14:textId="4B9256A5" w:rsidR="001A5CC5" w:rsidRPr="001A5CC5" w:rsidRDefault="008430D3" w:rsidP="00B55924">
      <w:pPr>
        <w:pStyle w:val="Heading3"/>
      </w:pPr>
      <w:r>
        <w:t>Identif</w:t>
      </w:r>
      <w:r w:rsidR="00F517D5">
        <w:t>i</w:t>
      </w:r>
      <w:r>
        <w:t xml:space="preserve">ed </w:t>
      </w:r>
      <w:r w:rsidR="00DE1667">
        <w:t>prison staff</w:t>
      </w:r>
      <w:r w:rsidR="001C32A3">
        <w:t xml:space="preserve"> </w:t>
      </w:r>
      <w:r w:rsidR="001A5CC5" w:rsidRPr="001A5CC5">
        <w:t xml:space="preserve">shall provide religious, spiritual and </w:t>
      </w:r>
      <w:r w:rsidR="00F517D5">
        <w:t>‘</w:t>
      </w:r>
      <w:r w:rsidR="001A5CC5">
        <w:t xml:space="preserve">other </w:t>
      </w:r>
      <w:r w:rsidR="001A5CC5" w:rsidRPr="001A5CC5">
        <w:t>visitors</w:t>
      </w:r>
      <w:r w:rsidR="00F517D5">
        <w:t>’</w:t>
      </w:r>
      <w:r w:rsidR="001A5CC5" w:rsidRPr="001A5CC5">
        <w:t xml:space="preserve"> with a security briefing prior to commencing visits, outlining the relevant conditions and procedures that shall apply during their visit</w:t>
      </w:r>
      <w:r w:rsidR="00F517D5">
        <w:t>.</w:t>
      </w:r>
    </w:p>
    <w:p w14:paraId="5AF65671" w14:textId="77777777" w:rsidR="00C615CC" w:rsidRDefault="00C615CC" w:rsidP="00B55924">
      <w:pPr>
        <w:pStyle w:val="Heading3"/>
      </w:pPr>
      <w:r>
        <w:t xml:space="preserve">Official visit days and times shall occur in accordance with </w:t>
      </w:r>
      <w:hyperlink w:anchor="_Appendix_A:_Official" w:history="1">
        <w:r>
          <w:rPr>
            <w:rStyle w:val="Hyperlink"/>
          </w:rPr>
          <w:t xml:space="preserve">Appendix A: </w:t>
        </w:r>
        <w:r w:rsidRPr="0028508C">
          <w:rPr>
            <w:rStyle w:val="Hyperlink"/>
          </w:rPr>
          <w:t>Official Visit Times</w:t>
        </w:r>
      </w:hyperlink>
      <w:r>
        <w:t>.</w:t>
      </w:r>
    </w:p>
    <w:p w14:paraId="375F029F" w14:textId="0D5E1F0D" w:rsidR="00C615CC" w:rsidRPr="00DF7AE7" w:rsidRDefault="005738FD" w:rsidP="00B55924">
      <w:pPr>
        <w:pStyle w:val="Heading3"/>
      </w:pPr>
      <w:r>
        <w:t xml:space="preserve">Official, religious, spiritual and </w:t>
      </w:r>
      <w:r w:rsidR="00F517D5">
        <w:t>‘</w:t>
      </w:r>
      <w:r>
        <w:t xml:space="preserve">other </w:t>
      </w:r>
      <w:r w:rsidR="008F31A6">
        <w:t>visitors’</w:t>
      </w:r>
      <w:r>
        <w:t xml:space="preserve"> </w:t>
      </w:r>
      <w:r w:rsidR="00C615CC" w:rsidRPr="00BD3AAA">
        <w:t>visits shall occur in the designated visits area within each prison</w:t>
      </w:r>
      <w:r w:rsidR="002110C9">
        <w:t xml:space="preserve"> unless an alternative location has been approved by the Superintendent.</w:t>
      </w:r>
    </w:p>
    <w:p w14:paraId="52F451DF" w14:textId="2E8DCF34" w:rsidR="00C579F6" w:rsidRPr="00C579F6" w:rsidRDefault="00016171" w:rsidP="00B55924">
      <w:pPr>
        <w:pStyle w:val="Heading3"/>
      </w:pPr>
      <w:bookmarkStart w:id="119" w:name="_Procedures_Prior_to"/>
      <w:bookmarkEnd w:id="119"/>
      <w:r>
        <w:t>Prison Officers shall not issue p</w:t>
      </w:r>
      <w:r w:rsidRPr="002029AB">
        <w:t xml:space="preserve">rison keys to </w:t>
      </w:r>
      <w:r w:rsidR="008430D3">
        <w:t xml:space="preserve">official </w:t>
      </w:r>
      <w:r>
        <w:t>v</w:t>
      </w:r>
      <w:r w:rsidRPr="002029AB">
        <w:t>isitors</w:t>
      </w:r>
      <w:r>
        <w:t xml:space="preserve"> unless it is a requirement to perform their role</w:t>
      </w:r>
      <w:r w:rsidR="003553A4">
        <w:t>/</w:t>
      </w:r>
      <w:r>
        <w:t>function</w:t>
      </w:r>
      <w:r w:rsidRPr="002029AB">
        <w:t>.</w:t>
      </w:r>
      <w:r w:rsidR="00774EB4">
        <w:t xml:space="preserve"> </w:t>
      </w:r>
    </w:p>
    <w:p w14:paraId="01F5B620" w14:textId="793C1F40" w:rsidR="00950226" w:rsidRDefault="005738FD" w:rsidP="00B55924">
      <w:pPr>
        <w:pStyle w:val="Heading3"/>
      </w:pPr>
      <w:r>
        <w:t xml:space="preserve">Religious, spiritual and </w:t>
      </w:r>
      <w:r w:rsidR="003553A4">
        <w:t>‘</w:t>
      </w:r>
      <w:r>
        <w:t xml:space="preserve">other </w:t>
      </w:r>
      <w:r w:rsidR="00016171">
        <w:t>visit</w:t>
      </w:r>
      <w:r>
        <w:t>or</w:t>
      </w:r>
      <w:r w:rsidR="00016171">
        <w:t>s</w:t>
      </w:r>
      <w:r w:rsidR="003553A4">
        <w:t>’</w:t>
      </w:r>
      <w:r w:rsidR="00F73630">
        <w:t xml:space="preserve"> </w:t>
      </w:r>
      <w:r w:rsidR="00016171">
        <w:t xml:space="preserve">shall not be approved if </w:t>
      </w:r>
      <w:r w:rsidR="00016171" w:rsidRPr="00C32A62">
        <w:t xml:space="preserve">a restraining order is in place between a protected person and a respondent </w:t>
      </w:r>
      <w:r w:rsidR="003553A4">
        <w:t>to</w:t>
      </w:r>
      <w:r w:rsidR="003553A4" w:rsidRPr="00C32A62">
        <w:t xml:space="preserve"> </w:t>
      </w:r>
      <w:r w:rsidR="00016171" w:rsidRPr="00C32A62">
        <w:t xml:space="preserve">a restraining order, </w:t>
      </w:r>
      <w:r w:rsidR="00016171" w:rsidRPr="00C32A62">
        <w:lastRenderedPageBreak/>
        <w:t>unless the order specifically permits such contact to occur.</w:t>
      </w:r>
    </w:p>
    <w:p w14:paraId="4A58A27F" w14:textId="7D13C184" w:rsidR="001A5CC5" w:rsidRPr="00176109" w:rsidRDefault="004A60A2" w:rsidP="00B55924">
      <w:pPr>
        <w:pStyle w:val="Heading3"/>
      </w:pPr>
      <w:r>
        <w:t xml:space="preserve">Official, religious, spiritual and </w:t>
      </w:r>
      <w:r w:rsidR="003553A4">
        <w:t>‘</w:t>
      </w:r>
      <w:r>
        <w:t>other visitors</w:t>
      </w:r>
      <w:r w:rsidR="003553A4">
        <w:t>’</w:t>
      </w:r>
      <w:r>
        <w:t xml:space="preserve"> </w:t>
      </w:r>
      <w:r w:rsidR="00016171" w:rsidRPr="00D26232">
        <w:t>may carry in a</w:t>
      </w:r>
      <w:r w:rsidR="001A5CC5" w:rsidRPr="00D26232">
        <w:t>pproved clear carry bag</w:t>
      </w:r>
      <w:r w:rsidR="003553A4">
        <w:t>s</w:t>
      </w:r>
      <w:r w:rsidR="001A5CC5" w:rsidRPr="00D26232">
        <w:t xml:space="preserve">, items </w:t>
      </w:r>
      <w:r w:rsidR="003553A4">
        <w:t xml:space="preserve">which are </w:t>
      </w:r>
      <w:r w:rsidR="001A5CC5" w:rsidRPr="00D26232">
        <w:t xml:space="preserve">necessary to </w:t>
      </w:r>
      <w:r w:rsidR="001A5CC5">
        <w:t>undertake</w:t>
      </w:r>
      <w:r w:rsidR="001A5CC5" w:rsidRPr="00D26232">
        <w:t xml:space="preserve"> their duties</w:t>
      </w:r>
      <w:r w:rsidR="001A5CC5">
        <w:t xml:space="preserve">, in accordance with </w:t>
      </w:r>
      <w:hyperlink r:id="rId55" w:history="1">
        <w:r w:rsidR="001A5CC5" w:rsidRPr="00DC2357">
          <w:rPr>
            <w:rStyle w:val="Hyperlink"/>
          </w:rPr>
          <w:t>COPP 11.2 –</w:t>
        </w:r>
        <w:r w:rsidRPr="00DC2357">
          <w:rPr>
            <w:rStyle w:val="Hyperlink"/>
          </w:rPr>
          <w:t xml:space="preserve"> </w:t>
        </w:r>
        <w:r w:rsidR="001A5CC5" w:rsidRPr="00DC2357">
          <w:rPr>
            <w:rStyle w:val="Hyperlink"/>
          </w:rPr>
          <w:t>Searching</w:t>
        </w:r>
        <w:r w:rsidR="001A5CC5" w:rsidRPr="00DC2357">
          <w:rPr>
            <w:rStyle w:val="Hyperlink"/>
            <w:u w:val="none"/>
          </w:rPr>
          <w:t>.</w:t>
        </w:r>
      </w:hyperlink>
      <w:r w:rsidR="001A5CC5" w:rsidRPr="00D26232">
        <w:t xml:space="preserve"> </w:t>
      </w:r>
    </w:p>
    <w:p w14:paraId="455EB6CF" w14:textId="77777777" w:rsidR="00016171" w:rsidRPr="00D518F4" w:rsidRDefault="00D06F95" w:rsidP="00F67464">
      <w:pPr>
        <w:pStyle w:val="Heading2"/>
      </w:pPr>
      <w:bookmarkStart w:id="120" w:name="_Toc74642557"/>
      <w:bookmarkStart w:id="121" w:name="_Toc14077486"/>
      <w:bookmarkStart w:id="122" w:name="_Toc175923586"/>
      <w:r>
        <w:t xml:space="preserve">Gatehouse </w:t>
      </w:r>
      <w:r w:rsidR="00EB4A14">
        <w:t>processes</w:t>
      </w:r>
      <w:bookmarkEnd w:id="120"/>
      <w:bookmarkEnd w:id="122"/>
    </w:p>
    <w:p w14:paraId="5D97F76B" w14:textId="071932D2" w:rsidR="00F402CE" w:rsidRPr="00F67464" w:rsidRDefault="00016171" w:rsidP="00B55924">
      <w:pPr>
        <w:pStyle w:val="Heading3"/>
      </w:pPr>
      <w:r w:rsidRPr="00F67464">
        <w:t xml:space="preserve">All </w:t>
      </w:r>
      <w:r w:rsidR="004A60A2" w:rsidRPr="00F67464">
        <w:t xml:space="preserve">official, religious, spiritual and </w:t>
      </w:r>
      <w:r w:rsidR="003553A4">
        <w:t>‘</w:t>
      </w:r>
      <w:r w:rsidR="004A60A2" w:rsidRPr="00F67464">
        <w:t>other visitors</w:t>
      </w:r>
      <w:r w:rsidR="003553A4">
        <w:t>’</w:t>
      </w:r>
      <w:r w:rsidR="004A60A2" w:rsidRPr="00F67464">
        <w:t xml:space="preserve"> </w:t>
      </w:r>
      <w:r w:rsidRPr="00F67464">
        <w:t>entering a prison shall report to the Gatehouse for processing.</w:t>
      </w:r>
      <w:bookmarkEnd w:id="121"/>
      <w:r w:rsidRPr="00F67464">
        <w:t xml:space="preserve"> </w:t>
      </w:r>
    </w:p>
    <w:p w14:paraId="29FBA401" w14:textId="77777777" w:rsidR="00E558CB" w:rsidRPr="00F67464" w:rsidRDefault="00F52705" w:rsidP="00B55924">
      <w:pPr>
        <w:pStyle w:val="Heading3"/>
      </w:pPr>
      <w:r w:rsidRPr="00F67464">
        <w:t>The Gatehouse Officer shall inform the Superintendent/OIC of visits by an appointed visiting justice.</w:t>
      </w:r>
    </w:p>
    <w:p w14:paraId="35CF95ED" w14:textId="288493E5" w:rsidR="00016171" w:rsidRPr="0043138B" w:rsidRDefault="00016171" w:rsidP="00B55924">
      <w:pPr>
        <w:pStyle w:val="Heading3"/>
      </w:pPr>
      <w:r w:rsidRPr="00DC2357">
        <w:t xml:space="preserve">All </w:t>
      </w:r>
      <w:r w:rsidR="004A60A2" w:rsidRPr="00DC2357">
        <w:t xml:space="preserve">official, religious, spiritual and </w:t>
      </w:r>
      <w:r w:rsidR="003553A4" w:rsidRPr="00DC2357">
        <w:t>‘</w:t>
      </w:r>
      <w:r w:rsidR="004A60A2" w:rsidRPr="00DC2357">
        <w:t>other visitors</w:t>
      </w:r>
      <w:r w:rsidR="003553A4" w:rsidRPr="00DC2357">
        <w:t>’</w:t>
      </w:r>
      <w:r w:rsidRPr="00DC2357">
        <w:t xml:space="preserve">, in accordance with </w:t>
      </w:r>
      <w:hyperlink r:id="rId56" w:history="1">
        <w:r w:rsidRPr="00DC2357">
          <w:rPr>
            <w:rStyle w:val="Hyperlink"/>
          </w:rPr>
          <w:t>COPP 11.1 – Security and Control</w:t>
        </w:r>
      </w:hyperlink>
      <w:r w:rsidRPr="00DC2357">
        <w:t xml:space="preserve"> shall</w:t>
      </w:r>
      <w:r w:rsidRPr="0043138B">
        <w:t xml:space="preserve"> be required to provide one of the following documents to verify their identity:</w:t>
      </w:r>
    </w:p>
    <w:p w14:paraId="77B77D96" w14:textId="77777777" w:rsidR="00016171" w:rsidRPr="0043138B" w:rsidRDefault="00176109" w:rsidP="00C93B2D">
      <w:pPr>
        <w:pStyle w:val="ListBullet2"/>
      </w:pPr>
      <w:r>
        <w:t xml:space="preserve">valid passport (with photo) </w:t>
      </w:r>
    </w:p>
    <w:p w14:paraId="5559D130" w14:textId="77777777" w:rsidR="00016171" w:rsidRPr="0043138B" w:rsidRDefault="00016171" w:rsidP="00C93B2D">
      <w:pPr>
        <w:pStyle w:val="ListBullet2"/>
      </w:pPr>
      <w:r w:rsidRPr="0043138B">
        <w:t>valid driver’s licence (with photo)</w:t>
      </w:r>
      <w:r w:rsidR="00176109">
        <w:t xml:space="preserve"> </w:t>
      </w:r>
    </w:p>
    <w:p w14:paraId="71BAF547" w14:textId="65597E52" w:rsidR="005B55E9" w:rsidRDefault="00A517A2" w:rsidP="00C93B2D">
      <w:pPr>
        <w:pStyle w:val="ListBullet2"/>
      </w:pPr>
      <w:r>
        <w:t xml:space="preserve">a </w:t>
      </w:r>
      <w:r w:rsidR="00E558CB">
        <w:t>current photo identification</w:t>
      </w:r>
      <w:r w:rsidR="00016171" w:rsidRPr="0043138B">
        <w:t xml:space="preserve"> issued by a </w:t>
      </w:r>
      <w:r w:rsidR="003553A4">
        <w:t>g</w:t>
      </w:r>
      <w:r w:rsidR="00016171" w:rsidRPr="0043138B">
        <w:t xml:space="preserve">overnment organisation. </w:t>
      </w:r>
    </w:p>
    <w:p w14:paraId="2C6092A4" w14:textId="2F33F591" w:rsidR="006D4EFE" w:rsidRPr="00B55924" w:rsidRDefault="004A60A2" w:rsidP="00B55924">
      <w:pPr>
        <w:pStyle w:val="Heading3"/>
      </w:pPr>
      <w:r>
        <w:t xml:space="preserve">Official, religious, </w:t>
      </w:r>
      <w:r w:rsidRPr="00DC2357">
        <w:t xml:space="preserve">spiritual and </w:t>
      </w:r>
      <w:r w:rsidR="003553A4" w:rsidRPr="00DC2357">
        <w:t>‘</w:t>
      </w:r>
      <w:r w:rsidRPr="00DC2357">
        <w:t>other visitors</w:t>
      </w:r>
      <w:r w:rsidR="003553A4" w:rsidRPr="00DC2357">
        <w:t>’</w:t>
      </w:r>
      <w:r w:rsidRPr="00DC2357">
        <w:t xml:space="preserve"> </w:t>
      </w:r>
      <w:r w:rsidR="00016171" w:rsidRPr="00DC2357">
        <w:t xml:space="preserve">may be searched on entry into the prison in accordance with </w:t>
      </w:r>
      <w:hyperlink r:id="rId57" w:history="1">
        <w:r w:rsidR="00016171" w:rsidRPr="00DC2357">
          <w:rPr>
            <w:rStyle w:val="Hyperlink"/>
          </w:rPr>
          <w:t>COPP 11.2 – Searching</w:t>
        </w:r>
      </w:hyperlink>
      <w:r w:rsidR="004C7C80" w:rsidRPr="00DC2357">
        <w:t>, which</w:t>
      </w:r>
      <w:r w:rsidR="004407AB" w:rsidRPr="00BF2A77">
        <w:t xml:space="preserve"> also </w:t>
      </w:r>
      <w:r w:rsidR="004407AB" w:rsidRPr="00B55924">
        <w:t>provides guidance on authorised items that can be brought into the prison.</w:t>
      </w:r>
    </w:p>
    <w:p w14:paraId="0FE65C26" w14:textId="54D929C4" w:rsidR="00263942" w:rsidRDefault="00016171" w:rsidP="00B55924">
      <w:pPr>
        <w:pStyle w:val="Heading3"/>
      </w:pPr>
      <w:bookmarkStart w:id="123" w:name="_Toc14077496"/>
      <w:r>
        <w:t>The</w:t>
      </w:r>
      <w:r w:rsidR="00191C84">
        <w:t xml:space="preserve"> Gatehouse Officer shall inform </w:t>
      </w:r>
      <w:r w:rsidRPr="00191C84">
        <w:t xml:space="preserve">any relevant business area and/or staff of </w:t>
      </w:r>
      <w:r w:rsidR="00245EA4">
        <w:t xml:space="preserve">the arrival of </w:t>
      </w:r>
      <w:r w:rsidRPr="00191C84">
        <w:t xml:space="preserve">all </w:t>
      </w:r>
      <w:r w:rsidR="00E5232D">
        <w:t xml:space="preserve">official, religious, spiritual and </w:t>
      </w:r>
      <w:r w:rsidR="003553A4">
        <w:t>‘</w:t>
      </w:r>
      <w:r w:rsidR="00E5232D">
        <w:t>other visitors</w:t>
      </w:r>
      <w:r w:rsidR="003553A4">
        <w:t>’</w:t>
      </w:r>
      <w:r w:rsidR="00E5232D">
        <w:t xml:space="preserve"> </w:t>
      </w:r>
      <w:r w:rsidRPr="00191C84">
        <w:t>prior to providing access to the prison</w:t>
      </w:r>
      <w:r w:rsidR="00191C84">
        <w:t>.</w:t>
      </w:r>
    </w:p>
    <w:bookmarkEnd w:id="123"/>
    <w:p w14:paraId="5BA8BEAF" w14:textId="7DF3E346" w:rsidR="009E28EC" w:rsidRPr="009E28EC" w:rsidRDefault="009E28EC" w:rsidP="00B55924">
      <w:pPr>
        <w:pStyle w:val="Heading3"/>
      </w:pPr>
      <w:r>
        <w:t xml:space="preserve">The Superintendent, within the </w:t>
      </w:r>
      <w:r w:rsidRPr="007B27CB">
        <w:t>Standing Order,</w:t>
      </w:r>
      <w:r w:rsidR="00A57DDD">
        <w:t xml:space="preserve"> </w:t>
      </w:r>
      <w:r w:rsidR="003553A4">
        <w:t xml:space="preserve">shall </w:t>
      </w:r>
      <w:r>
        <w:t xml:space="preserve">detail </w:t>
      </w:r>
      <w:r w:rsidR="008119BD">
        <w:t xml:space="preserve">which </w:t>
      </w:r>
      <w:r w:rsidR="00E5232D">
        <w:t xml:space="preserve">official, religious, spiritual and </w:t>
      </w:r>
      <w:r w:rsidR="003553A4">
        <w:t>‘</w:t>
      </w:r>
      <w:r w:rsidR="00E5232D">
        <w:t>other visitors</w:t>
      </w:r>
      <w:r w:rsidR="003553A4">
        <w:t>’</w:t>
      </w:r>
      <w:r w:rsidR="00E5232D">
        <w:t xml:space="preserve"> </w:t>
      </w:r>
      <w:r>
        <w:t>shall be permitted keys</w:t>
      </w:r>
      <w:r w:rsidR="00DE1667">
        <w:t xml:space="preserve"> and the appropriate supporting processes to use the keys</w:t>
      </w:r>
      <w:r>
        <w:t>.</w:t>
      </w:r>
    </w:p>
    <w:p w14:paraId="73A81EE1" w14:textId="29AD4D43" w:rsidR="00016171" w:rsidRDefault="003553A4" w:rsidP="00B55924">
      <w:pPr>
        <w:pStyle w:val="Heading3"/>
      </w:pPr>
      <w:r>
        <w:t xml:space="preserve">Other than OICS staff and independent prison visitors, </w:t>
      </w:r>
      <w:r w:rsidR="00016171">
        <w:t xml:space="preserve">if an </w:t>
      </w:r>
      <w:r w:rsidR="00E5232D">
        <w:t xml:space="preserve">official, religious, spiritual </w:t>
      </w:r>
      <w:r>
        <w:t>or ‘</w:t>
      </w:r>
      <w:r w:rsidR="00E5232D">
        <w:t>other visitor</w:t>
      </w:r>
      <w:r>
        <w:t>’</w:t>
      </w:r>
      <w:r w:rsidR="00E5232D">
        <w:t xml:space="preserve"> </w:t>
      </w:r>
      <w:r w:rsidR="00D0218C">
        <w:t>is permitted keys</w:t>
      </w:r>
      <w:r>
        <w:t>, the Superintendent/OIC</w:t>
      </w:r>
      <w:r w:rsidR="00016171" w:rsidRPr="00C32A62">
        <w:t xml:space="preserve"> shall </w:t>
      </w:r>
      <w:r w:rsidR="00016171">
        <w:t>ensure:</w:t>
      </w:r>
    </w:p>
    <w:p w14:paraId="13B59FBE" w14:textId="77777777" w:rsidR="008D2CE4" w:rsidRPr="008D2CE4" w:rsidRDefault="00016171" w:rsidP="00C93B2D">
      <w:pPr>
        <w:pStyle w:val="ListBullet2"/>
      </w:pPr>
      <w:r w:rsidRPr="00C32A62">
        <w:t xml:space="preserve">the necessary orientation and security briefing has been conducted with the </w:t>
      </w:r>
      <w:r w:rsidR="003A304F">
        <w:t xml:space="preserve">official or </w:t>
      </w:r>
      <w:r w:rsidR="008119BD">
        <w:t>approved</w:t>
      </w:r>
      <w:r w:rsidR="006D1A90">
        <w:t xml:space="preserve"> </w:t>
      </w:r>
      <w:r w:rsidR="00F73630">
        <w:t>v</w:t>
      </w:r>
      <w:r w:rsidR="00F73630" w:rsidRPr="00C32A62">
        <w:t>isitor</w:t>
      </w:r>
      <w:r w:rsidR="00F73630">
        <w:t xml:space="preserve"> </w:t>
      </w:r>
      <w:r>
        <w:t>prior to issue</w:t>
      </w:r>
    </w:p>
    <w:p w14:paraId="13F0CC21" w14:textId="046C076F" w:rsidR="004B2AE8" w:rsidRDefault="00016171" w:rsidP="00C93B2D">
      <w:pPr>
        <w:pStyle w:val="ListBullet2"/>
      </w:pPr>
      <w:r>
        <w:t xml:space="preserve">they </w:t>
      </w:r>
      <w:r w:rsidR="003553A4">
        <w:t xml:space="preserve">only </w:t>
      </w:r>
      <w:r w:rsidRPr="00C32A62">
        <w:t>access common areas within the prison</w:t>
      </w:r>
      <w:r>
        <w:t>.</w:t>
      </w:r>
      <w:r w:rsidRPr="00C32A62">
        <w:t xml:space="preserve"> </w:t>
      </w:r>
      <w:bookmarkStart w:id="124" w:name="_Toc74642558"/>
      <w:bookmarkStart w:id="125" w:name="_Toc19188636"/>
    </w:p>
    <w:p w14:paraId="47744958" w14:textId="54E53F5B" w:rsidR="005B55E9" w:rsidRPr="006969C1" w:rsidRDefault="00365C6A" w:rsidP="00F67464">
      <w:pPr>
        <w:pStyle w:val="Heading1"/>
      </w:pPr>
      <w:bookmarkStart w:id="126" w:name="_Toc175923587"/>
      <w:r w:rsidRPr="006969C1">
        <w:t xml:space="preserve">Procedures </w:t>
      </w:r>
      <w:r w:rsidR="003553A4">
        <w:t>D</w:t>
      </w:r>
      <w:r w:rsidRPr="006969C1">
        <w:t>uring Visits</w:t>
      </w:r>
      <w:bookmarkEnd w:id="124"/>
      <w:bookmarkEnd w:id="126"/>
    </w:p>
    <w:p w14:paraId="532E8810" w14:textId="77777777" w:rsidR="00D00CE7" w:rsidRDefault="00D00CE7" w:rsidP="00F67464">
      <w:pPr>
        <w:pStyle w:val="Heading2"/>
      </w:pPr>
      <w:bookmarkStart w:id="127" w:name="_Toc74642559"/>
      <w:bookmarkStart w:id="128" w:name="_Toc175923588"/>
      <w:r>
        <w:t>Supervision</w:t>
      </w:r>
      <w:bookmarkEnd w:id="127"/>
      <w:bookmarkEnd w:id="128"/>
    </w:p>
    <w:p w14:paraId="3B26B883" w14:textId="09ACD1C2" w:rsidR="00CE7F63" w:rsidRPr="00CE7F63" w:rsidRDefault="009373B2" w:rsidP="00B55924">
      <w:pPr>
        <w:pStyle w:val="Heading3"/>
      </w:pPr>
      <w:r>
        <w:t>Prison s</w:t>
      </w:r>
      <w:r w:rsidR="00D00CE7">
        <w:t xml:space="preserve">taff shall conduct a full search of the visits room before and after the visit. This shall be recorded </w:t>
      </w:r>
      <w:r w:rsidR="00F6442A">
        <w:t>o</w:t>
      </w:r>
      <w:r w:rsidR="00D00CE7">
        <w:t xml:space="preserve">n TOMS. </w:t>
      </w:r>
    </w:p>
    <w:p w14:paraId="5781463E" w14:textId="359472B5" w:rsidR="00612EC0" w:rsidRPr="00612EC0" w:rsidRDefault="009373B2" w:rsidP="00B55924">
      <w:pPr>
        <w:pStyle w:val="Heading3"/>
      </w:pPr>
      <w:r>
        <w:t>Prison s</w:t>
      </w:r>
      <w:r w:rsidR="00D00CE7">
        <w:t xml:space="preserve">taff shall remain vigilant during the visit and conduct regular monitoring. </w:t>
      </w:r>
    </w:p>
    <w:p w14:paraId="15708B66" w14:textId="427F1107" w:rsidR="006D4EFE" w:rsidRDefault="009373B2" w:rsidP="00B55924">
      <w:pPr>
        <w:pStyle w:val="Heading3"/>
      </w:pPr>
      <w:r>
        <w:t>Prison s</w:t>
      </w:r>
      <w:r w:rsidR="00D00CE7">
        <w:t>taff shall ensure that only</w:t>
      </w:r>
      <w:r w:rsidR="003353A5">
        <w:t xml:space="preserve"> </w:t>
      </w:r>
      <w:r w:rsidR="00E5232D">
        <w:t xml:space="preserve">official, religious, spiritual and </w:t>
      </w:r>
      <w:r w:rsidR="003553A4">
        <w:t>‘</w:t>
      </w:r>
      <w:r w:rsidR="00E5232D">
        <w:t>other visitors</w:t>
      </w:r>
      <w:r w:rsidR="003553A4">
        <w:t>’</w:t>
      </w:r>
      <w:r w:rsidR="00E5232D">
        <w:t xml:space="preserve"> </w:t>
      </w:r>
      <w:r w:rsidR="00A517A2">
        <w:t xml:space="preserve">and the prisoner </w:t>
      </w:r>
      <w:r w:rsidR="00FE3A94">
        <w:t>are</w:t>
      </w:r>
      <w:r w:rsidR="00D00CE7">
        <w:t xml:space="preserve"> in the </w:t>
      </w:r>
      <w:r w:rsidR="003553A4">
        <w:t xml:space="preserve">visits </w:t>
      </w:r>
      <w:r w:rsidR="00D00CE7">
        <w:t>room at any time.</w:t>
      </w:r>
    </w:p>
    <w:p w14:paraId="19A0777D" w14:textId="44BA3073" w:rsidR="00176109" w:rsidRPr="00176109" w:rsidRDefault="009373B2" w:rsidP="00B55924">
      <w:pPr>
        <w:pStyle w:val="Heading3"/>
      </w:pPr>
      <w:r>
        <w:t>Prison s</w:t>
      </w:r>
      <w:r w:rsidR="00D00CE7">
        <w:t>taff must immediately terminate the visit if the participant</w:t>
      </w:r>
      <w:r w:rsidR="004C7C80">
        <w:t>(</w:t>
      </w:r>
      <w:r w:rsidR="00D00CE7">
        <w:t>s</w:t>
      </w:r>
      <w:r w:rsidR="004C7C80">
        <w:t>)</w:t>
      </w:r>
      <w:r w:rsidR="00D00CE7">
        <w:t xml:space="preserve"> breach</w:t>
      </w:r>
      <w:r w:rsidR="004C7C80">
        <w:t>es</w:t>
      </w:r>
      <w:r w:rsidR="00D00CE7">
        <w:t xml:space="preserve"> the conditions of the visit.</w:t>
      </w:r>
    </w:p>
    <w:p w14:paraId="3C14A910" w14:textId="7FB6463C" w:rsidR="00176109" w:rsidRPr="00176109" w:rsidRDefault="009373B2" w:rsidP="00B55924">
      <w:pPr>
        <w:pStyle w:val="Heading3"/>
      </w:pPr>
      <w:r>
        <w:t>Prison s</w:t>
      </w:r>
      <w:r w:rsidR="00D00CE7">
        <w:t xml:space="preserve">taff shall report any incidents during the visit to the Security Team and record the incident </w:t>
      </w:r>
      <w:r w:rsidR="00F6442A">
        <w:t>o</w:t>
      </w:r>
      <w:r w:rsidR="00D00CE7">
        <w:t>n TOMS.</w:t>
      </w:r>
    </w:p>
    <w:p w14:paraId="7FA69C8E" w14:textId="77777777" w:rsidR="001F30BB" w:rsidRDefault="001F30BB" w:rsidP="00F67464">
      <w:pPr>
        <w:pStyle w:val="Heading2"/>
      </w:pPr>
      <w:bookmarkStart w:id="129" w:name="_Toc74642560"/>
      <w:bookmarkStart w:id="130" w:name="_Toc175923589"/>
      <w:r>
        <w:lastRenderedPageBreak/>
        <w:t>Welfare</w:t>
      </w:r>
      <w:bookmarkEnd w:id="129"/>
      <w:bookmarkEnd w:id="130"/>
    </w:p>
    <w:p w14:paraId="35D0FA4F" w14:textId="4D06A611" w:rsidR="00F73630" w:rsidRPr="00F73630" w:rsidRDefault="001F30BB" w:rsidP="00B55924">
      <w:pPr>
        <w:pStyle w:val="Heading3"/>
      </w:pPr>
      <w:r>
        <w:t>Official</w:t>
      </w:r>
      <w:r w:rsidR="006D1A90">
        <w:t xml:space="preserve"> </w:t>
      </w:r>
      <w:r w:rsidR="003A304F">
        <w:t>and a</w:t>
      </w:r>
      <w:r w:rsidR="008119BD">
        <w:t>pproved</w:t>
      </w:r>
      <w:r w:rsidR="00F73630">
        <w:t xml:space="preserve"> </w:t>
      </w:r>
      <w:r>
        <w:t>visitors and staff have a responsibility to ensure</w:t>
      </w:r>
      <w:r w:rsidR="009373B2">
        <w:t xml:space="preserve"> </w:t>
      </w:r>
      <w:r>
        <w:t>the welfare and safety of the prisoner is maintained.</w:t>
      </w:r>
    </w:p>
    <w:p w14:paraId="2D1F72F4" w14:textId="6B6D4794" w:rsidR="006D4EFE" w:rsidRPr="00F67464" w:rsidRDefault="00245EA4" w:rsidP="00B55924">
      <w:pPr>
        <w:pStyle w:val="Heading3"/>
        <w:rPr>
          <w:lang w:val="en-GB"/>
        </w:rPr>
      </w:pPr>
      <w:r w:rsidRPr="00F67464">
        <w:rPr>
          <w:lang w:val="en-GB"/>
        </w:rPr>
        <w:t>The Superintendent/OIC shall ensure signage is place</w:t>
      </w:r>
      <w:r w:rsidR="00384D61" w:rsidRPr="00F67464">
        <w:rPr>
          <w:lang w:val="en-GB"/>
        </w:rPr>
        <w:t>d</w:t>
      </w:r>
      <w:r w:rsidRPr="00F67464">
        <w:rPr>
          <w:lang w:val="en-GB"/>
        </w:rPr>
        <w:t xml:space="preserve"> in </w:t>
      </w:r>
      <w:r w:rsidR="004C7C80">
        <w:rPr>
          <w:lang w:val="en-GB"/>
        </w:rPr>
        <w:t xml:space="preserve">the </w:t>
      </w:r>
      <w:r w:rsidRPr="00F67464">
        <w:rPr>
          <w:lang w:val="en-GB"/>
        </w:rPr>
        <w:t>visit</w:t>
      </w:r>
      <w:r w:rsidR="009373B2">
        <w:rPr>
          <w:lang w:val="en-GB"/>
        </w:rPr>
        <w:t>s</w:t>
      </w:r>
      <w:r w:rsidRPr="00F67464">
        <w:rPr>
          <w:lang w:val="en-GB"/>
        </w:rPr>
        <w:t xml:space="preserve"> areas detailing the process for </w:t>
      </w:r>
      <w:r w:rsidR="009A5E67" w:rsidRPr="00F67464">
        <w:rPr>
          <w:lang w:val="en-GB"/>
        </w:rPr>
        <w:t xml:space="preserve">any </w:t>
      </w:r>
      <w:r w:rsidRPr="00F67464">
        <w:rPr>
          <w:lang w:val="en-GB"/>
        </w:rPr>
        <w:t>visitor to advise prison staff of any concerns they have in relation to a prisoner,</w:t>
      </w:r>
      <w:r w:rsidRPr="00F67464" w:rsidDel="00D36FFC">
        <w:rPr>
          <w:lang w:val="en-GB"/>
        </w:rPr>
        <w:t xml:space="preserve"> </w:t>
      </w:r>
      <w:r w:rsidRPr="00F67464">
        <w:rPr>
          <w:lang w:val="en-GB"/>
        </w:rPr>
        <w:t>in particular</w:t>
      </w:r>
      <w:r w:rsidR="009373B2">
        <w:rPr>
          <w:lang w:val="en-GB"/>
        </w:rPr>
        <w:t>,</w:t>
      </w:r>
      <w:r w:rsidRPr="00F67464">
        <w:rPr>
          <w:lang w:val="en-GB"/>
        </w:rPr>
        <w:t xml:space="preserve"> prisoners at-risk of self-harm (refer </w:t>
      </w:r>
      <w:hyperlink r:id="rId58" w:history="1">
        <w:r w:rsidRPr="007D79AB">
          <w:rPr>
            <w:rStyle w:val="Hyperlink"/>
            <w:lang w:val="en-GB"/>
          </w:rPr>
          <w:t>ARMS Manual</w:t>
        </w:r>
      </w:hyperlink>
      <w:r w:rsidRPr="007D79AB">
        <w:rPr>
          <w:lang w:val="en-GB"/>
        </w:rPr>
        <w:t>).</w:t>
      </w:r>
    </w:p>
    <w:p w14:paraId="2A89D4B5" w14:textId="28B1B8C3" w:rsidR="00F402CE" w:rsidRDefault="00245EA4" w:rsidP="00B55924">
      <w:pPr>
        <w:pStyle w:val="Heading3"/>
        <w:rPr>
          <w:lang w:val="en-GB"/>
        </w:rPr>
      </w:pPr>
      <w:r w:rsidRPr="00494B7F">
        <w:rPr>
          <w:lang w:val="en-GB"/>
        </w:rPr>
        <w:t>Prison staff shall advise the Superintendent/OIC of any concerns raised by a</w:t>
      </w:r>
      <w:r w:rsidR="009A5E67" w:rsidRPr="00494B7F">
        <w:rPr>
          <w:lang w:val="en-GB"/>
        </w:rPr>
        <w:t xml:space="preserve">n </w:t>
      </w:r>
      <w:r w:rsidR="00E5232D">
        <w:t xml:space="preserve">official, religious, spiritual and </w:t>
      </w:r>
      <w:r w:rsidR="0061734D">
        <w:t>‘</w:t>
      </w:r>
      <w:r w:rsidR="00E5232D">
        <w:t>other visitor</w:t>
      </w:r>
      <w:r w:rsidR="0061734D">
        <w:t>’</w:t>
      </w:r>
      <w:r w:rsidR="00E5232D">
        <w:t xml:space="preserve"> </w:t>
      </w:r>
      <w:r w:rsidR="00176109">
        <w:rPr>
          <w:lang w:val="en-GB"/>
        </w:rPr>
        <w:t>regarding a prisoner</w:t>
      </w:r>
      <w:r w:rsidRPr="00494B7F">
        <w:rPr>
          <w:lang w:val="en-GB"/>
        </w:rPr>
        <w:t xml:space="preserve"> </w:t>
      </w:r>
      <w:r w:rsidR="00176109">
        <w:rPr>
          <w:lang w:val="en-GB"/>
        </w:rPr>
        <w:t>(</w:t>
      </w:r>
      <w:r w:rsidR="00C93B2D">
        <w:rPr>
          <w:lang w:val="en-GB"/>
        </w:rPr>
        <w:t>eg</w:t>
      </w:r>
      <w:r w:rsidRPr="00494B7F">
        <w:rPr>
          <w:lang w:val="en-GB"/>
        </w:rPr>
        <w:t xml:space="preserve"> bullying, victimisation, concerns for safety etc</w:t>
      </w:r>
      <w:r w:rsidR="00176109">
        <w:rPr>
          <w:lang w:val="en-GB"/>
        </w:rPr>
        <w:t>)</w:t>
      </w:r>
      <w:r w:rsidRPr="00494B7F">
        <w:rPr>
          <w:lang w:val="en-GB"/>
        </w:rPr>
        <w:t>, document on TOMS and refer for action where appropriate.</w:t>
      </w:r>
    </w:p>
    <w:p w14:paraId="04B1E3F9" w14:textId="77777777" w:rsidR="00C615CC" w:rsidRDefault="00C615CC" w:rsidP="00F67464">
      <w:pPr>
        <w:pStyle w:val="Heading1"/>
        <w:rPr>
          <w:lang w:eastAsia="en-AU"/>
        </w:rPr>
      </w:pPr>
      <w:bookmarkStart w:id="131" w:name="_Toc74642561"/>
      <w:bookmarkStart w:id="132" w:name="_Toc175923590"/>
      <w:r>
        <w:rPr>
          <w:lang w:eastAsia="en-AU"/>
        </w:rPr>
        <w:t>E-Visits</w:t>
      </w:r>
      <w:bookmarkEnd w:id="131"/>
      <w:bookmarkEnd w:id="132"/>
    </w:p>
    <w:p w14:paraId="37836E1F" w14:textId="55DB6855" w:rsidR="00C615CC" w:rsidRPr="005B55E9" w:rsidRDefault="00E5232D" w:rsidP="00B55924">
      <w:pPr>
        <w:pStyle w:val="Heading3"/>
      </w:pPr>
      <w:r>
        <w:t xml:space="preserve">Official, religious, spiritual and </w:t>
      </w:r>
      <w:r w:rsidR="0061734D">
        <w:t>‘</w:t>
      </w:r>
      <w:r>
        <w:t>other visitors</w:t>
      </w:r>
      <w:r w:rsidR="0061734D">
        <w:t>’</w:t>
      </w:r>
      <w:r>
        <w:t xml:space="preserve"> </w:t>
      </w:r>
      <w:r w:rsidR="008408C1">
        <w:t xml:space="preserve">can access </w:t>
      </w:r>
      <w:r w:rsidR="00C615CC">
        <w:t xml:space="preserve">E-Visits </w:t>
      </w:r>
      <w:r w:rsidR="008408C1">
        <w:t xml:space="preserve">in accordance </w:t>
      </w:r>
      <w:r w:rsidR="008408C1" w:rsidRPr="00DC2357">
        <w:t xml:space="preserve">with </w:t>
      </w:r>
      <w:hyperlink r:id="rId59" w:history="1">
        <w:r w:rsidR="008408C1" w:rsidRPr="00DC2357">
          <w:rPr>
            <w:rStyle w:val="Hyperlink"/>
          </w:rPr>
          <w:t>COPP7.1 – Prisoner Communications</w:t>
        </w:r>
      </w:hyperlink>
      <w:r w:rsidR="00C615CC" w:rsidRPr="00DC2357">
        <w:t>.</w:t>
      </w:r>
    </w:p>
    <w:p w14:paraId="48246A9C" w14:textId="408324FC" w:rsidR="00F700E7" w:rsidRPr="006969C1" w:rsidRDefault="00F700E7" w:rsidP="00F67464">
      <w:pPr>
        <w:pStyle w:val="Heading1"/>
      </w:pPr>
      <w:bookmarkStart w:id="133" w:name="_Toc368650883"/>
      <w:bookmarkStart w:id="134" w:name="_Toc30767111"/>
      <w:bookmarkStart w:id="135" w:name="_Toc74642562"/>
      <w:bookmarkStart w:id="136" w:name="_Toc175923591"/>
      <w:bookmarkEnd w:id="125"/>
      <w:r w:rsidRPr="006969C1">
        <w:t xml:space="preserve">Visitor </w:t>
      </w:r>
      <w:r w:rsidR="0061734D">
        <w:t>C</w:t>
      </w:r>
      <w:r w:rsidRPr="006969C1">
        <w:t xml:space="preserve">ode of </w:t>
      </w:r>
      <w:r w:rsidR="0061734D">
        <w:t>C</w:t>
      </w:r>
      <w:r w:rsidRPr="006969C1">
        <w:t xml:space="preserve">onduct and </w:t>
      </w:r>
      <w:r w:rsidR="0061734D">
        <w:t>D</w:t>
      </w:r>
      <w:r w:rsidRPr="006969C1">
        <w:t xml:space="preserve">ress </w:t>
      </w:r>
      <w:r w:rsidR="0061734D">
        <w:t>S</w:t>
      </w:r>
      <w:r w:rsidRPr="006969C1">
        <w:t>tandards</w:t>
      </w:r>
      <w:bookmarkEnd w:id="133"/>
      <w:bookmarkEnd w:id="134"/>
      <w:bookmarkEnd w:id="135"/>
      <w:bookmarkEnd w:id="136"/>
    </w:p>
    <w:p w14:paraId="381ACA39" w14:textId="204043C1" w:rsidR="00CE7F63" w:rsidRPr="00B55924" w:rsidRDefault="00E5232D" w:rsidP="00B55924">
      <w:pPr>
        <w:pStyle w:val="Heading3"/>
      </w:pPr>
      <w:r>
        <w:t xml:space="preserve">Official, religious, spiritual and </w:t>
      </w:r>
      <w:r w:rsidR="0061734D">
        <w:t>‘</w:t>
      </w:r>
      <w:r>
        <w:t>other visitors</w:t>
      </w:r>
      <w:r w:rsidR="0061734D">
        <w:t>’</w:t>
      </w:r>
      <w:r>
        <w:t xml:space="preserve"> </w:t>
      </w:r>
      <w:r w:rsidR="00F700E7" w:rsidRPr="00645F1B">
        <w:rPr>
          <w:lang w:val="en-GB"/>
        </w:rPr>
        <w:t>and prisoners are required to conduct themselves in accordance with the Visitors Code of Conduct</w:t>
      </w:r>
      <w:r w:rsidR="00F700E7">
        <w:rPr>
          <w:lang w:val="en-GB"/>
        </w:rPr>
        <w:t xml:space="preserve"> (provided prior to </w:t>
      </w:r>
      <w:r w:rsidR="0061734D">
        <w:rPr>
          <w:lang w:val="en-GB"/>
        </w:rPr>
        <w:t xml:space="preserve">the </w:t>
      </w:r>
      <w:r w:rsidR="00F700E7">
        <w:rPr>
          <w:lang w:val="en-GB"/>
        </w:rPr>
        <w:t xml:space="preserve">first </w:t>
      </w:r>
      <w:r w:rsidR="0061734D">
        <w:rPr>
          <w:lang w:val="en-GB"/>
        </w:rPr>
        <w:t xml:space="preserve">scheduled </w:t>
      </w:r>
      <w:r w:rsidR="00F700E7">
        <w:rPr>
          <w:lang w:val="en-GB"/>
        </w:rPr>
        <w:t>visit)</w:t>
      </w:r>
      <w:r w:rsidR="0061734D">
        <w:rPr>
          <w:lang w:val="en-GB"/>
        </w:rPr>
        <w:t>.</w:t>
      </w:r>
      <w:r w:rsidR="00F700E7">
        <w:rPr>
          <w:lang w:val="en-GB"/>
        </w:rPr>
        <w:t xml:space="preserve"> </w:t>
      </w:r>
      <w:r w:rsidR="0061734D">
        <w:rPr>
          <w:lang w:val="en-GB"/>
        </w:rPr>
        <w:t>R</w:t>
      </w:r>
      <w:r w:rsidR="00F700E7">
        <w:rPr>
          <w:lang w:val="en-GB"/>
        </w:rPr>
        <w:t>efer</w:t>
      </w:r>
      <w:r w:rsidR="00F700E7" w:rsidRPr="00645F1B">
        <w:rPr>
          <w:lang w:val="en-GB"/>
        </w:rPr>
        <w:t xml:space="preserve"> </w:t>
      </w:r>
      <w:hyperlink w:anchor="_Appendix_B:_Visitor" w:history="1">
        <w:r w:rsidR="0061734D" w:rsidRPr="008E0B25">
          <w:rPr>
            <w:rStyle w:val="Hyperlink"/>
          </w:rPr>
          <w:t>Appendix B: Visitor Code of Conduct</w:t>
        </w:r>
      </w:hyperlink>
      <w:r w:rsidR="00F700E7" w:rsidRPr="00BF2A77">
        <w:t>.</w:t>
      </w:r>
    </w:p>
    <w:p w14:paraId="76CCC798" w14:textId="184989B8" w:rsidR="008408C1" w:rsidRDefault="00E5232D" w:rsidP="00B55924">
      <w:pPr>
        <w:pStyle w:val="Heading3"/>
        <w:rPr>
          <w:lang w:val="en-GB"/>
        </w:rPr>
      </w:pPr>
      <w:r>
        <w:t xml:space="preserve">Official, religious, spiritual and </w:t>
      </w:r>
      <w:r w:rsidR="0061734D">
        <w:t>‘</w:t>
      </w:r>
      <w:r>
        <w:t>other visitors</w:t>
      </w:r>
      <w:r w:rsidR="0061734D">
        <w:t>’</w:t>
      </w:r>
      <w:r>
        <w:t xml:space="preserve"> </w:t>
      </w:r>
      <w:r w:rsidR="00F700E7" w:rsidRPr="008408C1">
        <w:rPr>
          <w:lang w:val="en-GB"/>
        </w:rPr>
        <w:t>are required to adhere to the minimum standards of dress</w:t>
      </w:r>
      <w:r w:rsidR="0061734D">
        <w:rPr>
          <w:lang w:val="en-GB"/>
        </w:rPr>
        <w:t xml:space="preserve"> provided prior to the first scheduled visit.</w:t>
      </w:r>
      <w:r w:rsidR="00F700E7" w:rsidRPr="008408C1">
        <w:rPr>
          <w:lang w:val="en-GB"/>
        </w:rPr>
        <w:t xml:space="preserve"> </w:t>
      </w:r>
      <w:r w:rsidR="0061734D">
        <w:rPr>
          <w:lang w:val="en-GB"/>
        </w:rPr>
        <w:t>R</w:t>
      </w:r>
      <w:r w:rsidR="00F700E7" w:rsidRPr="008408C1">
        <w:rPr>
          <w:lang w:val="en-GB"/>
        </w:rPr>
        <w:t xml:space="preserve">efer </w:t>
      </w:r>
      <w:hyperlink w:anchor="_Appendix_C:_Visitor_1" w:history="1">
        <w:r w:rsidR="00F700E7" w:rsidRPr="008E0B25">
          <w:rPr>
            <w:rStyle w:val="Hyperlink"/>
            <w:lang w:val="en-GB"/>
          </w:rPr>
          <w:t xml:space="preserve">Appendix </w:t>
        </w:r>
        <w:r w:rsidR="00B95BE2" w:rsidRPr="008E0B25">
          <w:rPr>
            <w:rStyle w:val="Hyperlink"/>
            <w:lang w:val="en-GB"/>
          </w:rPr>
          <w:t>C</w:t>
        </w:r>
        <w:r w:rsidR="00F700E7" w:rsidRPr="008E0B25">
          <w:rPr>
            <w:rStyle w:val="Hyperlink"/>
            <w:lang w:val="en-GB"/>
          </w:rPr>
          <w:t>: Visitor Dress Standards</w:t>
        </w:r>
      </w:hyperlink>
      <w:r w:rsidR="00F700E7" w:rsidRPr="00BF4A14">
        <w:rPr>
          <w:lang w:val="en-GB"/>
        </w:rPr>
        <w:t xml:space="preserve"> </w:t>
      </w:r>
      <w:r w:rsidR="00F700E7" w:rsidRPr="008408C1">
        <w:rPr>
          <w:lang w:val="en-GB"/>
        </w:rPr>
        <w:t xml:space="preserve">(provided prior to </w:t>
      </w:r>
      <w:r w:rsidR="004B6EA3">
        <w:rPr>
          <w:lang w:val="en-GB"/>
        </w:rPr>
        <w:t xml:space="preserve">the </w:t>
      </w:r>
      <w:r w:rsidR="00F700E7" w:rsidRPr="008408C1">
        <w:rPr>
          <w:lang w:val="en-GB"/>
        </w:rPr>
        <w:t xml:space="preserve">first </w:t>
      </w:r>
      <w:r w:rsidR="004B6EA3">
        <w:rPr>
          <w:lang w:val="en-GB"/>
        </w:rPr>
        <w:t xml:space="preserve">scheduled </w:t>
      </w:r>
      <w:r w:rsidR="00F700E7" w:rsidRPr="008408C1">
        <w:rPr>
          <w:lang w:val="en-GB"/>
        </w:rPr>
        <w:t>visit).</w:t>
      </w:r>
    </w:p>
    <w:p w14:paraId="2911F8B9" w14:textId="2A6E2043" w:rsidR="00F700E7" w:rsidRDefault="00E5232D" w:rsidP="00B55924">
      <w:pPr>
        <w:pStyle w:val="Heading3"/>
        <w:rPr>
          <w:lang w:val="en-GB"/>
        </w:rPr>
      </w:pPr>
      <w:r>
        <w:t xml:space="preserve">Official, religious, spiritual and </w:t>
      </w:r>
      <w:r w:rsidR="0061734D">
        <w:t>‘</w:t>
      </w:r>
      <w:r>
        <w:t>other visitors</w:t>
      </w:r>
      <w:r w:rsidR="0061734D">
        <w:t>’</w:t>
      </w:r>
      <w:r>
        <w:t xml:space="preserve"> </w:t>
      </w:r>
      <w:r w:rsidR="00F700E7" w:rsidRPr="008408C1">
        <w:rPr>
          <w:lang w:val="en-GB"/>
        </w:rPr>
        <w:t>are to comply with all notices displayed and any instructions given by prison staff.</w:t>
      </w:r>
    </w:p>
    <w:p w14:paraId="5BF6A63C" w14:textId="77777777" w:rsidR="00CE6B54" w:rsidRPr="00CE6B54" w:rsidRDefault="00CE6B54" w:rsidP="00CE6B54">
      <w:pPr>
        <w:rPr>
          <w:lang w:val="en-GB" w:eastAsia="en-AU"/>
        </w:rPr>
      </w:pPr>
    </w:p>
    <w:p w14:paraId="317F9744" w14:textId="20947C2C" w:rsidR="00066485" w:rsidRPr="006969C1" w:rsidRDefault="00066485" w:rsidP="00F67464">
      <w:pPr>
        <w:pStyle w:val="Heading1"/>
      </w:pPr>
      <w:bookmarkStart w:id="137" w:name="_Toc74642563"/>
      <w:bookmarkStart w:id="138" w:name="_Toc175923592"/>
      <w:r w:rsidRPr="006969C1">
        <w:t xml:space="preserve">Prisoners </w:t>
      </w:r>
      <w:r w:rsidR="0061734D">
        <w:t>R</w:t>
      </w:r>
      <w:r w:rsidRPr="006969C1">
        <w:t xml:space="preserve">efusing a </w:t>
      </w:r>
      <w:r w:rsidR="0061734D">
        <w:t>V</w:t>
      </w:r>
      <w:r w:rsidRPr="006969C1">
        <w:t>isit</w:t>
      </w:r>
      <w:bookmarkEnd w:id="137"/>
      <w:bookmarkEnd w:id="138"/>
    </w:p>
    <w:p w14:paraId="61864407" w14:textId="50DFD1C0" w:rsidR="004B6EA3" w:rsidRDefault="00066485" w:rsidP="004B6EA3">
      <w:pPr>
        <w:pStyle w:val="Heading3"/>
      </w:pPr>
      <w:r w:rsidRPr="00C32A62">
        <w:t xml:space="preserve">A prisoner may refuse to receive a visit or see an </w:t>
      </w:r>
      <w:r w:rsidR="00E5232D">
        <w:t xml:space="preserve">official, religious, spiritual </w:t>
      </w:r>
      <w:r w:rsidR="0061734D">
        <w:t>or ‘</w:t>
      </w:r>
      <w:r w:rsidR="00E5232D">
        <w:t>other visitor</w:t>
      </w:r>
      <w:r w:rsidR="0061734D">
        <w:t>’</w:t>
      </w:r>
      <w:r w:rsidRPr="00C32A62">
        <w:t>, other than a police officer</w:t>
      </w:r>
      <w:r w:rsidR="00CE6B54">
        <w:t>.</w:t>
      </w:r>
      <w:r>
        <w:rPr>
          <w:rStyle w:val="FootnoteReference"/>
        </w:rPr>
        <w:footnoteReference w:id="24"/>
      </w:r>
    </w:p>
    <w:p w14:paraId="1902AE15" w14:textId="7C90FEA7" w:rsidR="00066485" w:rsidRDefault="00F700E7" w:rsidP="004B6EA3">
      <w:pPr>
        <w:pStyle w:val="Heading3"/>
      </w:pPr>
      <w:r>
        <w:t xml:space="preserve">The relevant officer shall </w:t>
      </w:r>
      <w:r w:rsidR="002E6A60">
        <w:t xml:space="preserve">complete a </w:t>
      </w:r>
      <w:r w:rsidR="00066485" w:rsidRPr="00C32A62">
        <w:t>written report</w:t>
      </w:r>
      <w:r w:rsidR="002E6A60">
        <w:t xml:space="preserve"> on TOMS and</w:t>
      </w:r>
      <w:r w:rsidR="00066485" w:rsidRPr="00C32A62">
        <w:t xml:space="preserve"> submit </w:t>
      </w:r>
      <w:r w:rsidR="0061734D">
        <w:t xml:space="preserve">the report </w:t>
      </w:r>
      <w:r w:rsidR="00066485" w:rsidRPr="00C32A62">
        <w:t xml:space="preserve">to the </w:t>
      </w:r>
      <w:r w:rsidR="004A0083">
        <w:t>S</w:t>
      </w:r>
      <w:r w:rsidR="00066485" w:rsidRPr="00C32A62">
        <w:t xml:space="preserve">uperintendent for each case of refusal by a prisoner. The </w:t>
      </w:r>
      <w:r w:rsidR="002110C9">
        <w:t>Senior</w:t>
      </w:r>
      <w:r w:rsidR="00066485" w:rsidRPr="00C32A62">
        <w:t xml:space="preserve"> </w:t>
      </w:r>
      <w:r w:rsidR="002110C9">
        <w:t>G</w:t>
      </w:r>
      <w:r w:rsidR="00066485" w:rsidRPr="00C32A62">
        <w:t>ate</w:t>
      </w:r>
      <w:r w:rsidR="002E6A60">
        <w:t>house</w:t>
      </w:r>
      <w:r w:rsidR="002110C9">
        <w:t xml:space="preserve"> Officer</w:t>
      </w:r>
      <w:r w:rsidR="00066485" w:rsidRPr="00C32A62">
        <w:t xml:space="preserve"> </w:t>
      </w:r>
      <w:r w:rsidR="009E28EC">
        <w:t>shall</w:t>
      </w:r>
      <w:r w:rsidR="009E28EC" w:rsidRPr="00C32A62">
        <w:t xml:space="preserve"> </w:t>
      </w:r>
      <w:r w:rsidR="00066485" w:rsidRPr="00C32A62">
        <w:t>be informed and is responsible for notifying</w:t>
      </w:r>
      <w:r w:rsidR="00DF6373">
        <w:t xml:space="preserve"> the</w:t>
      </w:r>
      <w:r w:rsidR="00BC4677">
        <w:t xml:space="preserve"> </w:t>
      </w:r>
      <w:r w:rsidR="00E5232D">
        <w:t xml:space="preserve">official, religious, spiritual </w:t>
      </w:r>
      <w:r w:rsidR="00BC4677">
        <w:t xml:space="preserve">or </w:t>
      </w:r>
      <w:r w:rsidR="0061734D">
        <w:t>‘</w:t>
      </w:r>
      <w:r w:rsidR="00E5232D">
        <w:t>other visitor</w:t>
      </w:r>
      <w:r w:rsidR="0061734D">
        <w:t>’</w:t>
      </w:r>
      <w:r w:rsidR="00BC4677">
        <w:t xml:space="preserve"> and the official visits officer</w:t>
      </w:r>
      <w:r w:rsidR="00E5232D">
        <w:t xml:space="preserve"> </w:t>
      </w:r>
      <w:r w:rsidR="00066485" w:rsidRPr="00C32A62">
        <w:t xml:space="preserve">of the prisoner’s refusal </w:t>
      </w:r>
      <w:r w:rsidR="00BC4677">
        <w:t>as soon as practicable.</w:t>
      </w:r>
    </w:p>
    <w:p w14:paraId="590795B1" w14:textId="77777777" w:rsidR="002E6A60" w:rsidRPr="007B27CB" w:rsidRDefault="008D6829" w:rsidP="00F67464">
      <w:pPr>
        <w:pStyle w:val="Heading1"/>
      </w:pPr>
      <w:bookmarkStart w:id="139" w:name="_Toc84938021"/>
      <w:bookmarkStart w:id="140" w:name="_Toc74642564"/>
      <w:bookmarkStart w:id="141" w:name="_Toc175923593"/>
      <w:bookmarkEnd w:id="139"/>
      <w:r w:rsidRPr="007B27CB">
        <w:t>Standing Order</w:t>
      </w:r>
      <w:bookmarkEnd w:id="140"/>
      <w:bookmarkEnd w:id="141"/>
    </w:p>
    <w:p w14:paraId="13067C59" w14:textId="77777777" w:rsidR="008408C1" w:rsidRDefault="008408C1" w:rsidP="00F67464">
      <w:pPr>
        <w:pStyle w:val="Heading2"/>
      </w:pPr>
      <w:bookmarkStart w:id="142" w:name="_Toc74642565"/>
      <w:bookmarkStart w:id="143" w:name="_Toc175923594"/>
      <w:r>
        <w:t>General requirements</w:t>
      </w:r>
      <w:bookmarkEnd w:id="142"/>
      <w:bookmarkEnd w:id="143"/>
    </w:p>
    <w:p w14:paraId="7ADD1C06" w14:textId="77777777" w:rsidR="008408C1" w:rsidRPr="003D0BA8" w:rsidRDefault="008408C1" w:rsidP="00B55924">
      <w:pPr>
        <w:pStyle w:val="Heading3"/>
      </w:pPr>
      <w:r w:rsidRPr="00B55924">
        <w:t>Superintendents</w:t>
      </w:r>
      <w:r w:rsidRPr="003D0BA8">
        <w:t xml:space="preserve"> may develop Standing Orders compliant with this COPP as operationally required.</w:t>
      </w:r>
    </w:p>
    <w:p w14:paraId="5BDFEEDF" w14:textId="67180082" w:rsidR="00B55924" w:rsidRDefault="008408C1" w:rsidP="00B55924">
      <w:pPr>
        <w:pStyle w:val="Heading3"/>
      </w:pPr>
      <w:r w:rsidRPr="003D0BA8">
        <w:t xml:space="preserve">For prisons requiring a Standing Order this shall be compliant </w:t>
      </w:r>
      <w:r w:rsidRPr="00DC2357">
        <w:t xml:space="preserve">with </w:t>
      </w:r>
      <w:hyperlink r:id="rId60" w:history="1">
        <w:r w:rsidRPr="00DC2357">
          <w:rPr>
            <w:color w:val="0000FF"/>
            <w:u w:val="single"/>
          </w:rPr>
          <w:t>COPP 1.3 – Standing Orders</w:t>
        </w:r>
      </w:hyperlink>
      <w:r w:rsidRPr="003D0BA8">
        <w:t xml:space="preserve"> and the Depart</w:t>
      </w:r>
      <w:r w:rsidRPr="007D79AB">
        <w:t>ment</w:t>
      </w:r>
      <w:r w:rsidR="00DC7C47" w:rsidRPr="007D79AB">
        <w:t>’</w:t>
      </w:r>
      <w:r w:rsidRPr="007D79AB">
        <w:t xml:space="preserve">s </w:t>
      </w:r>
      <w:hyperlink r:id="rId61" w:history="1">
        <w:r w:rsidRPr="007D79AB">
          <w:rPr>
            <w:rStyle w:val="Hyperlink"/>
          </w:rPr>
          <w:t>Operational Policy and Procedure Framework</w:t>
        </w:r>
      </w:hyperlink>
      <w:r w:rsidRPr="003D0BA8">
        <w:t>.</w:t>
      </w:r>
    </w:p>
    <w:p w14:paraId="17C9D467" w14:textId="5F83BC69" w:rsidR="008408C1" w:rsidRPr="003D0BA8" w:rsidRDefault="008408C1" w:rsidP="000120AE">
      <w:pPr>
        <w:pStyle w:val="Heading3"/>
      </w:pPr>
      <w:r w:rsidRPr="003D0BA8">
        <w:lastRenderedPageBreak/>
        <w:t>The Standing Order may include procedures for:</w:t>
      </w:r>
    </w:p>
    <w:p w14:paraId="34E64158" w14:textId="111DC6C8" w:rsidR="002E6A60" w:rsidRDefault="004C7C80" w:rsidP="00F909F2">
      <w:pPr>
        <w:pStyle w:val="ListParagraph"/>
        <w:widowControl w:val="0"/>
        <w:numPr>
          <w:ilvl w:val="0"/>
          <w:numId w:val="9"/>
        </w:numPr>
        <w:spacing w:before="120"/>
        <w:ind w:left="1134" w:hanging="425"/>
        <w:contextualSpacing w:val="0"/>
      </w:pPr>
      <w:r>
        <w:t xml:space="preserve">the </w:t>
      </w:r>
      <w:r w:rsidR="00EF46B5">
        <w:t>d</w:t>
      </w:r>
      <w:r w:rsidR="002E6A60">
        <w:t>elega</w:t>
      </w:r>
      <w:r w:rsidR="00EF46B5">
        <w:t xml:space="preserve">tion of officers responsible for </w:t>
      </w:r>
      <w:r w:rsidR="002E6A60">
        <w:t>conduct</w:t>
      </w:r>
      <w:r w:rsidR="00EF46B5">
        <w:t>ing relevant</w:t>
      </w:r>
      <w:r w:rsidR="002E6A60">
        <w:t xml:space="preserve"> checks </w:t>
      </w:r>
      <w:r w:rsidR="00EF46B5">
        <w:t xml:space="preserve">of </w:t>
      </w:r>
      <w:r w:rsidR="00E5232D">
        <w:t>official, r</w:t>
      </w:r>
      <w:r w:rsidR="00E5232D">
        <w:rPr>
          <w:lang w:eastAsia="en-AU"/>
        </w:rPr>
        <w:t xml:space="preserve">eligious, </w:t>
      </w:r>
      <w:r w:rsidR="009A2ADD">
        <w:rPr>
          <w:lang w:eastAsia="en-AU"/>
        </w:rPr>
        <w:t>spiritual,</w:t>
      </w:r>
      <w:r w:rsidR="00E5232D">
        <w:rPr>
          <w:lang w:eastAsia="en-AU"/>
        </w:rPr>
        <w:t xml:space="preserve"> and </w:t>
      </w:r>
      <w:r w:rsidR="00104D35">
        <w:rPr>
          <w:lang w:eastAsia="en-AU"/>
        </w:rPr>
        <w:t>‘</w:t>
      </w:r>
      <w:r w:rsidR="00E5232D">
        <w:rPr>
          <w:lang w:eastAsia="en-AU"/>
        </w:rPr>
        <w:t>other visitors</w:t>
      </w:r>
      <w:r w:rsidR="00104D35">
        <w:rPr>
          <w:lang w:eastAsia="en-AU"/>
        </w:rPr>
        <w:t>’</w:t>
      </w:r>
      <w:r w:rsidR="00EF46B5">
        <w:t>, where applicable</w:t>
      </w:r>
    </w:p>
    <w:p w14:paraId="069F4C53" w14:textId="5F6CB5C9" w:rsidR="00A57DDD" w:rsidRDefault="00A57DDD" w:rsidP="00F909F2">
      <w:pPr>
        <w:pStyle w:val="ListParagraph"/>
        <w:widowControl w:val="0"/>
        <w:numPr>
          <w:ilvl w:val="0"/>
          <w:numId w:val="9"/>
        </w:numPr>
        <w:spacing w:before="120"/>
        <w:ind w:left="1134" w:hanging="425"/>
        <w:contextualSpacing w:val="0"/>
      </w:pPr>
      <w:r>
        <w:t>visit booking operating hours and process</w:t>
      </w:r>
      <w:r w:rsidR="004C7C80">
        <w:t>es</w:t>
      </w:r>
    </w:p>
    <w:p w14:paraId="283FBECE" w14:textId="6174527C" w:rsidR="00A57DDD" w:rsidRDefault="00A57DDD" w:rsidP="00F909F2">
      <w:pPr>
        <w:pStyle w:val="ListParagraph"/>
        <w:widowControl w:val="0"/>
        <w:numPr>
          <w:ilvl w:val="0"/>
          <w:numId w:val="9"/>
        </w:numPr>
        <w:spacing w:before="120"/>
        <w:ind w:left="1134" w:hanging="425"/>
        <w:contextualSpacing w:val="0"/>
      </w:pPr>
      <w:r>
        <w:t>visit locations</w:t>
      </w:r>
    </w:p>
    <w:p w14:paraId="04087DA8" w14:textId="339B3CDE" w:rsidR="007D1D9C" w:rsidRPr="00A3195C" w:rsidRDefault="00DF6373" w:rsidP="00F909F2">
      <w:pPr>
        <w:pStyle w:val="ListParagraph"/>
        <w:widowControl w:val="0"/>
        <w:numPr>
          <w:ilvl w:val="0"/>
          <w:numId w:val="9"/>
        </w:numPr>
        <w:spacing w:before="120"/>
        <w:ind w:left="1134" w:hanging="425"/>
        <w:contextualSpacing w:val="0"/>
      </w:pPr>
      <w:r>
        <w:t>i</w:t>
      </w:r>
      <w:r w:rsidR="00EF46B5">
        <w:t xml:space="preserve">dentification of </w:t>
      </w:r>
      <w:r w:rsidR="00E5232D">
        <w:t>visitors</w:t>
      </w:r>
      <w:r w:rsidR="002E6A60">
        <w:t xml:space="preserve"> permitted keys</w:t>
      </w:r>
      <w:r w:rsidR="00E5232D">
        <w:t>.</w:t>
      </w:r>
    </w:p>
    <w:p w14:paraId="54C93A4C" w14:textId="77777777" w:rsidR="000755EE" w:rsidRPr="006969C1" w:rsidRDefault="003D708E" w:rsidP="00F67464">
      <w:pPr>
        <w:pStyle w:val="Heading1"/>
      </w:pPr>
      <w:bookmarkStart w:id="144" w:name="_Toc74642566"/>
      <w:bookmarkStart w:id="145" w:name="_Toc175923595"/>
      <w:r w:rsidRPr="006969C1">
        <w:t>Annexures</w:t>
      </w:r>
      <w:bookmarkEnd w:id="144"/>
      <w:bookmarkEnd w:id="145"/>
    </w:p>
    <w:p w14:paraId="46CE4C27" w14:textId="7968BAF4" w:rsidR="003D708E" w:rsidRDefault="003D708E" w:rsidP="00F67464">
      <w:pPr>
        <w:pStyle w:val="Heading2"/>
      </w:pPr>
      <w:bookmarkStart w:id="146" w:name="_Related_COPPs_and"/>
      <w:bookmarkStart w:id="147" w:name="_Toc74642567"/>
      <w:bookmarkStart w:id="148" w:name="_Toc175923596"/>
      <w:bookmarkEnd w:id="146"/>
      <w:r>
        <w:t>Related COPP</w:t>
      </w:r>
      <w:r w:rsidR="006D3A4C">
        <w:t>s</w:t>
      </w:r>
      <w:bookmarkEnd w:id="147"/>
      <w:r>
        <w:t xml:space="preserve"> </w:t>
      </w:r>
      <w:r w:rsidR="00F00AFC">
        <w:t>and documents</w:t>
      </w:r>
      <w:bookmarkEnd w:id="148"/>
    </w:p>
    <w:p w14:paraId="368732DF" w14:textId="2A276CB2" w:rsidR="00A27377" w:rsidRPr="00DC2357" w:rsidRDefault="00DC2357" w:rsidP="00F909F2">
      <w:pPr>
        <w:pStyle w:val="ListParagraph"/>
        <w:numPr>
          <w:ilvl w:val="0"/>
          <w:numId w:val="10"/>
        </w:numPr>
        <w:spacing w:before="120"/>
        <w:ind w:left="714" w:hanging="357"/>
        <w:contextualSpacing w:val="0"/>
        <w:rPr>
          <w:rStyle w:val="Hyperlink"/>
        </w:rPr>
      </w:pPr>
      <w:r w:rsidRPr="00DC2357">
        <w:fldChar w:fldCharType="begin"/>
      </w:r>
      <w:r w:rsidRPr="00DC2357">
        <w:instrText>HYPERLINK "https://dojwa.sharepoint.com/sites/intranet/prison-operations/Pages/prison-copps.aspx"</w:instrText>
      </w:r>
      <w:r w:rsidRPr="00DC2357">
        <w:fldChar w:fldCharType="separate"/>
      </w:r>
      <w:r w:rsidR="00A27377" w:rsidRPr="00DC2357">
        <w:rPr>
          <w:rStyle w:val="Hyperlink"/>
        </w:rPr>
        <w:t>COPP</w:t>
      </w:r>
      <w:r w:rsidR="00EB5568" w:rsidRPr="00DC2357">
        <w:rPr>
          <w:rStyle w:val="Hyperlink"/>
        </w:rPr>
        <w:t xml:space="preserve"> </w:t>
      </w:r>
      <w:r w:rsidR="00A27377" w:rsidRPr="00DC2357">
        <w:rPr>
          <w:rStyle w:val="Hyperlink"/>
        </w:rPr>
        <w:t>1.3 – Standing Orders</w:t>
      </w:r>
    </w:p>
    <w:p w14:paraId="734C4623" w14:textId="09B89818" w:rsidR="00A75477" w:rsidRPr="00DC2357" w:rsidRDefault="00A75477" w:rsidP="00F909F2">
      <w:pPr>
        <w:pStyle w:val="ListParagraph"/>
        <w:numPr>
          <w:ilvl w:val="0"/>
          <w:numId w:val="10"/>
        </w:numPr>
        <w:spacing w:before="120"/>
        <w:ind w:left="714" w:hanging="357"/>
        <w:contextualSpacing w:val="0"/>
        <w:rPr>
          <w:rStyle w:val="Hyperlink"/>
        </w:rPr>
      </w:pPr>
      <w:r w:rsidRPr="00DC2357">
        <w:rPr>
          <w:rStyle w:val="Hyperlink"/>
        </w:rPr>
        <w:t xml:space="preserve">COPP 7.1 </w:t>
      </w:r>
      <w:r w:rsidR="00494B7F" w:rsidRPr="00DC2357">
        <w:rPr>
          <w:rStyle w:val="Hyperlink"/>
        </w:rPr>
        <w:t xml:space="preserve">– </w:t>
      </w:r>
      <w:r w:rsidRPr="00DC2357">
        <w:rPr>
          <w:rStyle w:val="Hyperlink"/>
        </w:rPr>
        <w:t>Prisoner Communication</w:t>
      </w:r>
    </w:p>
    <w:p w14:paraId="502BA1FA" w14:textId="3070BCF5" w:rsidR="00892D83" w:rsidRPr="00DC2357" w:rsidRDefault="00892D83" w:rsidP="00F909F2">
      <w:pPr>
        <w:pStyle w:val="ListParagraph"/>
        <w:numPr>
          <w:ilvl w:val="0"/>
          <w:numId w:val="4"/>
        </w:numPr>
        <w:spacing w:before="120"/>
        <w:ind w:left="714" w:hanging="357"/>
        <w:contextualSpacing w:val="0"/>
        <w:rPr>
          <w:rStyle w:val="Hyperlink"/>
        </w:rPr>
      </w:pPr>
      <w:r w:rsidRPr="00DC2357">
        <w:rPr>
          <w:rStyle w:val="Hyperlink"/>
        </w:rPr>
        <w:t>COPP 10.</w:t>
      </w:r>
      <w:r w:rsidR="00DE1667" w:rsidRPr="00DC2357">
        <w:rPr>
          <w:rStyle w:val="Hyperlink"/>
        </w:rPr>
        <w:t>5</w:t>
      </w:r>
      <w:r w:rsidRPr="00DC2357">
        <w:rPr>
          <w:rStyle w:val="Hyperlink"/>
        </w:rPr>
        <w:t xml:space="preserve"> </w:t>
      </w:r>
      <w:r w:rsidR="0067299E" w:rsidRPr="00DC2357">
        <w:rPr>
          <w:rStyle w:val="Hyperlink"/>
        </w:rPr>
        <w:t xml:space="preserve">– </w:t>
      </w:r>
      <w:r w:rsidRPr="00DC2357">
        <w:rPr>
          <w:rStyle w:val="Hyperlink"/>
        </w:rPr>
        <w:t>Prison</w:t>
      </w:r>
      <w:r w:rsidR="00E51CA5" w:rsidRPr="00DC2357">
        <w:rPr>
          <w:rStyle w:val="Hyperlink"/>
        </w:rPr>
        <w:t xml:space="preserve"> </w:t>
      </w:r>
      <w:r w:rsidR="004462BC" w:rsidRPr="00DC2357">
        <w:rPr>
          <w:rStyle w:val="Hyperlink"/>
        </w:rPr>
        <w:t xml:space="preserve">Offences and </w:t>
      </w:r>
      <w:r w:rsidRPr="00DC2357">
        <w:rPr>
          <w:rStyle w:val="Hyperlink"/>
        </w:rPr>
        <w:t>Charges</w:t>
      </w:r>
      <w:r w:rsidR="00931489" w:rsidRPr="00DC2357">
        <w:rPr>
          <w:rStyle w:val="Hyperlink"/>
        </w:rPr>
        <w:t xml:space="preserve"> </w:t>
      </w:r>
    </w:p>
    <w:p w14:paraId="34F1D800" w14:textId="074EEA5E" w:rsidR="00892D83" w:rsidRPr="00DC2357" w:rsidRDefault="00892D83" w:rsidP="00F909F2">
      <w:pPr>
        <w:pStyle w:val="ListParagraph"/>
        <w:numPr>
          <w:ilvl w:val="0"/>
          <w:numId w:val="4"/>
        </w:numPr>
        <w:spacing w:before="120"/>
        <w:ind w:left="714" w:hanging="357"/>
        <w:contextualSpacing w:val="0"/>
        <w:rPr>
          <w:rStyle w:val="Hyperlink"/>
        </w:rPr>
      </w:pPr>
      <w:r w:rsidRPr="00DC2357">
        <w:rPr>
          <w:rStyle w:val="Hyperlink"/>
        </w:rPr>
        <w:t xml:space="preserve">COPP 11.1 </w:t>
      </w:r>
      <w:r w:rsidR="0067299E" w:rsidRPr="00DC2357">
        <w:rPr>
          <w:rStyle w:val="Hyperlink"/>
        </w:rPr>
        <w:t xml:space="preserve">– </w:t>
      </w:r>
      <w:r w:rsidRPr="00DC2357">
        <w:rPr>
          <w:rStyle w:val="Hyperlink"/>
        </w:rPr>
        <w:t>Security and Control</w:t>
      </w:r>
    </w:p>
    <w:p w14:paraId="3CF84C38" w14:textId="5705C5E6" w:rsidR="0067299E" w:rsidRPr="00DC2357" w:rsidRDefault="0067299E" w:rsidP="00F909F2">
      <w:pPr>
        <w:pStyle w:val="ListParagraph"/>
        <w:numPr>
          <w:ilvl w:val="0"/>
          <w:numId w:val="4"/>
        </w:numPr>
        <w:spacing w:before="120"/>
        <w:ind w:left="714" w:hanging="357"/>
        <w:contextualSpacing w:val="0"/>
        <w:rPr>
          <w:rStyle w:val="Hyperlink"/>
        </w:rPr>
      </w:pPr>
      <w:r w:rsidRPr="00DC2357">
        <w:rPr>
          <w:rStyle w:val="Hyperlink"/>
        </w:rPr>
        <w:t>COPP 11.2 – Searching</w:t>
      </w:r>
    </w:p>
    <w:p w14:paraId="0ECE64FE" w14:textId="40D7DF41" w:rsidR="00CE4C05" w:rsidRPr="00DC2357" w:rsidRDefault="00CE4C05" w:rsidP="00F909F2">
      <w:pPr>
        <w:pStyle w:val="ListParagraph"/>
        <w:numPr>
          <w:ilvl w:val="0"/>
          <w:numId w:val="4"/>
        </w:numPr>
        <w:spacing w:before="120"/>
        <w:ind w:left="714" w:hanging="357"/>
        <w:contextualSpacing w:val="0"/>
        <w:rPr>
          <w:rStyle w:val="Hyperlink"/>
        </w:rPr>
      </w:pPr>
      <w:r w:rsidRPr="00DC2357">
        <w:rPr>
          <w:rStyle w:val="Hyperlink"/>
        </w:rPr>
        <w:t>COPP 11.7 – Key and Lock Management</w:t>
      </w:r>
      <w:r w:rsidR="00DC2357" w:rsidRPr="00DC2357">
        <w:fldChar w:fldCharType="end"/>
      </w:r>
    </w:p>
    <w:p w14:paraId="41D912CF" w14:textId="4B61FD31" w:rsidR="00F00AFC" w:rsidRPr="007D79AB" w:rsidRDefault="00F00AFC" w:rsidP="00F909F2">
      <w:pPr>
        <w:pStyle w:val="ListParagraph"/>
        <w:numPr>
          <w:ilvl w:val="0"/>
          <w:numId w:val="4"/>
        </w:numPr>
        <w:spacing w:before="120"/>
        <w:ind w:left="714" w:hanging="357"/>
        <w:contextualSpacing w:val="0"/>
        <w:rPr>
          <w:rStyle w:val="Hyperlink"/>
        </w:rPr>
      </w:pPr>
      <w:r w:rsidRPr="007D79AB">
        <w:rPr>
          <w:rStyle w:val="Hyperlink"/>
        </w:rPr>
        <w:t>A</w:t>
      </w:r>
      <w:r w:rsidR="00A452B5" w:rsidRPr="007D79AB">
        <w:rPr>
          <w:rStyle w:val="Hyperlink"/>
        </w:rPr>
        <w:t>RMS</w:t>
      </w:r>
      <w:r w:rsidRPr="007D79AB">
        <w:rPr>
          <w:rStyle w:val="Hyperlink"/>
        </w:rPr>
        <w:t xml:space="preserve"> </w:t>
      </w:r>
      <w:hyperlink r:id="rId62" w:history="1">
        <w:r w:rsidRPr="007D79AB">
          <w:rPr>
            <w:rStyle w:val="Hyperlink"/>
          </w:rPr>
          <w:t>Manual</w:t>
        </w:r>
      </w:hyperlink>
    </w:p>
    <w:p w14:paraId="1C90E07B" w14:textId="77777777" w:rsidR="003D708E" w:rsidRPr="006969C1" w:rsidRDefault="003D708E" w:rsidP="004B6EA3">
      <w:pPr>
        <w:pStyle w:val="Heading2"/>
        <w:keepNext/>
      </w:pPr>
      <w:bookmarkStart w:id="149" w:name="_Toc84938026"/>
      <w:bookmarkStart w:id="150" w:name="_Toc84938027"/>
      <w:bookmarkStart w:id="151" w:name="_Toc84938028"/>
      <w:bookmarkStart w:id="152" w:name="_Toc74642568"/>
      <w:bookmarkStart w:id="153" w:name="_Toc175923597"/>
      <w:bookmarkEnd w:id="149"/>
      <w:bookmarkEnd w:id="150"/>
      <w:bookmarkEnd w:id="151"/>
      <w:r w:rsidRPr="006969C1">
        <w:t>Definitions and acronyms</w:t>
      </w:r>
      <w:bookmarkEnd w:id="152"/>
      <w:bookmarkEnd w:id="153"/>
    </w:p>
    <w:p w14:paraId="7D0083E1" w14:textId="77777777" w:rsidR="003D708E" w:rsidRPr="003D708E" w:rsidRDefault="003D708E" w:rsidP="004B6EA3">
      <w:pPr>
        <w:keepNext/>
      </w:pPr>
    </w:p>
    <w:tbl>
      <w:tblPr>
        <w:tblStyle w:val="DCStable"/>
        <w:tblW w:w="9351" w:type="dxa"/>
        <w:tblCellMar>
          <w:top w:w="57" w:type="dxa"/>
          <w:left w:w="85" w:type="dxa"/>
          <w:bottom w:w="57" w:type="dxa"/>
          <w:right w:w="85" w:type="dxa"/>
        </w:tblCellMar>
        <w:tblLook w:val="04A0" w:firstRow="1" w:lastRow="0" w:firstColumn="1" w:lastColumn="0" w:noHBand="0" w:noVBand="1"/>
      </w:tblPr>
      <w:tblGrid>
        <w:gridCol w:w="2116"/>
        <w:gridCol w:w="7235"/>
      </w:tblGrid>
      <w:tr w:rsidR="003D708E" w:rsidRPr="000E6F0A" w14:paraId="2C88E2F0" w14:textId="77777777" w:rsidTr="006969C1">
        <w:trPr>
          <w:cnfStyle w:val="100000000000" w:firstRow="1" w:lastRow="0" w:firstColumn="0" w:lastColumn="0" w:oddVBand="0" w:evenVBand="0" w:oddHBand="0" w:evenHBand="0" w:firstRowFirstColumn="0" w:firstRowLastColumn="0" w:lastRowFirstColumn="0" w:lastRowLastColumn="0"/>
        </w:trPr>
        <w:tc>
          <w:tcPr>
            <w:tcW w:w="2116" w:type="dxa"/>
          </w:tcPr>
          <w:p w14:paraId="17D04D98" w14:textId="77777777" w:rsidR="003D708E" w:rsidRPr="00CF6125" w:rsidRDefault="003D708E" w:rsidP="006969C1">
            <w:pPr>
              <w:pStyle w:val="Tableheading"/>
            </w:pPr>
            <w:r>
              <w:t>Term</w:t>
            </w:r>
          </w:p>
        </w:tc>
        <w:tc>
          <w:tcPr>
            <w:tcW w:w="7235" w:type="dxa"/>
          </w:tcPr>
          <w:p w14:paraId="2D3D87A0" w14:textId="77777777" w:rsidR="003D708E" w:rsidRPr="00CF6125" w:rsidRDefault="003D708E" w:rsidP="006969C1">
            <w:pPr>
              <w:pStyle w:val="Tableheading"/>
            </w:pPr>
            <w:r>
              <w:t xml:space="preserve">Definition </w:t>
            </w:r>
          </w:p>
        </w:tc>
      </w:tr>
      <w:tr w:rsidR="00C72B59" w:rsidRPr="006969C1" w14:paraId="2B6C292C" w14:textId="77777777" w:rsidTr="006969C1">
        <w:tc>
          <w:tcPr>
            <w:tcW w:w="2116" w:type="dxa"/>
          </w:tcPr>
          <w:p w14:paraId="1A76D48D" w14:textId="77777777" w:rsidR="00C72B59" w:rsidRPr="006969C1" w:rsidRDefault="00C72B59" w:rsidP="006969C1">
            <w:pPr>
              <w:pStyle w:val="Tabledata"/>
            </w:pPr>
            <w:r w:rsidRPr="006969C1">
              <w:t>Chief Executive Officer (CEO)</w:t>
            </w:r>
          </w:p>
        </w:tc>
        <w:tc>
          <w:tcPr>
            <w:tcW w:w="7235" w:type="dxa"/>
          </w:tcPr>
          <w:p w14:paraId="5BC4E403" w14:textId="77777777" w:rsidR="00C72B59" w:rsidRPr="006969C1" w:rsidRDefault="00C72B59" w:rsidP="006969C1">
            <w:pPr>
              <w:pStyle w:val="Tabledata"/>
            </w:pPr>
            <w:r w:rsidRPr="006969C1">
              <w:t>Director General of the Department of Justice.</w:t>
            </w:r>
          </w:p>
        </w:tc>
      </w:tr>
      <w:tr w:rsidR="00C72B59" w:rsidRPr="006969C1" w14:paraId="5FF846A0" w14:textId="77777777" w:rsidTr="006969C1">
        <w:tc>
          <w:tcPr>
            <w:tcW w:w="2116" w:type="dxa"/>
          </w:tcPr>
          <w:p w14:paraId="6F744DE8" w14:textId="77777777" w:rsidR="00C72B59" w:rsidRPr="006969C1" w:rsidRDefault="00C72B59" w:rsidP="006969C1">
            <w:pPr>
              <w:pStyle w:val="Tabledata"/>
            </w:pPr>
            <w:r w:rsidRPr="006969C1">
              <w:t>Commissioner of Corrective Services</w:t>
            </w:r>
          </w:p>
        </w:tc>
        <w:tc>
          <w:tcPr>
            <w:tcW w:w="7235" w:type="dxa"/>
          </w:tcPr>
          <w:p w14:paraId="5BDD9DB6" w14:textId="77777777" w:rsidR="00C72B59" w:rsidRPr="006969C1" w:rsidRDefault="00C72B59" w:rsidP="006969C1">
            <w:pPr>
              <w:pStyle w:val="Tabledata"/>
            </w:pPr>
            <w:r w:rsidRPr="006969C1">
              <w:t>The position designated by the Director General as responsible for the management of the Corrective Services Division of the Department of Justice. The Commissioner also holds the title of Deputy Director General.</w:t>
            </w:r>
          </w:p>
        </w:tc>
      </w:tr>
      <w:tr w:rsidR="00C72B59" w:rsidRPr="006969C1" w14:paraId="245577D7" w14:textId="77777777" w:rsidTr="006969C1">
        <w:tc>
          <w:tcPr>
            <w:tcW w:w="2116" w:type="dxa"/>
          </w:tcPr>
          <w:p w14:paraId="52BA5D76" w14:textId="77777777" w:rsidR="00C72B59" w:rsidRPr="006969C1" w:rsidRDefault="00C72B59" w:rsidP="006969C1">
            <w:pPr>
              <w:pStyle w:val="Tabledata"/>
            </w:pPr>
            <w:r w:rsidRPr="006969C1">
              <w:t>Commissioner’s Operati</w:t>
            </w:r>
            <w:r w:rsidR="0067299E" w:rsidRPr="006969C1">
              <w:t xml:space="preserve">ng </w:t>
            </w:r>
            <w:r w:rsidRPr="006969C1">
              <w:t>Policy and Procedure (COPP)</w:t>
            </w:r>
          </w:p>
        </w:tc>
        <w:tc>
          <w:tcPr>
            <w:tcW w:w="7235" w:type="dxa"/>
          </w:tcPr>
          <w:p w14:paraId="6E0080AE" w14:textId="2BC0983F" w:rsidR="00C72B59" w:rsidRPr="006969C1" w:rsidRDefault="00C72B59" w:rsidP="006969C1">
            <w:pPr>
              <w:pStyle w:val="Tabledata"/>
            </w:pPr>
            <w:r w:rsidRPr="006969C1">
              <w:t>Operational Instruments that provide instructions to staff on how the relevant legislative requirements are implemented.</w:t>
            </w:r>
          </w:p>
        </w:tc>
      </w:tr>
      <w:tr w:rsidR="00C351FE" w14:paraId="0FF50C19" w14:textId="77777777" w:rsidTr="006969C1">
        <w:tc>
          <w:tcPr>
            <w:tcW w:w="2116" w:type="dxa"/>
          </w:tcPr>
          <w:p w14:paraId="7DE34AD8" w14:textId="77777777" w:rsidR="00C351FE" w:rsidRPr="002E2693" w:rsidRDefault="00C351FE" w:rsidP="006969C1">
            <w:pPr>
              <w:pStyle w:val="Tabledata"/>
              <w:rPr>
                <w:rFonts w:cs="Arial"/>
              </w:rPr>
            </w:pPr>
            <w:r>
              <w:rPr>
                <w:rFonts w:cs="Arial"/>
                <w:snapToGrid w:val="0"/>
                <w:lang w:val="en-GB"/>
              </w:rPr>
              <w:t>E-Visit</w:t>
            </w:r>
          </w:p>
        </w:tc>
        <w:tc>
          <w:tcPr>
            <w:tcW w:w="7235" w:type="dxa"/>
          </w:tcPr>
          <w:p w14:paraId="13BB3536" w14:textId="77777777" w:rsidR="00C351FE" w:rsidRPr="0067299E" w:rsidRDefault="00C351FE" w:rsidP="006969C1">
            <w:pPr>
              <w:pStyle w:val="Tabledata"/>
              <w:rPr>
                <w:rFonts w:cs="Arial"/>
              </w:rPr>
            </w:pPr>
            <w:r>
              <w:t>A visit that is facilitated by video link a</w:t>
            </w:r>
            <w:r w:rsidRPr="00006998">
              <w:rPr>
                <w:rFonts w:cs="Arial"/>
              </w:rPr>
              <w:t>pplication that speciali</w:t>
            </w:r>
            <w:r>
              <w:rPr>
                <w:rFonts w:cs="Arial"/>
              </w:rPr>
              <w:t>s</w:t>
            </w:r>
            <w:r w:rsidRPr="00006998">
              <w:rPr>
                <w:rFonts w:cs="Arial"/>
              </w:rPr>
              <w:t>es in pr</w:t>
            </w:r>
            <w:r>
              <w:rPr>
                <w:rFonts w:cs="Arial"/>
              </w:rPr>
              <w:t>oviding video conversations and the audio component of a video session.</w:t>
            </w:r>
          </w:p>
        </w:tc>
      </w:tr>
      <w:tr w:rsidR="00C72B59" w:rsidRPr="006969C1" w14:paraId="2F313812" w14:textId="77777777" w:rsidTr="006969C1">
        <w:tc>
          <w:tcPr>
            <w:tcW w:w="2116" w:type="dxa"/>
          </w:tcPr>
          <w:p w14:paraId="46DDC664" w14:textId="77777777" w:rsidR="00C72B59" w:rsidRPr="006969C1" w:rsidRDefault="00C72B59" w:rsidP="006969C1">
            <w:pPr>
              <w:pStyle w:val="Tabledata"/>
            </w:pPr>
            <w:r w:rsidRPr="006969C1">
              <w:t xml:space="preserve">Guiding Principles for Corrections in Australia, 2018 </w:t>
            </w:r>
          </w:p>
        </w:tc>
        <w:tc>
          <w:tcPr>
            <w:tcW w:w="7235" w:type="dxa"/>
          </w:tcPr>
          <w:p w14:paraId="4510C3B8" w14:textId="77777777" w:rsidR="00C72B59" w:rsidRPr="006969C1" w:rsidRDefault="00C72B59" w:rsidP="006969C1">
            <w:pPr>
              <w:pStyle w:val="Tabledata"/>
            </w:pPr>
            <w:r w:rsidRPr="006969C1">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536D07" w14:paraId="3D0CB697" w14:textId="77777777" w:rsidTr="006969C1">
        <w:tc>
          <w:tcPr>
            <w:tcW w:w="2116" w:type="dxa"/>
          </w:tcPr>
          <w:p w14:paraId="0E40D64C" w14:textId="77777777" w:rsidR="00536D07" w:rsidRPr="002E2693" w:rsidRDefault="00536D07" w:rsidP="006969C1">
            <w:pPr>
              <w:pStyle w:val="Tabledata"/>
              <w:rPr>
                <w:rFonts w:cs="Arial"/>
              </w:rPr>
            </w:pPr>
            <w:r>
              <w:rPr>
                <w:rFonts w:cs="Arial"/>
              </w:rPr>
              <w:t>Independent Prison Visitor</w:t>
            </w:r>
          </w:p>
        </w:tc>
        <w:tc>
          <w:tcPr>
            <w:tcW w:w="7235" w:type="dxa"/>
          </w:tcPr>
          <w:p w14:paraId="6869C739" w14:textId="222EBB81" w:rsidR="00536D07" w:rsidRPr="0067299E" w:rsidRDefault="00536D07" w:rsidP="006969C1">
            <w:pPr>
              <w:pStyle w:val="Tabledata"/>
              <w:rPr>
                <w:rFonts w:cs="Arial"/>
              </w:rPr>
            </w:pPr>
            <w:r>
              <w:t xml:space="preserve">A </w:t>
            </w:r>
            <w:r w:rsidRPr="00536D07">
              <w:t>person who is appointed to</w:t>
            </w:r>
            <w:r>
              <w:t xml:space="preserve"> </w:t>
            </w:r>
            <w:r w:rsidRPr="00536D07">
              <w:t>be an independent prison visitor under s</w:t>
            </w:r>
            <w:r w:rsidR="00B13B76">
              <w:t>.</w:t>
            </w:r>
            <w:r w:rsidRPr="00536D07">
              <w:t xml:space="preserve"> 39 of the</w:t>
            </w:r>
            <w:r>
              <w:t xml:space="preserve"> </w:t>
            </w:r>
            <w:r w:rsidRPr="00536D07">
              <w:rPr>
                <w:i/>
              </w:rPr>
              <w:t>Inspector of Custodial Services Act 2003</w:t>
            </w:r>
            <w:r>
              <w:rPr>
                <w:i/>
              </w:rPr>
              <w:t>.</w:t>
            </w:r>
          </w:p>
        </w:tc>
      </w:tr>
      <w:tr w:rsidR="00C72B59" w14:paraId="58E008AE" w14:textId="77777777" w:rsidTr="006969C1">
        <w:tc>
          <w:tcPr>
            <w:tcW w:w="2116" w:type="dxa"/>
          </w:tcPr>
          <w:p w14:paraId="2BC59360" w14:textId="446028C0" w:rsidR="00C72B59" w:rsidRPr="00025EF6" w:rsidRDefault="00C72B59" w:rsidP="00025EF6">
            <w:pPr>
              <w:pStyle w:val="Tabledata"/>
            </w:pPr>
            <w:r w:rsidRPr="00025EF6">
              <w:rPr>
                <w:rFonts w:eastAsia="MS Gothic"/>
              </w:rPr>
              <w:lastRenderedPageBreak/>
              <w:t>Legal Practitione</w:t>
            </w:r>
            <w:r w:rsidR="006969C1" w:rsidRPr="00025EF6">
              <w:rPr>
                <w:rFonts w:eastAsia="MS Gothic"/>
              </w:rPr>
              <w:t>r</w:t>
            </w:r>
          </w:p>
        </w:tc>
        <w:tc>
          <w:tcPr>
            <w:tcW w:w="7235" w:type="dxa"/>
          </w:tcPr>
          <w:p w14:paraId="66FB7C64" w14:textId="6F8036E1" w:rsidR="00C72B59" w:rsidRPr="006969C1" w:rsidRDefault="00C72B59" w:rsidP="006969C1">
            <w:pPr>
              <w:pStyle w:val="Tabledata"/>
              <w:rPr>
                <w:rFonts w:eastAsia="MS Gothic" w:cs="Arial"/>
                <w:bCs/>
              </w:rPr>
            </w:pPr>
            <w:r w:rsidRPr="0067299E">
              <w:rPr>
                <w:rFonts w:eastAsia="MS Gothic" w:cs="Arial"/>
                <w:bCs/>
              </w:rPr>
              <w:t xml:space="preserve">An Australian lawyer who holds a current local practising certificate as defined in the </w:t>
            </w:r>
            <w:r w:rsidRPr="0067299E">
              <w:rPr>
                <w:rFonts w:eastAsia="MS Gothic" w:cs="Arial"/>
                <w:bCs/>
                <w:i/>
              </w:rPr>
              <w:t>Legal Profession Act 2008</w:t>
            </w:r>
          </w:p>
        </w:tc>
      </w:tr>
      <w:tr w:rsidR="00E5232D" w14:paraId="07E846AA" w14:textId="77777777" w:rsidTr="006969C1">
        <w:tc>
          <w:tcPr>
            <w:tcW w:w="2116" w:type="dxa"/>
          </w:tcPr>
          <w:p w14:paraId="25B9DAD2" w14:textId="77777777" w:rsidR="00E5232D" w:rsidRPr="00025EF6" w:rsidRDefault="00E5232D" w:rsidP="00025EF6">
            <w:pPr>
              <w:pStyle w:val="Tabledata"/>
              <w:rPr>
                <w:rFonts w:eastAsia="MS Gothic"/>
              </w:rPr>
            </w:pPr>
            <w:r w:rsidRPr="00025EF6">
              <w:rPr>
                <w:rFonts w:eastAsia="MS Gothic"/>
              </w:rPr>
              <w:t>National Disability Insurance Agency (NDIA)</w:t>
            </w:r>
          </w:p>
        </w:tc>
        <w:tc>
          <w:tcPr>
            <w:tcW w:w="7235" w:type="dxa"/>
          </w:tcPr>
          <w:p w14:paraId="660C7B6F" w14:textId="77777777" w:rsidR="00E5232D" w:rsidRPr="0067299E" w:rsidRDefault="00E5232D" w:rsidP="006969C1">
            <w:pPr>
              <w:pStyle w:val="Tabledata"/>
              <w:rPr>
                <w:rFonts w:eastAsia="MS Gothic" w:cs="Arial"/>
                <w:bCs/>
              </w:rPr>
            </w:pPr>
            <w:r w:rsidRPr="00E5232D">
              <w:rPr>
                <w:rFonts w:eastAsia="MS Gothic" w:cs="Arial"/>
                <w:bCs/>
              </w:rPr>
              <w:t xml:space="preserve">The Commonwealth government organisation administering the </w:t>
            </w:r>
            <w:r w:rsidRPr="00025EF6">
              <w:rPr>
                <w:rFonts w:eastAsia="MS Gothic"/>
              </w:rPr>
              <w:t>National Disability Insurance Scheme</w:t>
            </w:r>
            <w:r w:rsidRPr="00E5232D">
              <w:rPr>
                <w:rFonts w:eastAsia="MS Gothic" w:cs="Arial"/>
                <w:bCs/>
              </w:rPr>
              <w:t>.</w:t>
            </w:r>
          </w:p>
        </w:tc>
      </w:tr>
      <w:tr w:rsidR="00E5232D" w14:paraId="2573DDD6" w14:textId="77777777" w:rsidTr="006969C1">
        <w:tc>
          <w:tcPr>
            <w:tcW w:w="2116" w:type="dxa"/>
          </w:tcPr>
          <w:p w14:paraId="74EBAC77" w14:textId="77777777" w:rsidR="00E5232D" w:rsidRPr="00025EF6" w:rsidRDefault="00E5232D" w:rsidP="00025EF6">
            <w:pPr>
              <w:pStyle w:val="Tabledata"/>
              <w:rPr>
                <w:rFonts w:eastAsia="MS Gothic"/>
              </w:rPr>
            </w:pPr>
            <w:r w:rsidRPr="00025EF6">
              <w:rPr>
                <w:rFonts w:eastAsia="MS Gothic"/>
              </w:rPr>
              <w:t>National Disability Insurance Scheme (NDIS)</w:t>
            </w:r>
          </w:p>
        </w:tc>
        <w:tc>
          <w:tcPr>
            <w:tcW w:w="7235" w:type="dxa"/>
          </w:tcPr>
          <w:p w14:paraId="104440BA" w14:textId="627447B1" w:rsidR="00E5232D" w:rsidRPr="0067299E" w:rsidRDefault="00B52A89" w:rsidP="006969C1">
            <w:pPr>
              <w:pStyle w:val="Tabledata"/>
              <w:rPr>
                <w:rFonts w:eastAsia="MS Gothic" w:cs="Arial"/>
                <w:bCs/>
              </w:rPr>
            </w:pPr>
            <w:r>
              <w:rPr>
                <w:rFonts w:eastAsia="MS Gothic" w:cs="Arial"/>
                <w:bCs/>
              </w:rPr>
              <w:t>A n</w:t>
            </w:r>
            <w:r w:rsidR="00E5232D">
              <w:rPr>
                <w:rFonts w:eastAsia="MS Gothic" w:cs="Arial"/>
                <w:bCs/>
              </w:rPr>
              <w:t xml:space="preserve">ational </w:t>
            </w:r>
            <w:r w:rsidR="00851348">
              <w:rPr>
                <w:rFonts w:eastAsia="MS Gothic" w:cs="Arial"/>
                <w:bCs/>
              </w:rPr>
              <w:t>system</w:t>
            </w:r>
            <w:r>
              <w:rPr>
                <w:rFonts w:eastAsia="MS Gothic" w:cs="Arial"/>
                <w:bCs/>
              </w:rPr>
              <w:t xml:space="preserve"> in Australia </w:t>
            </w:r>
            <w:r w:rsidR="00851348">
              <w:rPr>
                <w:rFonts w:eastAsia="MS Gothic" w:cs="Arial"/>
                <w:bCs/>
              </w:rPr>
              <w:t xml:space="preserve">designed to provide </w:t>
            </w:r>
            <w:r>
              <w:rPr>
                <w:rFonts w:eastAsia="MS Gothic" w:cs="Arial"/>
                <w:bCs/>
              </w:rPr>
              <w:t xml:space="preserve">individualised </w:t>
            </w:r>
            <w:r w:rsidR="00440790">
              <w:rPr>
                <w:rFonts w:eastAsia="MS Gothic" w:cs="Arial"/>
                <w:bCs/>
              </w:rPr>
              <w:t xml:space="preserve">and reasonable and necessary </w:t>
            </w:r>
            <w:r w:rsidR="00851348">
              <w:rPr>
                <w:rFonts w:eastAsia="MS Gothic" w:cs="Arial"/>
                <w:bCs/>
              </w:rPr>
              <w:t>support</w:t>
            </w:r>
            <w:r w:rsidR="00440790">
              <w:rPr>
                <w:rFonts w:eastAsia="MS Gothic" w:cs="Arial"/>
                <w:bCs/>
              </w:rPr>
              <w:t>s</w:t>
            </w:r>
            <w:r w:rsidR="00851348">
              <w:rPr>
                <w:rFonts w:eastAsia="MS Gothic" w:cs="Arial"/>
                <w:bCs/>
              </w:rPr>
              <w:t xml:space="preserve"> </w:t>
            </w:r>
            <w:r>
              <w:rPr>
                <w:rFonts w:eastAsia="MS Gothic" w:cs="Arial"/>
                <w:bCs/>
              </w:rPr>
              <w:t xml:space="preserve">for </w:t>
            </w:r>
            <w:r w:rsidR="00851348" w:rsidRPr="00851348">
              <w:rPr>
                <w:rFonts w:eastAsia="MS Gothic" w:cs="Arial"/>
                <w:bCs/>
              </w:rPr>
              <w:t>eligible people with intellectual, physical, sensory, cognitive and psychosocial disabilit</w:t>
            </w:r>
            <w:r>
              <w:rPr>
                <w:rFonts w:eastAsia="MS Gothic" w:cs="Arial"/>
                <w:bCs/>
              </w:rPr>
              <w:t>y, their families and carers</w:t>
            </w:r>
            <w:r w:rsidR="00440790">
              <w:rPr>
                <w:rFonts w:eastAsia="MS Gothic" w:cs="Arial"/>
                <w:bCs/>
              </w:rPr>
              <w:t>.</w:t>
            </w:r>
            <w:r w:rsidR="00851348" w:rsidRPr="00851348">
              <w:rPr>
                <w:rFonts w:eastAsia="MS Gothic" w:cs="Arial"/>
                <w:bCs/>
              </w:rPr>
              <w:t xml:space="preserve"> </w:t>
            </w:r>
          </w:p>
        </w:tc>
      </w:tr>
      <w:tr w:rsidR="00C72B59" w14:paraId="6C22D808" w14:textId="77777777" w:rsidTr="006969C1">
        <w:tc>
          <w:tcPr>
            <w:tcW w:w="2116" w:type="dxa"/>
          </w:tcPr>
          <w:p w14:paraId="69123268" w14:textId="77777777" w:rsidR="00C72B59" w:rsidRPr="005435AD" w:rsidRDefault="00C72B59" w:rsidP="006969C1">
            <w:pPr>
              <w:pStyle w:val="Tabledata"/>
              <w:rPr>
                <w:b/>
              </w:rPr>
            </w:pPr>
            <w:r w:rsidRPr="002E2693">
              <w:t>Officer in Charge (OIC)</w:t>
            </w:r>
          </w:p>
        </w:tc>
        <w:tc>
          <w:tcPr>
            <w:tcW w:w="7235" w:type="dxa"/>
          </w:tcPr>
          <w:p w14:paraId="7A24AD8C" w14:textId="77777777" w:rsidR="00C72B59" w:rsidRPr="0067299E" w:rsidRDefault="00176109" w:rsidP="006969C1">
            <w:pPr>
              <w:pStyle w:val="Tabledata"/>
            </w:pPr>
            <w:r w:rsidRPr="00152AA5">
              <w:t>An officer designated as having the charge and superintendence of a prison in the absence of the Superintendent.</w:t>
            </w:r>
          </w:p>
        </w:tc>
      </w:tr>
      <w:tr w:rsidR="007668D2" w14:paraId="60875A87" w14:textId="77777777" w:rsidTr="006969C1">
        <w:tc>
          <w:tcPr>
            <w:tcW w:w="2116" w:type="dxa"/>
          </w:tcPr>
          <w:p w14:paraId="0FC694A2" w14:textId="77777777" w:rsidR="007668D2" w:rsidRPr="002E2693" w:rsidRDefault="007668D2" w:rsidP="006969C1">
            <w:pPr>
              <w:pStyle w:val="Tabledata"/>
            </w:pPr>
            <w:r>
              <w:rPr>
                <w:bCs/>
              </w:rPr>
              <w:t>Official Visitor</w:t>
            </w:r>
          </w:p>
        </w:tc>
        <w:tc>
          <w:tcPr>
            <w:tcW w:w="7235" w:type="dxa"/>
          </w:tcPr>
          <w:p w14:paraId="5040C9B7" w14:textId="1071506B" w:rsidR="007668D2" w:rsidRPr="0067299E" w:rsidRDefault="007668D2" w:rsidP="006969C1">
            <w:pPr>
              <w:pStyle w:val="Tabledata"/>
            </w:pPr>
            <w:r w:rsidRPr="0067299E">
              <w:t>A person who wish to visit or have access to and speak to a prisoner under s</w:t>
            </w:r>
            <w:r w:rsidR="004C7C80">
              <w:t>.</w:t>
            </w:r>
            <w:r w:rsidRPr="0067299E">
              <w:t xml:space="preserve"> </w:t>
            </w:r>
            <w:r w:rsidR="00851348">
              <w:t>56, s</w:t>
            </w:r>
            <w:r w:rsidR="004C7C80">
              <w:t>.</w:t>
            </w:r>
            <w:r w:rsidR="00851348">
              <w:t xml:space="preserve"> 57, s</w:t>
            </w:r>
            <w:r w:rsidR="004C7C80">
              <w:t>.</w:t>
            </w:r>
            <w:r w:rsidR="00851348">
              <w:t xml:space="preserve"> 61, s</w:t>
            </w:r>
            <w:r w:rsidR="004C7C80">
              <w:t>.</w:t>
            </w:r>
            <w:r w:rsidR="00851348">
              <w:t xml:space="preserve"> 62, s</w:t>
            </w:r>
            <w:r w:rsidR="00B13B76">
              <w:t>.</w:t>
            </w:r>
            <w:r w:rsidR="00851348">
              <w:t xml:space="preserve"> 63 and </w:t>
            </w:r>
            <w:r w:rsidRPr="0067299E">
              <w:t>s</w:t>
            </w:r>
            <w:r w:rsidR="004C7C80">
              <w:t>.</w:t>
            </w:r>
            <w:r w:rsidRPr="0067299E">
              <w:t xml:space="preserve"> 64 </w:t>
            </w:r>
            <w:r w:rsidR="00851348">
              <w:t xml:space="preserve">of the </w:t>
            </w:r>
            <w:r w:rsidR="004C7C80" w:rsidRPr="004B6EA3">
              <w:rPr>
                <w:i/>
                <w:iCs/>
              </w:rPr>
              <w:t>Prisons Act 1981</w:t>
            </w:r>
            <w:r w:rsidR="004C7C80">
              <w:rPr>
                <w:rStyle w:val="CommentReference"/>
                <w:rFonts w:eastAsia="MS Mincho"/>
                <w:lang w:eastAsia="en-US"/>
              </w:rPr>
              <w:t>.</w:t>
            </w:r>
          </w:p>
        </w:tc>
      </w:tr>
      <w:tr w:rsidR="00851348" w14:paraId="75C35D5C" w14:textId="77777777" w:rsidTr="006969C1">
        <w:tc>
          <w:tcPr>
            <w:tcW w:w="2116" w:type="dxa"/>
          </w:tcPr>
          <w:p w14:paraId="43A8E035" w14:textId="77777777" w:rsidR="00851348" w:rsidRDefault="00851348" w:rsidP="006969C1">
            <w:pPr>
              <w:pStyle w:val="Tabledata"/>
              <w:rPr>
                <w:bCs/>
              </w:rPr>
            </w:pPr>
            <w:r>
              <w:rPr>
                <w:bCs/>
              </w:rPr>
              <w:t>Other Visitor</w:t>
            </w:r>
          </w:p>
        </w:tc>
        <w:tc>
          <w:tcPr>
            <w:tcW w:w="7235" w:type="dxa"/>
          </w:tcPr>
          <w:p w14:paraId="40AE3210" w14:textId="53EA2002" w:rsidR="00851348" w:rsidRPr="0067299E" w:rsidRDefault="00851348" w:rsidP="006969C1">
            <w:pPr>
              <w:pStyle w:val="Tabledata"/>
            </w:pPr>
            <w:r w:rsidRPr="0067299E">
              <w:t>A person who wish to visit or have access to and speak to a prisoner under s</w:t>
            </w:r>
            <w:r w:rsidR="00B13B76">
              <w:t>.</w:t>
            </w:r>
            <w:r w:rsidRPr="0067299E">
              <w:t xml:space="preserve"> </w:t>
            </w:r>
            <w:r>
              <w:t>65</w:t>
            </w:r>
            <w:r w:rsidRPr="0067299E">
              <w:t xml:space="preserve"> </w:t>
            </w:r>
            <w:r>
              <w:t xml:space="preserve">of the </w:t>
            </w:r>
            <w:r w:rsidR="004C7C80" w:rsidRPr="004B6EA3">
              <w:rPr>
                <w:i/>
                <w:iCs/>
              </w:rPr>
              <w:t>Prisons Act 1981</w:t>
            </w:r>
            <w:r w:rsidR="004C7C80" w:rsidRPr="004B6EA3">
              <w:rPr>
                <w:rStyle w:val="Hyperlink"/>
                <w:i/>
                <w:iCs/>
              </w:rPr>
              <w:t>.</w:t>
            </w:r>
          </w:p>
        </w:tc>
      </w:tr>
      <w:tr w:rsidR="007668D2" w14:paraId="1950225A" w14:textId="77777777" w:rsidTr="006969C1">
        <w:tc>
          <w:tcPr>
            <w:tcW w:w="2116" w:type="dxa"/>
          </w:tcPr>
          <w:p w14:paraId="62E1928C" w14:textId="77777777" w:rsidR="007668D2" w:rsidRPr="002E2693" w:rsidRDefault="007668D2" w:rsidP="006969C1">
            <w:pPr>
              <w:pStyle w:val="Tabledata"/>
            </w:pPr>
            <w:r w:rsidRPr="008206E2">
              <w:rPr>
                <w:szCs w:val="22"/>
              </w:rPr>
              <w:t>Prisoner</w:t>
            </w:r>
          </w:p>
        </w:tc>
        <w:tc>
          <w:tcPr>
            <w:tcW w:w="7235" w:type="dxa"/>
          </w:tcPr>
          <w:p w14:paraId="02BFF615" w14:textId="26AFBDC9" w:rsidR="007668D2" w:rsidRPr="0067299E" w:rsidRDefault="007668D2" w:rsidP="006969C1">
            <w:pPr>
              <w:pStyle w:val="Tabledata"/>
            </w:pPr>
            <w:r w:rsidRPr="0067299E">
              <w:rPr>
                <w:szCs w:val="22"/>
              </w:rPr>
              <w:t xml:space="preserve">Any person in lawful custody and referred to as a prisoner in s. 3 </w:t>
            </w:r>
            <w:r w:rsidR="00B13B76">
              <w:rPr>
                <w:szCs w:val="22"/>
              </w:rPr>
              <w:t xml:space="preserve">of the </w:t>
            </w:r>
            <w:r w:rsidR="004C7C80" w:rsidRPr="004B6EA3">
              <w:rPr>
                <w:i/>
                <w:iCs/>
              </w:rPr>
              <w:t>Prisons Act 1981</w:t>
            </w:r>
            <w:r w:rsidRPr="0067299E">
              <w:rPr>
                <w:szCs w:val="22"/>
              </w:rPr>
              <w:t>; also includes a person not yet in the custody of a prison, but in the custody of a Contractor under the court security and custodial services contract</w:t>
            </w:r>
            <w:r w:rsidR="00B13B76">
              <w:rPr>
                <w:szCs w:val="22"/>
              </w:rPr>
              <w:t>.</w:t>
            </w:r>
          </w:p>
        </w:tc>
      </w:tr>
      <w:tr w:rsidR="000D312E" w14:paraId="1D090869" w14:textId="77777777" w:rsidTr="006969C1">
        <w:tc>
          <w:tcPr>
            <w:tcW w:w="2116" w:type="dxa"/>
          </w:tcPr>
          <w:p w14:paraId="2037590A" w14:textId="7E946CE5" w:rsidR="000D312E" w:rsidRPr="008206E2" w:rsidRDefault="000D312E" w:rsidP="006969C1">
            <w:pPr>
              <w:pStyle w:val="Tabledata"/>
              <w:rPr>
                <w:szCs w:val="22"/>
              </w:rPr>
            </w:pPr>
            <w:r>
              <w:rPr>
                <w:szCs w:val="22"/>
              </w:rPr>
              <w:t>RAAC</w:t>
            </w:r>
          </w:p>
        </w:tc>
        <w:tc>
          <w:tcPr>
            <w:tcW w:w="7235" w:type="dxa"/>
          </w:tcPr>
          <w:p w14:paraId="065F9CA5" w14:textId="0A63BA82" w:rsidR="000D312E" w:rsidRPr="0067299E" w:rsidRDefault="000D312E" w:rsidP="006969C1">
            <w:pPr>
              <w:pStyle w:val="Tabledata"/>
              <w:rPr>
                <w:szCs w:val="22"/>
              </w:rPr>
            </w:pPr>
            <w:r>
              <w:t>Research Applications and Advisory Committee</w:t>
            </w:r>
          </w:p>
        </w:tc>
      </w:tr>
      <w:tr w:rsidR="00F00AFC" w14:paraId="4D6CC073" w14:textId="77777777" w:rsidTr="006969C1">
        <w:tc>
          <w:tcPr>
            <w:tcW w:w="2116" w:type="dxa"/>
          </w:tcPr>
          <w:p w14:paraId="73A1B7D3" w14:textId="642EEF83" w:rsidR="00F00AFC" w:rsidRDefault="00F00AFC" w:rsidP="006969C1">
            <w:pPr>
              <w:pStyle w:val="Tabledata"/>
              <w:rPr>
                <w:szCs w:val="22"/>
              </w:rPr>
            </w:pPr>
            <w:r>
              <w:rPr>
                <w:szCs w:val="22"/>
              </w:rPr>
              <w:t>Registered NDIS Provider</w:t>
            </w:r>
          </w:p>
        </w:tc>
        <w:tc>
          <w:tcPr>
            <w:tcW w:w="7235" w:type="dxa"/>
          </w:tcPr>
          <w:p w14:paraId="1E16028E" w14:textId="3840E3BC" w:rsidR="00F00AFC" w:rsidRDefault="00F00AFC" w:rsidP="006969C1">
            <w:pPr>
              <w:pStyle w:val="Tabledata"/>
            </w:pPr>
            <w:r>
              <w:t xml:space="preserve">A </w:t>
            </w:r>
            <w:r w:rsidRPr="00025EF6">
              <w:t>Registered</w:t>
            </w:r>
            <w:r>
              <w:t xml:space="preserve"> NDIS Provider is a person or entity who receives NDIS funding to provide supports or services to people with disability, who are NDIS participants, and is registered with the NDIS Quality and Safeguards</w:t>
            </w:r>
          </w:p>
        </w:tc>
      </w:tr>
      <w:tr w:rsidR="00892D83" w14:paraId="20EC1743" w14:textId="77777777" w:rsidTr="006969C1">
        <w:tc>
          <w:tcPr>
            <w:tcW w:w="2116" w:type="dxa"/>
          </w:tcPr>
          <w:p w14:paraId="32429C4F" w14:textId="77777777" w:rsidR="00892D83" w:rsidRPr="008206E2" w:rsidRDefault="00892D83" w:rsidP="006969C1">
            <w:pPr>
              <w:pStyle w:val="Tabledata"/>
              <w:rPr>
                <w:szCs w:val="22"/>
              </w:rPr>
            </w:pPr>
            <w:r w:rsidRPr="002E2693">
              <w:rPr>
                <w:rFonts w:cs="Arial"/>
              </w:rPr>
              <w:t>Special Operations Group (SOG)</w:t>
            </w:r>
          </w:p>
        </w:tc>
        <w:tc>
          <w:tcPr>
            <w:tcW w:w="7235" w:type="dxa"/>
          </w:tcPr>
          <w:p w14:paraId="4073435D" w14:textId="4CBD29CA" w:rsidR="00892D83" w:rsidRPr="0067299E" w:rsidRDefault="00892D83" w:rsidP="006969C1">
            <w:pPr>
              <w:pStyle w:val="Tabledata"/>
              <w:rPr>
                <w:szCs w:val="22"/>
              </w:rPr>
            </w:pPr>
            <w:r w:rsidRPr="0067299E">
              <w:t>Provides specialist emergency response and</w:t>
            </w:r>
            <w:r w:rsidR="00B13B76">
              <w:t xml:space="preserve"> </w:t>
            </w:r>
            <w:r w:rsidRPr="0067299E">
              <w:t>security support services for all correctional facilities within the State.</w:t>
            </w:r>
          </w:p>
        </w:tc>
      </w:tr>
      <w:tr w:rsidR="00892D83" w14:paraId="3BE3B561" w14:textId="77777777" w:rsidTr="006969C1">
        <w:tc>
          <w:tcPr>
            <w:tcW w:w="2116" w:type="dxa"/>
          </w:tcPr>
          <w:p w14:paraId="1C451BF7" w14:textId="77777777" w:rsidR="00892D83" w:rsidRPr="005435AD" w:rsidRDefault="00892D83" w:rsidP="006969C1">
            <w:pPr>
              <w:pStyle w:val="Tabledata"/>
              <w:rPr>
                <w:b/>
              </w:rPr>
            </w:pPr>
            <w:r>
              <w:rPr>
                <w:bCs/>
              </w:rPr>
              <w:t>Superintendent</w:t>
            </w:r>
          </w:p>
        </w:tc>
        <w:tc>
          <w:tcPr>
            <w:tcW w:w="7235" w:type="dxa"/>
          </w:tcPr>
          <w:p w14:paraId="224E962B" w14:textId="55F311AF" w:rsidR="00892D83" w:rsidRPr="0067299E" w:rsidRDefault="00892D83" w:rsidP="006969C1">
            <w:pPr>
              <w:pStyle w:val="Tabledata"/>
            </w:pPr>
            <w:r w:rsidRPr="0067299E">
              <w:t>The S</w:t>
            </w:r>
            <w:r w:rsidR="00176109">
              <w:t>uperintendent as defined in s</w:t>
            </w:r>
            <w:r w:rsidR="004C7C80">
              <w:t>.</w:t>
            </w:r>
            <w:r w:rsidR="00176109">
              <w:t xml:space="preserve"> </w:t>
            </w:r>
            <w:r w:rsidRPr="0067299E">
              <w:t xml:space="preserve">36 </w:t>
            </w:r>
            <w:r w:rsidR="004B6EA3">
              <w:t xml:space="preserve">of the </w:t>
            </w:r>
            <w:r w:rsidR="004C7C80" w:rsidRPr="00B13B76">
              <w:rPr>
                <w:i/>
                <w:iCs/>
              </w:rPr>
              <w:t>Prisons Act 1981</w:t>
            </w:r>
            <w:r w:rsidR="00176109">
              <w:t xml:space="preserve"> </w:t>
            </w:r>
            <w:r w:rsidRPr="0067299E">
              <w:t xml:space="preserve">includes any reference to the position responsible for the management of a private prison under Part IIIA </w:t>
            </w:r>
            <w:r w:rsidR="004B6EA3">
              <w:t xml:space="preserve">of the </w:t>
            </w:r>
            <w:r w:rsidR="004C7C80" w:rsidRPr="00B13B76">
              <w:rPr>
                <w:i/>
                <w:iCs/>
              </w:rPr>
              <w:t>Prisons Act 1981</w:t>
            </w:r>
            <w:r w:rsidRPr="0067299E">
              <w:t>.</w:t>
            </w:r>
            <w:r w:rsidR="00D00CE7">
              <w:t xml:space="preserve"> </w:t>
            </w:r>
            <w:r w:rsidRPr="0067299E">
              <w:t>Does not extend to the Officer in Charge of a Prison.</w:t>
            </w:r>
          </w:p>
        </w:tc>
      </w:tr>
      <w:tr w:rsidR="00892D83" w14:paraId="17626491" w14:textId="77777777" w:rsidTr="006969C1">
        <w:tc>
          <w:tcPr>
            <w:tcW w:w="2116" w:type="dxa"/>
          </w:tcPr>
          <w:p w14:paraId="29B22833" w14:textId="3C21A5A8" w:rsidR="00892D83" w:rsidRPr="005435AD" w:rsidRDefault="00892D83" w:rsidP="006969C1">
            <w:pPr>
              <w:pStyle w:val="Tabledata"/>
              <w:rPr>
                <w:b/>
              </w:rPr>
            </w:pPr>
            <w:r w:rsidRPr="002E2693">
              <w:rPr>
                <w:rFonts w:cs="Arial"/>
              </w:rPr>
              <w:t xml:space="preserve">Total Offender Management </w:t>
            </w:r>
            <w:r w:rsidR="00D35A68" w:rsidRPr="002E2693">
              <w:rPr>
                <w:rFonts w:cs="Arial"/>
              </w:rPr>
              <w:t>Solution (</w:t>
            </w:r>
            <w:r w:rsidRPr="002E2693">
              <w:rPr>
                <w:rFonts w:cs="Arial"/>
              </w:rPr>
              <w:t>TOMS)</w:t>
            </w:r>
          </w:p>
        </w:tc>
        <w:tc>
          <w:tcPr>
            <w:tcW w:w="7235" w:type="dxa"/>
          </w:tcPr>
          <w:p w14:paraId="32BCFDD3" w14:textId="77777777" w:rsidR="00892D83" w:rsidRPr="0067299E" w:rsidRDefault="00892D83" w:rsidP="006969C1">
            <w:pPr>
              <w:pStyle w:val="Tabledata"/>
            </w:pPr>
            <w:r w:rsidRPr="0067299E">
              <w:t>An electronic database used by the Department of Justice, Corrective Services to record and manage comprehensive information relating to prisoners.</w:t>
            </w:r>
          </w:p>
        </w:tc>
      </w:tr>
      <w:tr w:rsidR="00F00AFC" w14:paraId="70F5ADB6" w14:textId="77777777" w:rsidTr="006969C1">
        <w:tc>
          <w:tcPr>
            <w:tcW w:w="2116" w:type="dxa"/>
          </w:tcPr>
          <w:p w14:paraId="2AB5E661" w14:textId="1D342B6C" w:rsidR="00F00AFC" w:rsidRPr="002E2693" w:rsidRDefault="00F00AFC" w:rsidP="006969C1">
            <w:pPr>
              <w:pStyle w:val="Tabledata"/>
              <w:rPr>
                <w:rFonts w:cs="Arial"/>
              </w:rPr>
            </w:pPr>
            <w:r>
              <w:rPr>
                <w:rFonts w:cs="Arial"/>
              </w:rPr>
              <w:t>Unregistered NDIS Provider</w:t>
            </w:r>
          </w:p>
        </w:tc>
        <w:tc>
          <w:tcPr>
            <w:tcW w:w="7235" w:type="dxa"/>
          </w:tcPr>
          <w:p w14:paraId="1F53E7F0" w14:textId="322AE305" w:rsidR="00F00AFC" w:rsidRPr="0067299E" w:rsidRDefault="00F00AFC" w:rsidP="006969C1">
            <w:pPr>
              <w:pStyle w:val="Tabledata"/>
            </w:pPr>
            <w:r w:rsidRPr="00F00AFC">
              <w:t xml:space="preserve">An Unregistered </w:t>
            </w:r>
            <w:r>
              <w:t>NDIS P</w:t>
            </w:r>
            <w:r w:rsidRPr="00F00AFC">
              <w:t xml:space="preserve">rovider is a person or entity who receives NDIS funding to provide supports or services to people with disability, who are NDIS participants, in certain circumstances. </w:t>
            </w:r>
          </w:p>
        </w:tc>
      </w:tr>
      <w:tr w:rsidR="00C351FE" w14:paraId="71566B5F" w14:textId="77777777" w:rsidTr="006969C1">
        <w:tc>
          <w:tcPr>
            <w:tcW w:w="2116" w:type="dxa"/>
          </w:tcPr>
          <w:p w14:paraId="34B8CB25" w14:textId="77777777" w:rsidR="00C351FE" w:rsidRPr="002E2693" w:rsidRDefault="00C351FE" w:rsidP="006969C1">
            <w:pPr>
              <w:pStyle w:val="Tabledata"/>
              <w:rPr>
                <w:rFonts w:cs="Arial"/>
              </w:rPr>
            </w:pPr>
            <w:r>
              <w:t>Video link</w:t>
            </w:r>
          </w:p>
        </w:tc>
        <w:tc>
          <w:tcPr>
            <w:tcW w:w="7235" w:type="dxa"/>
          </w:tcPr>
          <w:p w14:paraId="30561452" w14:textId="77777777" w:rsidR="00C351FE" w:rsidRPr="0067299E" w:rsidRDefault="00C351FE" w:rsidP="006969C1">
            <w:pPr>
              <w:pStyle w:val="Tabledata"/>
            </w:pPr>
            <w:r>
              <w:t xml:space="preserve">A visit that is conducted </w:t>
            </w:r>
            <w:r w:rsidRPr="00B016C9">
              <w:t>between two or more participants at different sites by using computer networks to transmit audio and video data.</w:t>
            </w:r>
          </w:p>
        </w:tc>
      </w:tr>
      <w:tr w:rsidR="00106C03" w14:paraId="286DB3E2" w14:textId="77777777" w:rsidTr="006969C1">
        <w:tc>
          <w:tcPr>
            <w:tcW w:w="2116" w:type="dxa"/>
          </w:tcPr>
          <w:p w14:paraId="1B6216B2" w14:textId="77777777" w:rsidR="00106C03" w:rsidRPr="002E2693" w:rsidRDefault="00106C03" w:rsidP="006969C1">
            <w:pPr>
              <w:pStyle w:val="Tabledata"/>
              <w:rPr>
                <w:rFonts w:cs="Arial"/>
              </w:rPr>
            </w:pPr>
            <w:r>
              <w:rPr>
                <w:rFonts w:cs="Arial"/>
              </w:rPr>
              <w:t>VMU</w:t>
            </w:r>
          </w:p>
        </w:tc>
        <w:tc>
          <w:tcPr>
            <w:tcW w:w="7235" w:type="dxa"/>
          </w:tcPr>
          <w:p w14:paraId="1D0D75D2" w14:textId="77777777" w:rsidR="00106C03" w:rsidRPr="0067299E" w:rsidRDefault="00106C03" w:rsidP="006969C1">
            <w:pPr>
              <w:pStyle w:val="Tabledata"/>
            </w:pPr>
            <w:r>
              <w:t>Victim Mediation Unit</w:t>
            </w:r>
          </w:p>
        </w:tc>
      </w:tr>
    </w:tbl>
    <w:p w14:paraId="01DCCFAB" w14:textId="77777777" w:rsidR="00CE6B54" w:rsidRDefault="00CE6B54" w:rsidP="00CE6B54">
      <w:pPr>
        <w:pStyle w:val="Heading2"/>
        <w:numPr>
          <w:ilvl w:val="0"/>
          <w:numId w:val="0"/>
        </w:numPr>
        <w:ind w:left="658"/>
      </w:pPr>
      <w:bookmarkStart w:id="154" w:name="_Toc74642569"/>
    </w:p>
    <w:p w14:paraId="139AC098" w14:textId="4D4597C9" w:rsidR="003D708E" w:rsidRDefault="003D708E" w:rsidP="00F67464">
      <w:pPr>
        <w:pStyle w:val="Heading2"/>
      </w:pPr>
      <w:bookmarkStart w:id="155" w:name="_Toc175923598"/>
      <w:r>
        <w:lastRenderedPageBreak/>
        <w:t>Related legislation</w:t>
      </w:r>
      <w:bookmarkEnd w:id="154"/>
      <w:bookmarkEnd w:id="155"/>
      <w:r>
        <w:t xml:space="preserve"> </w:t>
      </w:r>
    </w:p>
    <w:p w14:paraId="32DB3261" w14:textId="77777777" w:rsidR="00892D83" w:rsidRDefault="00892D83" w:rsidP="00F909F2">
      <w:pPr>
        <w:pStyle w:val="ListParagraph"/>
        <w:numPr>
          <w:ilvl w:val="0"/>
          <w:numId w:val="5"/>
        </w:numPr>
        <w:spacing w:before="120"/>
        <w:ind w:left="714" w:hanging="357"/>
        <w:contextualSpacing w:val="0"/>
      </w:pPr>
      <w:r w:rsidRPr="00892D83">
        <w:rPr>
          <w:i/>
        </w:rPr>
        <w:t>Inspector of Custodial Services Act 2003</w:t>
      </w:r>
    </w:p>
    <w:p w14:paraId="1E287EB2" w14:textId="77777777" w:rsidR="00892D83" w:rsidRPr="0067299E" w:rsidRDefault="00892D83" w:rsidP="00F909F2">
      <w:pPr>
        <w:pStyle w:val="ListParagraph"/>
        <w:numPr>
          <w:ilvl w:val="0"/>
          <w:numId w:val="5"/>
        </w:numPr>
        <w:spacing w:before="120"/>
        <w:ind w:left="714" w:hanging="357"/>
        <w:contextualSpacing w:val="0"/>
      </w:pPr>
      <w:r>
        <w:rPr>
          <w:i/>
        </w:rPr>
        <w:t>Prisons Act 1981</w:t>
      </w:r>
    </w:p>
    <w:p w14:paraId="129122C5" w14:textId="185054BC" w:rsidR="0067299E" w:rsidRPr="00892D83" w:rsidRDefault="0067299E" w:rsidP="00F909F2">
      <w:pPr>
        <w:pStyle w:val="ListParagraph"/>
        <w:numPr>
          <w:ilvl w:val="0"/>
          <w:numId w:val="5"/>
        </w:numPr>
        <w:spacing w:before="120"/>
        <w:ind w:left="714" w:hanging="357"/>
        <w:contextualSpacing w:val="0"/>
      </w:pPr>
      <w:r>
        <w:rPr>
          <w:i/>
        </w:rPr>
        <w:t>Prison</w:t>
      </w:r>
      <w:r w:rsidR="00A27377">
        <w:rPr>
          <w:i/>
        </w:rPr>
        <w:t>s</w:t>
      </w:r>
      <w:r>
        <w:rPr>
          <w:i/>
        </w:rPr>
        <w:t xml:space="preserve"> Regulations 1982</w:t>
      </w:r>
    </w:p>
    <w:p w14:paraId="64EFAA91" w14:textId="77777777" w:rsidR="00892D83" w:rsidRPr="00AF51A9" w:rsidRDefault="00892D83" w:rsidP="00F909F2">
      <w:pPr>
        <w:pStyle w:val="ListParagraph"/>
        <w:numPr>
          <w:ilvl w:val="0"/>
          <w:numId w:val="5"/>
        </w:numPr>
        <w:spacing w:before="120"/>
        <w:ind w:left="714" w:hanging="357"/>
        <w:contextualSpacing w:val="0"/>
      </w:pPr>
      <w:r>
        <w:rPr>
          <w:i/>
        </w:rPr>
        <w:t>Legal Profession Act 2008</w:t>
      </w:r>
    </w:p>
    <w:p w14:paraId="596F760F" w14:textId="77777777" w:rsidR="001265A2" w:rsidRPr="001C6193" w:rsidRDefault="001265A2" w:rsidP="00F909F2">
      <w:pPr>
        <w:pStyle w:val="ListParagraph"/>
        <w:numPr>
          <w:ilvl w:val="0"/>
          <w:numId w:val="5"/>
        </w:numPr>
        <w:spacing w:before="120"/>
        <w:ind w:left="714" w:hanging="357"/>
        <w:contextualSpacing w:val="0"/>
      </w:pPr>
      <w:r>
        <w:rPr>
          <w:i/>
        </w:rPr>
        <w:t>National Disability Insurance Scheme Act 2013</w:t>
      </w:r>
    </w:p>
    <w:p w14:paraId="5B7E7020" w14:textId="77777777" w:rsidR="001C6193" w:rsidRPr="00CE6B54" w:rsidRDefault="001C6193" w:rsidP="00F909F2">
      <w:pPr>
        <w:pStyle w:val="ListParagraph"/>
        <w:numPr>
          <w:ilvl w:val="0"/>
          <w:numId w:val="5"/>
        </w:numPr>
      </w:pPr>
      <w:r w:rsidRPr="00CE6B54">
        <w:t>Criminal Law (Mental Impairment) Act 2023</w:t>
      </w:r>
    </w:p>
    <w:p w14:paraId="6D7E9499" w14:textId="77777777" w:rsidR="001C6193" w:rsidRPr="00892D83" w:rsidRDefault="001C6193" w:rsidP="001C6193">
      <w:pPr>
        <w:pStyle w:val="ListParagraph"/>
        <w:spacing w:before="120"/>
        <w:ind w:left="714"/>
        <w:contextualSpacing w:val="0"/>
      </w:pPr>
    </w:p>
    <w:p w14:paraId="2411012E" w14:textId="77777777" w:rsidR="002E5756" w:rsidRPr="006969C1" w:rsidRDefault="002E5756" w:rsidP="00F67464">
      <w:pPr>
        <w:pStyle w:val="Heading1"/>
      </w:pPr>
      <w:bookmarkStart w:id="156" w:name="_Toc178286"/>
      <w:bookmarkStart w:id="157" w:name="_Toc74642570"/>
      <w:bookmarkStart w:id="158" w:name="_Toc175923599"/>
      <w:r w:rsidRPr="006969C1">
        <w:t>Assurance</w:t>
      </w:r>
      <w:bookmarkEnd w:id="156"/>
      <w:bookmarkEnd w:id="157"/>
      <w:bookmarkEnd w:id="158"/>
    </w:p>
    <w:p w14:paraId="3B67127C" w14:textId="77777777" w:rsidR="002E5756" w:rsidRPr="009D516D" w:rsidRDefault="002E5756" w:rsidP="002E5756">
      <w:r>
        <w:t>It is expected that</w:t>
      </w:r>
      <w:r w:rsidRPr="009D516D">
        <w:t>:</w:t>
      </w:r>
    </w:p>
    <w:p w14:paraId="7C3CF18A" w14:textId="2AC84FA3" w:rsidR="002E5756" w:rsidRPr="00074A7F" w:rsidRDefault="002E5756" w:rsidP="00A3195C">
      <w:pPr>
        <w:pStyle w:val="ListBullet"/>
      </w:pPr>
      <w:r w:rsidRPr="00074A7F">
        <w:t xml:space="preserve">Prisons will undertake local compliance in accordance with the </w:t>
      </w:r>
      <w:hyperlink r:id="rId63" w:history="1">
        <w:r w:rsidRPr="00074A7F">
          <w:rPr>
            <w:rStyle w:val="Hyperlink"/>
          </w:rPr>
          <w:t>Compliance Manual</w:t>
        </w:r>
      </w:hyperlink>
      <w:r w:rsidRPr="00074A7F">
        <w:t>.</w:t>
      </w:r>
    </w:p>
    <w:p w14:paraId="490B3ACF" w14:textId="77777777" w:rsidR="002E5756" w:rsidRPr="00074A7F" w:rsidRDefault="004C274A" w:rsidP="00A3195C">
      <w:pPr>
        <w:pStyle w:val="ListBullet"/>
      </w:pPr>
      <w:r w:rsidRPr="00074A7F">
        <w:t xml:space="preserve">The relevant Deputy Commissioner will ensure that </w:t>
      </w:r>
      <w:r w:rsidR="002E5756" w:rsidRPr="00074A7F">
        <w:t xml:space="preserve">management oversight </w:t>
      </w:r>
      <w:r w:rsidRPr="00074A7F">
        <w:t xml:space="preserve">occurs </w:t>
      </w:r>
      <w:r w:rsidR="002E5756" w:rsidRPr="00074A7F">
        <w:t xml:space="preserve">as required. </w:t>
      </w:r>
    </w:p>
    <w:p w14:paraId="4EDC04D2" w14:textId="40925C06" w:rsidR="002E5756" w:rsidRPr="00074A7F" w:rsidRDefault="004E645D" w:rsidP="00A3195C">
      <w:pPr>
        <w:pStyle w:val="ListBullet"/>
      </w:pPr>
      <w:r w:rsidRPr="00074A7F">
        <w:t>Operational</w:t>
      </w:r>
      <w:r w:rsidR="002E5756" w:rsidRPr="00074A7F">
        <w:t xml:space="preserve"> Compliance Branch will undertake checks in accordance with the </w:t>
      </w:r>
      <w:hyperlink r:id="rId64" w:history="1">
        <w:r w:rsidRPr="00074A7F">
          <w:rPr>
            <w:rStyle w:val="Hyperlink"/>
          </w:rPr>
          <w:t>Operational</w:t>
        </w:r>
        <w:r w:rsidR="003B0C61" w:rsidRPr="00074A7F">
          <w:rPr>
            <w:rStyle w:val="Hyperlink"/>
          </w:rPr>
          <w:t xml:space="preserve"> </w:t>
        </w:r>
        <w:r w:rsidR="002E5756" w:rsidRPr="00074A7F">
          <w:rPr>
            <w:rStyle w:val="Hyperlink"/>
          </w:rPr>
          <w:t>Compliance Framework</w:t>
        </w:r>
      </w:hyperlink>
      <w:r w:rsidR="002E5756" w:rsidRPr="00074A7F">
        <w:t>.</w:t>
      </w:r>
    </w:p>
    <w:p w14:paraId="628C62DC" w14:textId="4FB16B25" w:rsidR="00A01723" w:rsidRDefault="002E5756" w:rsidP="00A3195C">
      <w:pPr>
        <w:pStyle w:val="ListBullet"/>
      </w:pPr>
      <w:r w:rsidRPr="00A3195C">
        <w:t>Independent oversight will be undertaken as required.</w:t>
      </w:r>
    </w:p>
    <w:p w14:paraId="48F8DB15" w14:textId="729B041F" w:rsidR="00B13B76" w:rsidRDefault="00B13B76">
      <w:pPr>
        <w:spacing w:after="0"/>
      </w:pPr>
      <w:r>
        <w:br w:type="page"/>
      </w:r>
    </w:p>
    <w:p w14:paraId="6BFD3746" w14:textId="78E8233C" w:rsidR="00245869" w:rsidRDefault="00245869" w:rsidP="00F67464">
      <w:pPr>
        <w:pStyle w:val="H1nonumber"/>
      </w:pPr>
      <w:bookmarkStart w:id="159" w:name="_Toc175923600"/>
      <w:r>
        <w:lastRenderedPageBreak/>
        <w:t>Document version history</w:t>
      </w:r>
      <w:bookmarkEnd w:id="159"/>
    </w:p>
    <w:tbl>
      <w:tblPr>
        <w:tblStyle w:val="DCStable"/>
        <w:tblW w:w="9395" w:type="dxa"/>
        <w:tblCellMar>
          <w:top w:w="57" w:type="dxa"/>
          <w:left w:w="85" w:type="dxa"/>
          <w:bottom w:w="57" w:type="dxa"/>
          <w:right w:w="85" w:type="dxa"/>
        </w:tblCellMar>
        <w:tblLook w:val="0620" w:firstRow="1" w:lastRow="0" w:firstColumn="0" w:lastColumn="0" w:noHBand="1" w:noVBand="1"/>
      </w:tblPr>
      <w:tblGrid>
        <w:gridCol w:w="1103"/>
        <w:gridCol w:w="1727"/>
        <w:gridCol w:w="3119"/>
        <w:gridCol w:w="1701"/>
        <w:gridCol w:w="1745"/>
      </w:tblGrid>
      <w:tr w:rsidR="00B13B76" w:rsidRPr="007D3C6F" w14:paraId="1318DE5E" w14:textId="4D068945" w:rsidTr="00851B2C">
        <w:trPr>
          <w:cnfStyle w:val="100000000000" w:firstRow="1" w:lastRow="0" w:firstColumn="0" w:lastColumn="0" w:oddVBand="0" w:evenVBand="0" w:oddHBand="0" w:evenHBand="0" w:firstRowFirstColumn="0" w:firstRowLastColumn="0" w:lastRowFirstColumn="0" w:lastRowLastColumn="0"/>
        </w:trPr>
        <w:tc>
          <w:tcPr>
            <w:tcW w:w="1103" w:type="dxa"/>
          </w:tcPr>
          <w:p w14:paraId="6C3E728F" w14:textId="77777777" w:rsidR="00B13B76" w:rsidRPr="007D3C6F" w:rsidRDefault="00B13B76" w:rsidP="006969C1">
            <w:pPr>
              <w:pStyle w:val="Tableheading"/>
            </w:pPr>
            <w:r w:rsidRPr="007D3C6F">
              <w:t>Version no</w:t>
            </w:r>
          </w:p>
        </w:tc>
        <w:tc>
          <w:tcPr>
            <w:tcW w:w="1727" w:type="dxa"/>
          </w:tcPr>
          <w:p w14:paraId="32BDDB26" w14:textId="77777777" w:rsidR="00B13B76" w:rsidRPr="007D3C6F" w:rsidRDefault="00B13B76" w:rsidP="006969C1">
            <w:pPr>
              <w:pStyle w:val="Tableheading"/>
            </w:pPr>
            <w:r w:rsidRPr="007D3C6F">
              <w:t>Primary author(s)</w:t>
            </w:r>
          </w:p>
        </w:tc>
        <w:tc>
          <w:tcPr>
            <w:tcW w:w="3119" w:type="dxa"/>
          </w:tcPr>
          <w:p w14:paraId="388D1CBE" w14:textId="77777777" w:rsidR="00B13B76" w:rsidRPr="007D3C6F" w:rsidRDefault="00B13B76" w:rsidP="006969C1">
            <w:pPr>
              <w:pStyle w:val="Tableheading"/>
            </w:pPr>
            <w:r w:rsidRPr="007D3C6F">
              <w:t>Description of version</w:t>
            </w:r>
          </w:p>
        </w:tc>
        <w:tc>
          <w:tcPr>
            <w:tcW w:w="1701" w:type="dxa"/>
          </w:tcPr>
          <w:p w14:paraId="189479FF" w14:textId="77777777" w:rsidR="00B13B76" w:rsidRPr="007D3C6F" w:rsidRDefault="00B13B76" w:rsidP="006969C1">
            <w:pPr>
              <w:pStyle w:val="Tableheading"/>
            </w:pPr>
            <w:r w:rsidRPr="007D3C6F">
              <w:t>Date completed</w:t>
            </w:r>
          </w:p>
        </w:tc>
        <w:tc>
          <w:tcPr>
            <w:tcW w:w="1745" w:type="dxa"/>
          </w:tcPr>
          <w:p w14:paraId="0ECCE99F" w14:textId="14DE6D87" w:rsidR="00B13B76" w:rsidRPr="007D3C6F" w:rsidRDefault="00B13B76" w:rsidP="006969C1">
            <w:pPr>
              <w:pStyle w:val="Tableheading"/>
            </w:pPr>
            <w:r>
              <w:t>Effective Date</w:t>
            </w:r>
          </w:p>
        </w:tc>
      </w:tr>
      <w:tr w:rsidR="00B13B76" w:rsidRPr="007D3C6F" w14:paraId="55866F41" w14:textId="60223CF3" w:rsidTr="00851B2C">
        <w:tc>
          <w:tcPr>
            <w:tcW w:w="1103" w:type="dxa"/>
          </w:tcPr>
          <w:p w14:paraId="68AD8CB1" w14:textId="4F497B0F" w:rsidR="00B13B76" w:rsidRDefault="00B13B76" w:rsidP="006969C1">
            <w:pPr>
              <w:pStyle w:val="Tabledata"/>
            </w:pPr>
            <w:r>
              <w:t>1.0</w:t>
            </w:r>
          </w:p>
        </w:tc>
        <w:tc>
          <w:tcPr>
            <w:tcW w:w="1727" w:type="dxa"/>
          </w:tcPr>
          <w:p w14:paraId="64FB5072" w14:textId="44C6B712" w:rsidR="00B13B76" w:rsidRDefault="00B13B76" w:rsidP="006969C1">
            <w:pPr>
              <w:pStyle w:val="Tabledata"/>
            </w:pPr>
            <w:r>
              <w:t>Operational Policy</w:t>
            </w:r>
          </w:p>
        </w:tc>
        <w:tc>
          <w:tcPr>
            <w:tcW w:w="3119" w:type="dxa"/>
          </w:tcPr>
          <w:p w14:paraId="1849FFB5" w14:textId="64448612" w:rsidR="00B13B76" w:rsidRDefault="00B13B76" w:rsidP="006969C1">
            <w:pPr>
              <w:pStyle w:val="Tabledata"/>
            </w:pPr>
            <w:r>
              <w:t>Approved by the Commissioner, Corrective Services</w:t>
            </w:r>
          </w:p>
        </w:tc>
        <w:tc>
          <w:tcPr>
            <w:tcW w:w="1701" w:type="dxa"/>
          </w:tcPr>
          <w:p w14:paraId="69E37182" w14:textId="3B38CE9E" w:rsidR="00B13B76" w:rsidRDefault="00B13B76" w:rsidP="006969C1">
            <w:pPr>
              <w:pStyle w:val="Tabledata"/>
            </w:pPr>
            <w:r>
              <w:t>7 July 2021</w:t>
            </w:r>
          </w:p>
        </w:tc>
        <w:tc>
          <w:tcPr>
            <w:tcW w:w="1745" w:type="dxa"/>
          </w:tcPr>
          <w:p w14:paraId="1C891E81" w14:textId="3F84A4A9" w:rsidR="00B13B76" w:rsidRDefault="005F520A" w:rsidP="006969C1">
            <w:pPr>
              <w:pStyle w:val="Tabledata"/>
            </w:pPr>
            <w:r>
              <w:t>2 August 2021</w:t>
            </w:r>
          </w:p>
        </w:tc>
      </w:tr>
      <w:tr w:rsidR="00B13B76" w:rsidRPr="007D3C6F" w14:paraId="515FA8D1" w14:textId="2368231F" w:rsidTr="00851B2C">
        <w:tc>
          <w:tcPr>
            <w:tcW w:w="1103" w:type="dxa"/>
          </w:tcPr>
          <w:p w14:paraId="49B0BD74" w14:textId="77DA10E4" w:rsidR="00B13B76" w:rsidRDefault="00B13B76" w:rsidP="00DE3354">
            <w:pPr>
              <w:pStyle w:val="Tabledata"/>
            </w:pPr>
            <w:r>
              <w:t>2.0</w:t>
            </w:r>
          </w:p>
        </w:tc>
        <w:tc>
          <w:tcPr>
            <w:tcW w:w="1727" w:type="dxa"/>
          </w:tcPr>
          <w:p w14:paraId="1C60D7CB" w14:textId="539C9B2B" w:rsidR="00B13B76" w:rsidRDefault="00B13B76" w:rsidP="00DE3354">
            <w:pPr>
              <w:pStyle w:val="Tabledata"/>
            </w:pPr>
            <w:r>
              <w:t>Operational Policy</w:t>
            </w:r>
          </w:p>
        </w:tc>
        <w:tc>
          <w:tcPr>
            <w:tcW w:w="3119" w:type="dxa"/>
          </w:tcPr>
          <w:p w14:paraId="4A43599E" w14:textId="70E83D78" w:rsidR="00B13B76" w:rsidRDefault="00B13B76" w:rsidP="00DE3354">
            <w:pPr>
              <w:pStyle w:val="Tabledata"/>
            </w:pPr>
            <w:r>
              <w:t>Approved by the Commissioner, Corrective Services</w:t>
            </w:r>
          </w:p>
        </w:tc>
        <w:tc>
          <w:tcPr>
            <w:tcW w:w="1701" w:type="dxa"/>
          </w:tcPr>
          <w:p w14:paraId="14D1D832" w14:textId="789F58AD" w:rsidR="00B13B76" w:rsidRDefault="00B13B76" w:rsidP="00DE3354">
            <w:pPr>
              <w:pStyle w:val="Tabledata"/>
            </w:pPr>
            <w:r>
              <w:t>13 August 2021</w:t>
            </w:r>
          </w:p>
        </w:tc>
        <w:tc>
          <w:tcPr>
            <w:tcW w:w="1745" w:type="dxa"/>
          </w:tcPr>
          <w:p w14:paraId="6D181009" w14:textId="748B7CB9" w:rsidR="00B13B76" w:rsidRDefault="005F520A" w:rsidP="00DE3354">
            <w:pPr>
              <w:pStyle w:val="Tabledata"/>
            </w:pPr>
            <w:r>
              <w:t>26 August 2021</w:t>
            </w:r>
          </w:p>
        </w:tc>
      </w:tr>
      <w:tr w:rsidR="005F520A" w:rsidRPr="007D3C6F" w14:paraId="7A4E9991" w14:textId="77777777" w:rsidTr="00851B2C">
        <w:tc>
          <w:tcPr>
            <w:tcW w:w="1103" w:type="dxa"/>
          </w:tcPr>
          <w:p w14:paraId="3A0DB439" w14:textId="401388BE" w:rsidR="005F520A" w:rsidRDefault="005F520A" w:rsidP="005F520A">
            <w:pPr>
              <w:pStyle w:val="Tabledata"/>
            </w:pPr>
            <w:r>
              <w:t>3.0</w:t>
            </w:r>
          </w:p>
        </w:tc>
        <w:tc>
          <w:tcPr>
            <w:tcW w:w="1727" w:type="dxa"/>
          </w:tcPr>
          <w:p w14:paraId="3AC7C15B" w14:textId="04782E12" w:rsidR="005F520A" w:rsidRDefault="005F520A" w:rsidP="005F520A">
            <w:pPr>
              <w:pStyle w:val="Tabledata"/>
            </w:pPr>
            <w:r>
              <w:t>Operational Policy</w:t>
            </w:r>
          </w:p>
        </w:tc>
        <w:tc>
          <w:tcPr>
            <w:tcW w:w="3119" w:type="dxa"/>
          </w:tcPr>
          <w:p w14:paraId="1C5180F3" w14:textId="118C0EAE" w:rsidR="005F520A" w:rsidRDefault="005F520A" w:rsidP="005F520A">
            <w:pPr>
              <w:pStyle w:val="Tabledata"/>
            </w:pPr>
            <w:r>
              <w:t>Approved by the Commissioner, Corrective Services</w:t>
            </w:r>
          </w:p>
        </w:tc>
        <w:tc>
          <w:tcPr>
            <w:tcW w:w="1701" w:type="dxa"/>
          </w:tcPr>
          <w:p w14:paraId="7DCCA94A" w14:textId="31360BA1" w:rsidR="005F520A" w:rsidRDefault="00A56AF7" w:rsidP="005F520A">
            <w:pPr>
              <w:pStyle w:val="Tabledata"/>
            </w:pPr>
            <w:r>
              <w:t>14 December 2021</w:t>
            </w:r>
          </w:p>
        </w:tc>
        <w:tc>
          <w:tcPr>
            <w:tcW w:w="1745" w:type="dxa"/>
          </w:tcPr>
          <w:p w14:paraId="2F8772DF" w14:textId="3186579F" w:rsidR="005F520A" w:rsidRDefault="00A56AF7" w:rsidP="005F520A">
            <w:pPr>
              <w:pStyle w:val="Tabledata"/>
            </w:pPr>
            <w:r>
              <w:t>16 December 2021</w:t>
            </w:r>
          </w:p>
        </w:tc>
      </w:tr>
      <w:tr w:rsidR="00615B12" w:rsidRPr="007D3C6F" w14:paraId="37EAC585" w14:textId="77777777" w:rsidTr="00851B2C">
        <w:tc>
          <w:tcPr>
            <w:tcW w:w="1103" w:type="dxa"/>
          </w:tcPr>
          <w:p w14:paraId="4DCC7158" w14:textId="54A4BAB6" w:rsidR="00615B12" w:rsidRPr="00CE6B54" w:rsidRDefault="00615B12" w:rsidP="005F520A">
            <w:pPr>
              <w:pStyle w:val="Tabledata"/>
            </w:pPr>
            <w:r w:rsidRPr="00CE6B54">
              <w:t>4.0</w:t>
            </w:r>
          </w:p>
        </w:tc>
        <w:tc>
          <w:tcPr>
            <w:tcW w:w="1727" w:type="dxa"/>
          </w:tcPr>
          <w:p w14:paraId="37252259" w14:textId="4E913718" w:rsidR="00615B12" w:rsidRPr="00CE6B54" w:rsidRDefault="00615B12" w:rsidP="005F520A">
            <w:pPr>
              <w:pStyle w:val="Tabledata"/>
            </w:pPr>
            <w:r w:rsidRPr="00CE6B54">
              <w:t>Operational Policy</w:t>
            </w:r>
          </w:p>
        </w:tc>
        <w:tc>
          <w:tcPr>
            <w:tcW w:w="3119" w:type="dxa"/>
          </w:tcPr>
          <w:p w14:paraId="665377B4" w14:textId="2F8C5A1C" w:rsidR="00615B12" w:rsidRPr="00CE6B54" w:rsidRDefault="00615B12" w:rsidP="005F520A">
            <w:pPr>
              <w:pStyle w:val="Tabledata"/>
            </w:pPr>
            <w:r w:rsidRPr="00CE6B54">
              <w:t xml:space="preserve">Approved by the </w:t>
            </w:r>
            <w:r w:rsidR="002167AD" w:rsidRPr="00CE6B54">
              <w:t xml:space="preserve">Deputy </w:t>
            </w:r>
            <w:r w:rsidRPr="00CE6B54">
              <w:t xml:space="preserve">Commissioner, </w:t>
            </w:r>
            <w:r w:rsidR="002167AD" w:rsidRPr="00CE6B54">
              <w:t>Operational Support</w:t>
            </w:r>
          </w:p>
          <w:p w14:paraId="26A380F5" w14:textId="4723DCDD" w:rsidR="00615B12" w:rsidRPr="00CE6B54" w:rsidRDefault="00615B12" w:rsidP="005F520A">
            <w:pPr>
              <w:pStyle w:val="Tabledata"/>
            </w:pPr>
            <w:r w:rsidRPr="00CE6B54">
              <w:t>CM Ref:</w:t>
            </w:r>
            <w:r w:rsidR="00141AA6" w:rsidRPr="00CE6B54">
              <w:t xml:space="preserve"> </w:t>
            </w:r>
            <w:r w:rsidR="00457262" w:rsidRPr="00CE6B54">
              <w:t>S24/</w:t>
            </w:r>
            <w:r w:rsidR="00702356">
              <w:t>90804</w:t>
            </w:r>
          </w:p>
        </w:tc>
        <w:tc>
          <w:tcPr>
            <w:tcW w:w="1701" w:type="dxa"/>
          </w:tcPr>
          <w:p w14:paraId="6996FB90" w14:textId="3F2BB447" w:rsidR="00615B12" w:rsidRPr="00CE6B54" w:rsidRDefault="00CE6B54" w:rsidP="005F520A">
            <w:pPr>
              <w:pStyle w:val="Tabledata"/>
            </w:pPr>
            <w:r>
              <w:t>30</w:t>
            </w:r>
            <w:r w:rsidR="00302A45" w:rsidRPr="00CE6B54">
              <w:t xml:space="preserve"> August 2024</w:t>
            </w:r>
          </w:p>
        </w:tc>
        <w:tc>
          <w:tcPr>
            <w:tcW w:w="1745" w:type="dxa"/>
          </w:tcPr>
          <w:p w14:paraId="603DA4DE" w14:textId="287B0DF3" w:rsidR="00615B12" w:rsidRPr="00CE6B54" w:rsidRDefault="0052388D" w:rsidP="005F520A">
            <w:pPr>
              <w:pStyle w:val="Tabledata"/>
            </w:pPr>
            <w:r>
              <w:t>0</w:t>
            </w:r>
            <w:r w:rsidR="00CE6B54">
              <w:t>1 September 2024</w:t>
            </w:r>
          </w:p>
        </w:tc>
      </w:tr>
    </w:tbl>
    <w:p w14:paraId="79C52067" w14:textId="77777777" w:rsidR="00A01723" w:rsidRPr="006969C1" w:rsidRDefault="00A01723" w:rsidP="006969C1">
      <w:bookmarkStart w:id="160" w:name="_Appendix_A:_Official"/>
      <w:bookmarkStart w:id="161" w:name="_Toc74642571"/>
      <w:bookmarkEnd w:id="160"/>
      <w:r>
        <w:br w:type="page"/>
      </w:r>
    </w:p>
    <w:p w14:paraId="5B4EBAD1" w14:textId="47F76AB3" w:rsidR="00165740" w:rsidRPr="006969C1" w:rsidRDefault="00165740" w:rsidP="00BF2A77">
      <w:pPr>
        <w:pStyle w:val="H1nonumber"/>
      </w:pPr>
      <w:bookmarkStart w:id="162" w:name="_Toc175923601"/>
      <w:r w:rsidRPr="006969C1">
        <w:lastRenderedPageBreak/>
        <w:t>A</w:t>
      </w:r>
      <w:r w:rsidR="00D0218C" w:rsidRPr="006969C1">
        <w:t xml:space="preserve">ppendix </w:t>
      </w:r>
      <w:r w:rsidR="00094D22" w:rsidRPr="006969C1">
        <w:t>A</w:t>
      </w:r>
      <w:r w:rsidR="00D0218C" w:rsidRPr="006969C1">
        <w:t xml:space="preserve">: </w:t>
      </w:r>
      <w:r w:rsidRPr="006969C1">
        <w:t>Official Visit Times</w:t>
      </w:r>
      <w:bookmarkEnd w:id="161"/>
      <w:bookmarkEnd w:id="16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3256"/>
        <w:gridCol w:w="3798"/>
        <w:gridCol w:w="2580"/>
      </w:tblGrid>
      <w:tr w:rsidR="0051283A" w:rsidRPr="00BB3865" w14:paraId="4485931F" w14:textId="77777777" w:rsidTr="006969C1">
        <w:trPr>
          <w:cantSplit/>
        </w:trPr>
        <w:tc>
          <w:tcPr>
            <w:tcW w:w="3256" w:type="dxa"/>
            <w:shd w:val="clear" w:color="auto" w:fill="6A1A41"/>
            <w:tcMar>
              <w:top w:w="57" w:type="dxa"/>
              <w:bottom w:w="57" w:type="dxa"/>
            </w:tcMar>
            <w:vAlign w:val="center"/>
          </w:tcPr>
          <w:p w14:paraId="7661B8E4" w14:textId="77777777" w:rsidR="0051283A" w:rsidRPr="00410037" w:rsidRDefault="0051283A" w:rsidP="006969C1">
            <w:pPr>
              <w:pStyle w:val="Tableheading"/>
            </w:pPr>
            <w:bookmarkStart w:id="163" w:name="_Hlk78532598"/>
            <w:r w:rsidRPr="00410037">
              <w:t>Prison</w:t>
            </w:r>
          </w:p>
        </w:tc>
        <w:tc>
          <w:tcPr>
            <w:tcW w:w="3798" w:type="dxa"/>
            <w:shd w:val="clear" w:color="auto" w:fill="6A1A41"/>
            <w:tcMar>
              <w:top w:w="57" w:type="dxa"/>
              <w:bottom w:w="57" w:type="dxa"/>
            </w:tcMar>
            <w:vAlign w:val="center"/>
          </w:tcPr>
          <w:p w14:paraId="1DFF0249" w14:textId="77777777" w:rsidR="0051283A" w:rsidRPr="00410037" w:rsidRDefault="0051283A" w:rsidP="006969C1">
            <w:pPr>
              <w:pStyle w:val="Tableheading"/>
            </w:pPr>
            <w:r w:rsidRPr="00410037">
              <w:t>Days</w:t>
            </w:r>
          </w:p>
        </w:tc>
        <w:tc>
          <w:tcPr>
            <w:tcW w:w="2580" w:type="dxa"/>
            <w:shd w:val="clear" w:color="auto" w:fill="6A1A41"/>
          </w:tcPr>
          <w:p w14:paraId="5B075CF2" w14:textId="77777777" w:rsidR="0051283A" w:rsidRPr="00410037" w:rsidRDefault="0051283A" w:rsidP="006969C1">
            <w:pPr>
              <w:pStyle w:val="Tableheading"/>
            </w:pPr>
            <w:r w:rsidRPr="00410037">
              <w:t>Times</w:t>
            </w:r>
          </w:p>
        </w:tc>
      </w:tr>
      <w:tr w:rsidR="0051283A" w:rsidRPr="00B764E5" w14:paraId="5487CC9E" w14:textId="77777777" w:rsidTr="006969C1">
        <w:trPr>
          <w:cantSplit/>
        </w:trPr>
        <w:tc>
          <w:tcPr>
            <w:tcW w:w="3256" w:type="dxa"/>
            <w:tcMar>
              <w:top w:w="57" w:type="dxa"/>
              <w:bottom w:w="57" w:type="dxa"/>
            </w:tcMar>
          </w:tcPr>
          <w:p w14:paraId="5A42E3FC" w14:textId="557DD003" w:rsidR="0051283A" w:rsidRPr="001D1CC2" w:rsidRDefault="0051283A" w:rsidP="006969C1">
            <w:pPr>
              <w:pStyle w:val="Tabledata"/>
              <w:rPr>
                <w:rFonts w:cs="Arial"/>
                <w:lang w:val="en-GB"/>
              </w:rPr>
            </w:pPr>
            <w:r w:rsidRPr="001D1CC2">
              <w:rPr>
                <w:rFonts w:cs="Arial"/>
                <w:lang w:val="en-GB"/>
              </w:rPr>
              <w:t>Acacia</w:t>
            </w:r>
            <w:r>
              <w:rPr>
                <w:rFonts w:cs="Arial"/>
                <w:lang w:val="en-GB"/>
              </w:rPr>
              <w:t xml:space="preserve"> Prison </w:t>
            </w:r>
          </w:p>
        </w:tc>
        <w:tc>
          <w:tcPr>
            <w:tcW w:w="3798" w:type="dxa"/>
            <w:tcMar>
              <w:top w:w="57" w:type="dxa"/>
              <w:bottom w:w="57" w:type="dxa"/>
            </w:tcMar>
          </w:tcPr>
          <w:p w14:paraId="5AB67388" w14:textId="1AC7E4E5" w:rsidR="0051283A" w:rsidRPr="00B764E5" w:rsidRDefault="0051283A" w:rsidP="006969C1">
            <w:pPr>
              <w:pStyle w:val="Tabledata"/>
              <w:rPr>
                <w:rFonts w:cs="Arial"/>
              </w:rPr>
            </w:pPr>
            <w:r w:rsidRPr="00B764E5">
              <w:rPr>
                <w:rFonts w:cs="Arial"/>
              </w:rPr>
              <w:t xml:space="preserve">Monday to </w:t>
            </w:r>
            <w:r w:rsidR="00185721">
              <w:rPr>
                <w:rFonts w:cs="Arial"/>
              </w:rPr>
              <w:t>Friday</w:t>
            </w:r>
          </w:p>
        </w:tc>
        <w:tc>
          <w:tcPr>
            <w:tcW w:w="2580" w:type="dxa"/>
          </w:tcPr>
          <w:p w14:paraId="7DC6F3E6" w14:textId="737291C5" w:rsidR="0051283A" w:rsidRPr="00B764E5" w:rsidRDefault="0051283A" w:rsidP="006969C1">
            <w:pPr>
              <w:pStyle w:val="Tabledata"/>
              <w:rPr>
                <w:rFonts w:cs="Arial"/>
              </w:rPr>
            </w:pPr>
            <w:r>
              <w:rPr>
                <w:rFonts w:cs="Arial"/>
                <w:lang w:val="en-GB"/>
              </w:rPr>
              <w:t>08</w:t>
            </w:r>
            <w:r w:rsidR="002B61BE">
              <w:rPr>
                <w:rFonts w:cs="Arial"/>
                <w:lang w:val="en-GB"/>
              </w:rPr>
              <w:t>30</w:t>
            </w:r>
            <w:r>
              <w:rPr>
                <w:rFonts w:cs="Arial"/>
                <w:lang w:val="en-GB"/>
              </w:rPr>
              <w:t xml:space="preserve"> </w:t>
            </w:r>
            <w:r w:rsidR="002B61BE">
              <w:rPr>
                <w:rFonts w:cs="Arial"/>
                <w:lang w:val="en-GB"/>
              </w:rPr>
              <w:t>hrs</w:t>
            </w:r>
            <w:r w:rsidRPr="00B764E5">
              <w:rPr>
                <w:rFonts w:cs="Arial"/>
                <w:lang w:val="en-GB"/>
              </w:rPr>
              <w:t xml:space="preserve"> – </w:t>
            </w:r>
            <w:r w:rsidR="002B61BE">
              <w:rPr>
                <w:rFonts w:cs="Arial"/>
                <w:lang w:val="en-GB"/>
              </w:rPr>
              <w:t>1630 hrs</w:t>
            </w:r>
            <w:r>
              <w:rPr>
                <w:rFonts w:cs="Arial"/>
                <w:lang w:val="en-GB"/>
              </w:rPr>
              <w:t xml:space="preserve"> </w:t>
            </w:r>
          </w:p>
        </w:tc>
      </w:tr>
      <w:tr w:rsidR="0051283A" w:rsidRPr="00B764E5" w14:paraId="6B8936B3" w14:textId="77777777" w:rsidTr="006969C1">
        <w:trPr>
          <w:cantSplit/>
        </w:trPr>
        <w:tc>
          <w:tcPr>
            <w:tcW w:w="3256" w:type="dxa"/>
            <w:tcMar>
              <w:top w:w="57" w:type="dxa"/>
              <w:bottom w:w="57" w:type="dxa"/>
            </w:tcMar>
          </w:tcPr>
          <w:p w14:paraId="78C1B238" w14:textId="77777777" w:rsidR="0051283A" w:rsidRDefault="0051283A" w:rsidP="006969C1">
            <w:pPr>
              <w:pStyle w:val="Tabledata"/>
              <w:rPr>
                <w:rFonts w:cs="Arial"/>
                <w:lang w:val="en-GB"/>
              </w:rPr>
            </w:pPr>
            <w:r w:rsidRPr="001D1CC2">
              <w:rPr>
                <w:rFonts w:cs="Arial"/>
                <w:lang w:val="en-GB"/>
              </w:rPr>
              <w:t>Albany</w:t>
            </w:r>
            <w:r>
              <w:rPr>
                <w:rFonts w:cs="Arial"/>
                <w:lang w:val="en-GB"/>
              </w:rPr>
              <w:t xml:space="preserve"> Regional </w:t>
            </w:r>
          </w:p>
          <w:p w14:paraId="74687C15" w14:textId="09EC24AA" w:rsidR="0051283A" w:rsidRPr="001D1CC2" w:rsidRDefault="0051283A" w:rsidP="006969C1">
            <w:pPr>
              <w:pStyle w:val="Tabledata"/>
              <w:rPr>
                <w:rFonts w:cs="Arial"/>
                <w:lang w:val="en-GB"/>
              </w:rPr>
            </w:pPr>
            <w:r>
              <w:rPr>
                <w:rFonts w:cs="Arial"/>
                <w:lang w:val="en-GB"/>
              </w:rPr>
              <w:t>Prison</w:t>
            </w:r>
          </w:p>
        </w:tc>
        <w:tc>
          <w:tcPr>
            <w:tcW w:w="3798" w:type="dxa"/>
            <w:tcMar>
              <w:top w:w="57" w:type="dxa"/>
              <w:bottom w:w="57" w:type="dxa"/>
            </w:tcMar>
          </w:tcPr>
          <w:p w14:paraId="676D3414" w14:textId="77777777" w:rsidR="0051283A" w:rsidRPr="00B764E5" w:rsidRDefault="0051283A" w:rsidP="006969C1">
            <w:pPr>
              <w:pStyle w:val="Tabledata"/>
              <w:rPr>
                <w:rFonts w:cs="Arial"/>
              </w:rPr>
            </w:pPr>
            <w:r w:rsidRPr="00B764E5">
              <w:rPr>
                <w:rFonts w:cs="Arial"/>
              </w:rPr>
              <w:t>Monday to Friday</w:t>
            </w:r>
          </w:p>
        </w:tc>
        <w:tc>
          <w:tcPr>
            <w:tcW w:w="2580" w:type="dxa"/>
          </w:tcPr>
          <w:p w14:paraId="6373C63E" w14:textId="180163D8" w:rsidR="0051283A" w:rsidRPr="00B764E5" w:rsidRDefault="00185721" w:rsidP="006969C1">
            <w:pPr>
              <w:pStyle w:val="Tabledata"/>
              <w:rPr>
                <w:rFonts w:cs="Arial"/>
              </w:rPr>
            </w:pPr>
            <w:r>
              <w:rPr>
                <w:rFonts w:cs="Arial"/>
              </w:rPr>
              <w:t>0800</w:t>
            </w:r>
            <w:r w:rsidR="0051283A">
              <w:rPr>
                <w:rFonts w:cs="Arial"/>
              </w:rPr>
              <w:t xml:space="preserve"> </w:t>
            </w:r>
            <w:r w:rsidR="002B61BE">
              <w:rPr>
                <w:rFonts w:cs="Arial"/>
              </w:rPr>
              <w:t>hrs</w:t>
            </w:r>
            <w:r w:rsidR="0051283A">
              <w:rPr>
                <w:rFonts w:cs="Arial"/>
              </w:rPr>
              <w:t xml:space="preserve"> </w:t>
            </w:r>
            <w:r w:rsidR="0051283A" w:rsidRPr="00B764E5">
              <w:rPr>
                <w:rFonts w:cs="Arial"/>
                <w:lang w:val="en-GB"/>
              </w:rPr>
              <w:t>–</w:t>
            </w:r>
            <w:r w:rsidR="0051283A">
              <w:rPr>
                <w:rFonts w:cs="Arial"/>
                <w:lang w:val="en-GB"/>
              </w:rPr>
              <w:t xml:space="preserve"> </w:t>
            </w:r>
            <w:r w:rsidR="0051283A" w:rsidRPr="00B764E5">
              <w:rPr>
                <w:rFonts w:cs="Arial"/>
              </w:rPr>
              <w:t>11</w:t>
            </w:r>
            <w:r w:rsidR="0051283A">
              <w:rPr>
                <w:rFonts w:cs="Arial"/>
              </w:rPr>
              <w:t xml:space="preserve">30 </w:t>
            </w:r>
            <w:r w:rsidR="002B61BE">
              <w:rPr>
                <w:rFonts w:cs="Arial"/>
              </w:rPr>
              <w:t>hrs</w:t>
            </w:r>
            <w:r w:rsidR="0051283A">
              <w:rPr>
                <w:rFonts w:cs="Arial"/>
              </w:rPr>
              <w:br/>
            </w:r>
            <w:r w:rsidR="002B61BE">
              <w:rPr>
                <w:rFonts w:cs="Arial"/>
              </w:rPr>
              <w:t>13</w:t>
            </w:r>
            <w:r w:rsidR="0051283A">
              <w:rPr>
                <w:rFonts w:cs="Arial"/>
              </w:rPr>
              <w:t xml:space="preserve">00 </w:t>
            </w:r>
            <w:r w:rsidR="002B61BE">
              <w:rPr>
                <w:rFonts w:cs="Arial"/>
              </w:rPr>
              <w:t>hrs</w:t>
            </w:r>
            <w:r w:rsidR="0051283A">
              <w:rPr>
                <w:rFonts w:cs="Arial"/>
              </w:rPr>
              <w:t xml:space="preserve"> </w:t>
            </w:r>
            <w:r w:rsidR="0051283A" w:rsidRPr="00B764E5">
              <w:rPr>
                <w:rFonts w:cs="Arial"/>
                <w:lang w:val="en-GB"/>
              </w:rPr>
              <w:t>–</w:t>
            </w:r>
            <w:r w:rsidR="0051283A">
              <w:rPr>
                <w:rFonts w:cs="Arial"/>
                <w:lang w:val="en-GB"/>
              </w:rPr>
              <w:t xml:space="preserve"> </w:t>
            </w:r>
            <w:r w:rsidR="002B61BE">
              <w:rPr>
                <w:rFonts w:cs="Arial"/>
                <w:lang w:val="en-GB"/>
              </w:rPr>
              <w:t>1530</w:t>
            </w:r>
            <w:r w:rsidR="0051283A">
              <w:rPr>
                <w:rFonts w:cs="Arial"/>
              </w:rPr>
              <w:t xml:space="preserve"> </w:t>
            </w:r>
            <w:r w:rsidR="002B61BE">
              <w:rPr>
                <w:rFonts w:cs="Arial"/>
              </w:rPr>
              <w:t>hrs</w:t>
            </w:r>
            <w:r w:rsidR="0051283A" w:rsidRPr="00B764E5">
              <w:rPr>
                <w:rFonts w:cs="Arial"/>
              </w:rPr>
              <w:t xml:space="preserve"> </w:t>
            </w:r>
          </w:p>
        </w:tc>
      </w:tr>
      <w:tr w:rsidR="0051283A" w:rsidRPr="00B764E5" w14:paraId="122C9396" w14:textId="77777777" w:rsidTr="006969C1">
        <w:trPr>
          <w:cantSplit/>
        </w:trPr>
        <w:tc>
          <w:tcPr>
            <w:tcW w:w="3256" w:type="dxa"/>
            <w:tcMar>
              <w:top w:w="57" w:type="dxa"/>
              <w:bottom w:w="57" w:type="dxa"/>
            </w:tcMar>
          </w:tcPr>
          <w:p w14:paraId="59FD52ED" w14:textId="69AF528D" w:rsidR="0051283A" w:rsidRPr="006969C1" w:rsidRDefault="0051283A" w:rsidP="006969C1">
            <w:pPr>
              <w:pStyle w:val="Tabledata"/>
              <w:rPr>
                <w:rFonts w:cs="Arial"/>
                <w:lang w:val="en-GB"/>
              </w:rPr>
            </w:pPr>
            <w:r w:rsidRPr="001D1CC2">
              <w:rPr>
                <w:rFonts w:cs="Arial"/>
                <w:lang w:val="en-GB"/>
              </w:rPr>
              <w:t>Bandyup</w:t>
            </w:r>
            <w:r>
              <w:rPr>
                <w:rFonts w:cs="Arial"/>
                <w:lang w:val="en-GB"/>
              </w:rPr>
              <w:t xml:space="preserve"> Women’s Prison</w:t>
            </w:r>
          </w:p>
        </w:tc>
        <w:tc>
          <w:tcPr>
            <w:tcW w:w="3798" w:type="dxa"/>
            <w:tcMar>
              <w:top w:w="57" w:type="dxa"/>
              <w:bottom w:w="57" w:type="dxa"/>
            </w:tcMar>
          </w:tcPr>
          <w:p w14:paraId="7006ACB2" w14:textId="77777777" w:rsidR="0051283A" w:rsidRDefault="0051283A" w:rsidP="006969C1">
            <w:pPr>
              <w:pStyle w:val="Tabledata"/>
              <w:rPr>
                <w:rFonts w:cs="Arial"/>
              </w:rPr>
            </w:pPr>
            <w:r w:rsidRPr="00B764E5">
              <w:rPr>
                <w:rFonts w:cs="Arial"/>
              </w:rPr>
              <w:t xml:space="preserve">Monday to </w:t>
            </w:r>
            <w:r w:rsidR="00AD2FF7">
              <w:rPr>
                <w:rFonts w:cs="Arial"/>
              </w:rPr>
              <w:t>Thursday</w:t>
            </w:r>
          </w:p>
          <w:p w14:paraId="4B1C12D6" w14:textId="77777777" w:rsidR="00AD2FF7" w:rsidRDefault="00AD2FF7" w:rsidP="006969C1">
            <w:pPr>
              <w:pStyle w:val="Tabledata"/>
              <w:rPr>
                <w:rFonts w:cs="Arial"/>
              </w:rPr>
            </w:pPr>
          </w:p>
          <w:p w14:paraId="6663459B" w14:textId="47E3CD32" w:rsidR="00AD2FF7" w:rsidRPr="00B764E5" w:rsidRDefault="00AD2FF7" w:rsidP="006969C1">
            <w:pPr>
              <w:pStyle w:val="Tabledata"/>
              <w:rPr>
                <w:rFonts w:cs="Arial"/>
              </w:rPr>
            </w:pPr>
            <w:r>
              <w:rPr>
                <w:rFonts w:cs="Arial"/>
              </w:rPr>
              <w:t>Friday</w:t>
            </w:r>
          </w:p>
        </w:tc>
        <w:tc>
          <w:tcPr>
            <w:tcW w:w="2580" w:type="dxa"/>
          </w:tcPr>
          <w:p w14:paraId="4567537C" w14:textId="77777777" w:rsidR="00AD2FF7" w:rsidRDefault="002B61BE" w:rsidP="006969C1">
            <w:pPr>
              <w:pStyle w:val="Tabledata"/>
              <w:rPr>
                <w:rFonts w:cs="Arial"/>
              </w:rPr>
            </w:pPr>
            <w:r>
              <w:rPr>
                <w:rFonts w:cs="Arial"/>
              </w:rPr>
              <w:t>0830 hrs – 1130 hrs</w:t>
            </w:r>
          </w:p>
          <w:p w14:paraId="204C62E8" w14:textId="77777777" w:rsidR="002B61BE" w:rsidRDefault="002B61BE" w:rsidP="006969C1">
            <w:pPr>
              <w:pStyle w:val="Tabledata"/>
              <w:rPr>
                <w:rFonts w:cs="Arial"/>
              </w:rPr>
            </w:pPr>
            <w:r>
              <w:rPr>
                <w:rFonts w:cs="Arial"/>
              </w:rPr>
              <w:t>1300 hrs – 1530 hrs</w:t>
            </w:r>
          </w:p>
          <w:p w14:paraId="7F26E503" w14:textId="0952362D" w:rsidR="002B61BE" w:rsidRPr="00B764E5" w:rsidRDefault="002B61BE" w:rsidP="006969C1">
            <w:pPr>
              <w:pStyle w:val="Tabledata"/>
              <w:rPr>
                <w:rFonts w:cs="Arial"/>
              </w:rPr>
            </w:pPr>
            <w:r>
              <w:rPr>
                <w:rFonts w:cs="Arial"/>
              </w:rPr>
              <w:t>1300 hrs – 1530 hrs</w:t>
            </w:r>
          </w:p>
        </w:tc>
      </w:tr>
      <w:tr w:rsidR="0051283A" w:rsidRPr="00B764E5" w14:paraId="64252AB4" w14:textId="77777777" w:rsidTr="006969C1">
        <w:trPr>
          <w:cantSplit/>
        </w:trPr>
        <w:tc>
          <w:tcPr>
            <w:tcW w:w="3256" w:type="dxa"/>
            <w:tcMar>
              <w:top w:w="57" w:type="dxa"/>
              <w:bottom w:w="57" w:type="dxa"/>
            </w:tcMar>
          </w:tcPr>
          <w:p w14:paraId="5DA501A4" w14:textId="04061790" w:rsidR="0051283A" w:rsidRDefault="0051283A" w:rsidP="006969C1">
            <w:pPr>
              <w:pStyle w:val="Tabledata"/>
              <w:rPr>
                <w:rFonts w:cs="Arial"/>
                <w:lang w:val="en-GB"/>
              </w:rPr>
            </w:pPr>
            <w:r w:rsidRPr="001D1CC2">
              <w:rPr>
                <w:rFonts w:cs="Arial"/>
                <w:lang w:val="en-GB"/>
              </w:rPr>
              <w:t>Boronia</w:t>
            </w:r>
            <w:r>
              <w:rPr>
                <w:rFonts w:cs="Arial"/>
                <w:lang w:val="en-GB"/>
              </w:rPr>
              <w:t xml:space="preserve"> Pre-Release Centre</w:t>
            </w:r>
          </w:p>
        </w:tc>
        <w:tc>
          <w:tcPr>
            <w:tcW w:w="3798" w:type="dxa"/>
            <w:tcMar>
              <w:top w:w="57" w:type="dxa"/>
              <w:bottom w:w="57" w:type="dxa"/>
            </w:tcMar>
          </w:tcPr>
          <w:p w14:paraId="1E3CDA4E" w14:textId="77777777" w:rsidR="0051283A" w:rsidRPr="00B764E5" w:rsidRDefault="0051283A" w:rsidP="006969C1">
            <w:pPr>
              <w:pStyle w:val="Tabledata"/>
              <w:rPr>
                <w:rFonts w:cs="Arial"/>
              </w:rPr>
            </w:pPr>
            <w:r w:rsidRPr="00B764E5">
              <w:rPr>
                <w:rFonts w:cs="Arial"/>
              </w:rPr>
              <w:t>Monday to Friday</w:t>
            </w:r>
          </w:p>
        </w:tc>
        <w:tc>
          <w:tcPr>
            <w:tcW w:w="2580" w:type="dxa"/>
          </w:tcPr>
          <w:p w14:paraId="1F8FA121" w14:textId="67461F0A" w:rsidR="002B61BE" w:rsidRPr="00B764E5" w:rsidRDefault="002B61BE" w:rsidP="006969C1">
            <w:pPr>
              <w:pStyle w:val="Tabledata"/>
              <w:rPr>
                <w:rFonts w:cs="Arial"/>
              </w:rPr>
            </w:pPr>
            <w:r>
              <w:rPr>
                <w:rFonts w:cs="Arial"/>
              </w:rPr>
              <w:t xml:space="preserve">0800 hrs – </w:t>
            </w:r>
            <w:r w:rsidR="00D35A68">
              <w:rPr>
                <w:rFonts w:cs="Arial"/>
              </w:rPr>
              <w:t>1600 hrs</w:t>
            </w:r>
          </w:p>
        </w:tc>
      </w:tr>
      <w:tr w:rsidR="0051283A" w:rsidRPr="00B764E5" w14:paraId="0A76F6BC" w14:textId="77777777" w:rsidTr="006969C1">
        <w:trPr>
          <w:cantSplit/>
        </w:trPr>
        <w:tc>
          <w:tcPr>
            <w:tcW w:w="3256" w:type="dxa"/>
            <w:tcMar>
              <w:top w:w="57" w:type="dxa"/>
              <w:bottom w:w="57" w:type="dxa"/>
            </w:tcMar>
          </w:tcPr>
          <w:p w14:paraId="5EFFE8E7" w14:textId="12B7DB37" w:rsidR="0051283A" w:rsidRDefault="0051283A" w:rsidP="006969C1">
            <w:pPr>
              <w:pStyle w:val="Tabledata"/>
              <w:rPr>
                <w:rFonts w:cs="Arial"/>
                <w:lang w:val="en-GB"/>
              </w:rPr>
            </w:pPr>
            <w:r w:rsidRPr="001D1CC2">
              <w:rPr>
                <w:rFonts w:cs="Arial"/>
                <w:lang w:val="en-GB"/>
              </w:rPr>
              <w:t>Broome</w:t>
            </w:r>
            <w:r>
              <w:rPr>
                <w:rFonts w:cs="Arial"/>
                <w:lang w:val="en-GB"/>
              </w:rPr>
              <w:t xml:space="preserve"> Regional Prison</w:t>
            </w:r>
          </w:p>
        </w:tc>
        <w:tc>
          <w:tcPr>
            <w:tcW w:w="3798" w:type="dxa"/>
            <w:tcMar>
              <w:top w:w="57" w:type="dxa"/>
              <w:bottom w:w="57" w:type="dxa"/>
            </w:tcMar>
          </w:tcPr>
          <w:p w14:paraId="1A96CD19" w14:textId="77777777" w:rsidR="0051283A" w:rsidRPr="00B764E5" w:rsidRDefault="0051283A" w:rsidP="006969C1">
            <w:pPr>
              <w:pStyle w:val="Tabledata"/>
              <w:rPr>
                <w:rFonts w:cs="Arial"/>
              </w:rPr>
            </w:pPr>
            <w:r w:rsidRPr="00B764E5">
              <w:rPr>
                <w:rFonts w:cs="Arial"/>
              </w:rPr>
              <w:t>Monday to Friday</w:t>
            </w:r>
          </w:p>
        </w:tc>
        <w:tc>
          <w:tcPr>
            <w:tcW w:w="2580" w:type="dxa"/>
          </w:tcPr>
          <w:p w14:paraId="0761779E" w14:textId="77777777" w:rsidR="002B61BE" w:rsidRPr="002B61BE" w:rsidRDefault="002B61BE" w:rsidP="006969C1">
            <w:pPr>
              <w:pStyle w:val="Tabledata"/>
              <w:rPr>
                <w:rFonts w:cs="Arial"/>
              </w:rPr>
            </w:pPr>
            <w:r w:rsidRPr="002B61BE">
              <w:rPr>
                <w:rFonts w:cs="Arial"/>
              </w:rPr>
              <w:t xml:space="preserve">0800 hrs – 1100 hrs </w:t>
            </w:r>
          </w:p>
          <w:p w14:paraId="2646F021" w14:textId="41368D43" w:rsidR="00F00AFC" w:rsidRPr="00B764E5" w:rsidRDefault="002B61BE" w:rsidP="006969C1">
            <w:pPr>
              <w:pStyle w:val="Tabledata"/>
              <w:rPr>
                <w:rFonts w:cs="Arial"/>
              </w:rPr>
            </w:pPr>
            <w:r w:rsidRPr="002B61BE">
              <w:rPr>
                <w:rFonts w:cs="Arial"/>
              </w:rPr>
              <w:t>1300 hrs – 1600 hrs</w:t>
            </w:r>
          </w:p>
        </w:tc>
      </w:tr>
      <w:tr w:rsidR="0051283A" w:rsidRPr="00B764E5" w14:paraId="5B3F5306" w14:textId="77777777" w:rsidTr="006969C1">
        <w:trPr>
          <w:cantSplit/>
        </w:trPr>
        <w:tc>
          <w:tcPr>
            <w:tcW w:w="3256" w:type="dxa"/>
            <w:tcMar>
              <w:top w:w="57" w:type="dxa"/>
              <w:bottom w:w="57" w:type="dxa"/>
            </w:tcMar>
          </w:tcPr>
          <w:p w14:paraId="0C90FDB0" w14:textId="600C92DB" w:rsidR="0051283A" w:rsidRPr="008A46EB" w:rsidRDefault="0051283A" w:rsidP="006969C1">
            <w:pPr>
              <w:pStyle w:val="Tabledata"/>
              <w:rPr>
                <w:rFonts w:cs="Arial"/>
                <w:lang w:val="en-GB"/>
              </w:rPr>
            </w:pPr>
            <w:r w:rsidRPr="001D1CC2">
              <w:rPr>
                <w:rFonts w:cs="Arial"/>
                <w:lang w:val="en-GB"/>
              </w:rPr>
              <w:t>Bunbury</w:t>
            </w:r>
            <w:r>
              <w:rPr>
                <w:rFonts w:cs="Arial"/>
                <w:lang w:val="en-GB"/>
              </w:rPr>
              <w:t xml:space="preserve"> Regional Prison </w:t>
            </w:r>
          </w:p>
        </w:tc>
        <w:tc>
          <w:tcPr>
            <w:tcW w:w="3798" w:type="dxa"/>
            <w:tcMar>
              <w:top w:w="57" w:type="dxa"/>
              <w:bottom w:w="57" w:type="dxa"/>
            </w:tcMar>
          </w:tcPr>
          <w:p w14:paraId="316102A2" w14:textId="6C14F614" w:rsidR="0051283A" w:rsidRPr="00B764E5" w:rsidRDefault="007448D6" w:rsidP="006969C1">
            <w:pPr>
              <w:pStyle w:val="Tabledata"/>
              <w:rPr>
                <w:rFonts w:cs="Arial"/>
              </w:rPr>
            </w:pPr>
            <w:r>
              <w:rPr>
                <w:rFonts w:cs="Arial"/>
              </w:rPr>
              <w:t>Monday to Thursday</w:t>
            </w:r>
          </w:p>
        </w:tc>
        <w:tc>
          <w:tcPr>
            <w:tcW w:w="2580" w:type="dxa"/>
          </w:tcPr>
          <w:p w14:paraId="1948926E" w14:textId="77777777" w:rsidR="002B61BE" w:rsidRPr="00025EF6" w:rsidRDefault="002B61BE" w:rsidP="006969C1">
            <w:pPr>
              <w:pStyle w:val="Tabledata"/>
            </w:pPr>
            <w:r>
              <w:t xml:space="preserve">0915 hrs </w:t>
            </w:r>
            <w:r>
              <w:rPr>
                <w:lang w:val="en-GB"/>
              </w:rPr>
              <w:t xml:space="preserve">– </w:t>
            </w:r>
            <w:r>
              <w:t>1130 hrs</w:t>
            </w:r>
          </w:p>
          <w:p w14:paraId="71AED571" w14:textId="102648A6" w:rsidR="00302F6B" w:rsidRPr="00B764E5" w:rsidRDefault="002B61BE" w:rsidP="006969C1">
            <w:pPr>
              <w:pStyle w:val="Tabledata"/>
              <w:rPr>
                <w:rFonts w:cs="Arial"/>
              </w:rPr>
            </w:pPr>
            <w:r>
              <w:t xml:space="preserve">1315 hrs </w:t>
            </w:r>
            <w:r>
              <w:rPr>
                <w:lang w:val="en-GB"/>
              </w:rPr>
              <w:t xml:space="preserve">– 1445 </w:t>
            </w:r>
            <w:r>
              <w:t>hrs</w:t>
            </w:r>
          </w:p>
        </w:tc>
      </w:tr>
      <w:tr w:rsidR="0051283A" w:rsidRPr="00B764E5" w14:paraId="07994BD4" w14:textId="77777777" w:rsidTr="006969C1">
        <w:trPr>
          <w:cantSplit/>
          <w:trHeight w:val="427"/>
        </w:trPr>
        <w:tc>
          <w:tcPr>
            <w:tcW w:w="3256" w:type="dxa"/>
            <w:tcMar>
              <w:top w:w="57" w:type="dxa"/>
              <w:bottom w:w="57" w:type="dxa"/>
            </w:tcMar>
          </w:tcPr>
          <w:p w14:paraId="40B72C5F" w14:textId="483C2FFA" w:rsidR="0051283A" w:rsidRPr="00B764E5" w:rsidRDefault="0051283A" w:rsidP="006969C1">
            <w:pPr>
              <w:pStyle w:val="Tabledata"/>
              <w:rPr>
                <w:rFonts w:cs="Arial"/>
              </w:rPr>
            </w:pPr>
            <w:r w:rsidRPr="00B764E5">
              <w:rPr>
                <w:rFonts w:cs="Arial"/>
              </w:rPr>
              <w:t>Casuarina</w:t>
            </w:r>
            <w:r>
              <w:rPr>
                <w:rFonts w:cs="Arial"/>
              </w:rPr>
              <w:t xml:space="preserve"> Prison</w:t>
            </w:r>
          </w:p>
        </w:tc>
        <w:tc>
          <w:tcPr>
            <w:tcW w:w="3798" w:type="dxa"/>
            <w:tcMar>
              <w:top w:w="57" w:type="dxa"/>
              <w:left w:w="57" w:type="dxa"/>
              <w:bottom w:w="57" w:type="dxa"/>
              <w:right w:w="57" w:type="dxa"/>
            </w:tcMar>
          </w:tcPr>
          <w:p w14:paraId="59DEA8B8" w14:textId="2B056BEE" w:rsidR="0051283A" w:rsidRPr="00025EF6" w:rsidRDefault="0051283A" w:rsidP="00025EF6">
            <w:pPr>
              <w:pStyle w:val="Tabledata"/>
            </w:pPr>
            <w:r w:rsidRPr="00025EF6">
              <w:t>Monday to Friday</w:t>
            </w:r>
          </w:p>
        </w:tc>
        <w:tc>
          <w:tcPr>
            <w:tcW w:w="2580" w:type="dxa"/>
          </w:tcPr>
          <w:p w14:paraId="63F2CA3E" w14:textId="77777777" w:rsidR="002B61BE" w:rsidRPr="00025EF6" w:rsidRDefault="002B61BE" w:rsidP="006969C1">
            <w:pPr>
              <w:pStyle w:val="Tabledata"/>
            </w:pPr>
            <w:r>
              <w:t xml:space="preserve">0830 hrs </w:t>
            </w:r>
            <w:r>
              <w:rPr>
                <w:lang w:val="en-GB"/>
              </w:rPr>
              <w:t xml:space="preserve">– </w:t>
            </w:r>
            <w:r>
              <w:t>1130 hrs</w:t>
            </w:r>
          </w:p>
          <w:p w14:paraId="42A9CFE5" w14:textId="74459CD7" w:rsidR="0051283A" w:rsidRPr="00B764E5" w:rsidRDefault="002B61BE" w:rsidP="006969C1">
            <w:pPr>
              <w:pStyle w:val="Tabledata"/>
              <w:rPr>
                <w:rFonts w:cs="Arial"/>
              </w:rPr>
            </w:pPr>
            <w:r>
              <w:t xml:space="preserve">1300 hrs </w:t>
            </w:r>
            <w:r>
              <w:rPr>
                <w:lang w:val="en-GB"/>
              </w:rPr>
              <w:t>– 15</w:t>
            </w:r>
            <w:r>
              <w:t>30 hrs</w:t>
            </w:r>
          </w:p>
        </w:tc>
      </w:tr>
      <w:tr w:rsidR="0051283A" w:rsidRPr="00B764E5" w14:paraId="256F86A9" w14:textId="77777777" w:rsidTr="006969C1">
        <w:trPr>
          <w:cantSplit/>
        </w:trPr>
        <w:tc>
          <w:tcPr>
            <w:tcW w:w="3256" w:type="dxa"/>
            <w:tcMar>
              <w:top w:w="57" w:type="dxa"/>
              <w:bottom w:w="57" w:type="dxa"/>
            </w:tcMar>
          </w:tcPr>
          <w:p w14:paraId="0CCA307D" w14:textId="5F3709EC" w:rsidR="0051283A" w:rsidRPr="00B764E5" w:rsidRDefault="0051283A" w:rsidP="006969C1">
            <w:pPr>
              <w:pStyle w:val="Tabledata"/>
              <w:rPr>
                <w:rFonts w:cs="Arial"/>
              </w:rPr>
            </w:pPr>
            <w:r w:rsidRPr="00B764E5">
              <w:rPr>
                <w:rFonts w:cs="Arial"/>
              </w:rPr>
              <w:t xml:space="preserve">Hakea </w:t>
            </w:r>
            <w:r>
              <w:rPr>
                <w:rFonts w:cs="Arial"/>
              </w:rPr>
              <w:t xml:space="preserve">Prison </w:t>
            </w:r>
          </w:p>
        </w:tc>
        <w:tc>
          <w:tcPr>
            <w:tcW w:w="3798" w:type="dxa"/>
            <w:tcMar>
              <w:top w:w="57" w:type="dxa"/>
              <w:bottom w:w="57" w:type="dxa"/>
            </w:tcMar>
          </w:tcPr>
          <w:p w14:paraId="3FC46025" w14:textId="35806071" w:rsidR="0051283A" w:rsidRPr="006969C1" w:rsidRDefault="00A75CE4" w:rsidP="006969C1">
            <w:pPr>
              <w:pStyle w:val="Tabledata"/>
              <w:rPr>
                <w:rFonts w:cs="Arial"/>
              </w:rPr>
            </w:pPr>
            <w:r>
              <w:rPr>
                <w:rFonts w:cs="Arial"/>
              </w:rPr>
              <w:t>Monday to Friday (excluding Wednesday morning)</w:t>
            </w:r>
          </w:p>
        </w:tc>
        <w:tc>
          <w:tcPr>
            <w:tcW w:w="2580" w:type="dxa"/>
          </w:tcPr>
          <w:p w14:paraId="1AD68414" w14:textId="77777777" w:rsidR="002B61BE" w:rsidRPr="002B61BE" w:rsidRDefault="002B61BE" w:rsidP="006969C1">
            <w:pPr>
              <w:pStyle w:val="Tabledata"/>
              <w:rPr>
                <w:rFonts w:cs="Arial"/>
              </w:rPr>
            </w:pPr>
            <w:r w:rsidRPr="002B61BE">
              <w:rPr>
                <w:rFonts w:cs="Arial"/>
              </w:rPr>
              <w:t>0830 hrs – 1130 hrs</w:t>
            </w:r>
          </w:p>
          <w:p w14:paraId="59A837BF" w14:textId="5131E96A" w:rsidR="0051283A" w:rsidRPr="00B764E5" w:rsidRDefault="0032788C" w:rsidP="006969C1">
            <w:pPr>
              <w:pStyle w:val="Tabledata"/>
              <w:rPr>
                <w:rFonts w:cs="Arial"/>
              </w:rPr>
            </w:pPr>
            <w:r>
              <w:rPr>
                <w:rFonts w:cs="Arial"/>
              </w:rPr>
              <w:t>1330 hrs – 1530 hrs</w:t>
            </w:r>
          </w:p>
        </w:tc>
      </w:tr>
      <w:tr w:rsidR="0051283A" w:rsidRPr="00B764E5" w14:paraId="2BC101F3" w14:textId="77777777" w:rsidTr="006969C1">
        <w:trPr>
          <w:cantSplit/>
        </w:trPr>
        <w:tc>
          <w:tcPr>
            <w:tcW w:w="3256" w:type="dxa"/>
            <w:tcMar>
              <w:top w:w="57" w:type="dxa"/>
              <w:bottom w:w="57" w:type="dxa"/>
            </w:tcMar>
          </w:tcPr>
          <w:p w14:paraId="534AE29D" w14:textId="0AF4801F" w:rsidR="0051283A" w:rsidRPr="00B764E5" w:rsidRDefault="0051283A" w:rsidP="006969C1">
            <w:pPr>
              <w:pStyle w:val="Tabledata"/>
              <w:rPr>
                <w:rFonts w:cs="Arial"/>
              </w:rPr>
            </w:pPr>
            <w:r w:rsidRPr="00B764E5">
              <w:rPr>
                <w:rFonts w:cs="Arial"/>
              </w:rPr>
              <w:t>Eastern Goldfields</w:t>
            </w:r>
            <w:r>
              <w:rPr>
                <w:rFonts w:cs="Arial"/>
              </w:rPr>
              <w:t xml:space="preserve"> Regional Prison </w:t>
            </w:r>
          </w:p>
        </w:tc>
        <w:tc>
          <w:tcPr>
            <w:tcW w:w="3798" w:type="dxa"/>
            <w:tcMar>
              <w:top w:w="57" w:type="dxa"/>
              <w:bottom w:w="57" w:type="dxa"/>
            </w:tcMar>
          </w:tcPr>
          <w:p w14:paraId="2A9571B0" w14:textId="589E981D" w:rsidR="0051283A" w:rsidRPr="00B764E5" w:rsidRDefault="001D7178" w:rsidP="006969C1">
            <w:pPr>
              <w:pStyle w:val="Tabledata"/>
              <w:rPr>
                <w:rFonts w:cs="Arial"/>
              </w:rPr>
            </w:pPr>
            <w:r>
              <w:rPr>
                <w:rFonts w:cs="Arial"/>
              </w:rPr>
              <w:t xml:space="preserve">Monday to Friday </w:t>
            </w:r>
            <w:r w:rsidR="0051283A">
              <w:rPr>
                <w:rFonts w:cs="Arial"/>
              </w:rPr>
              <w:t xml:space="preserve"> </w:t>
            </w:r>
          </w:p>
        </w:tc>
        <w:tc>
          <w:tcPr>
            <w:tcW w:w="2580" w:type="dxa"/>
          </w:tcPr>
          <w:p w14:paraId="7D28A908" w14:textId="77777777" w:rsidR="002B61BE" w:rsidRPr="00025EF6" w:rsidRDefault="002B61BE" w:rsidP="006969C1">
            <w:pPr>
              <w:pStyle w:val="Tabledata"/>
            </w:pPr>
            <w:r>
              <w:t>0900 hrs – 1115 hrs</w:t>
            </w:r>
          </w:p>
          <w:p w14:paraId="5AA29F2A" w14:textId="1BE98C7F" w:rsidR="001D7178" w:rsidRPr="00B764E5" w:rsidRDefault="002B61BE" w:rsidP="006969C1">
            <w:pPr>
              <w:pStyle w:val="Tabledata"/>
              <w:rPr>
                <w:rFonts w:cs="Arial"/>
              </w:rPr>
            </w:pPr>
            <w:r>
              <w:t xml:space="preserve">1330 hrs </w:t>
            </w:r>
            <w:r>
              <w:rPr>
                <w:lang w:val="en-GB"/>
              </w:rPr>
              <w:t xml:space="preserve">– 1445 </w:t>
            </w:r>
            <w:r>
              <w:t>hrs</w:t>
            </w:r>
          </w:p>
        </w:tc>
      </w:tr>
      <w:tr w:rsidR="0051283A" w:rsidRPr="00B764E5" w14:paraId="2E02F8EE" w14:textId="77777777" w:rsidTr="006969C1">
        <w:trPr>
          <w:cantSplit/>
        </w:trPr>
        <w:tc>
          <w:tcPr>
            <w:tcW w:w="3256" w:type="dxa"/>
            <w:tcMar>
              <w:top w:w="57" w:type="dxa"/>
              <w:bottom w:w="57" w:type="dxa"/>
            </w:tcMar>
          </w:tcPr>
          <w:p w14:paraId="50B8620B" w14:textId="561FF302" w:rsidR="0051283A" w:rsidRPr="00B764E5" w:rsidRDefault="0051283A" w:rsidP="006969C1">
            <w:pPr>
              <w:pStyle w:val="Tabledata"/>
              <w:rPr>
                <w:rFonts w:cs="Arial"/>
              </w:rPr>
            </w:pPr>
            <w:r w:rsidRPr="00B764E5">
              <w:rPr>
                <w:rFonts w:cs="Arial"/>
              </w:rPr>
              <w:t>Greenough</w:t>
            </w:r>
            <w:r>
              <w:rPr>
                <w:rFonts w:cs="Arial"/>
              </w:rPr>
              <w:t xml:space="preserve"> Regional Prison</w:t>
            </w:r>
          </w:p>
        </w:tc>
        <w:tc>
          <w:tcPr>
            <w:tcW w:w="3798" w:type="dxa"/>
            <w:tcMar>
              <w:top w:w="57" w:type="dxa"/>
              <w:bottom w:w="57" w:type="dxa"/>
            </w:tcMar>
          </w:tcPr>
          <w:p w14:paraId="4C961869" w14:textId="79056F3E" w:rsidR="0051283A" w:rsidRPr="00B764E5" w:rsidRDefault="0051283A" w:rsidP="006969C1">
            <w:pPr>
              <w:pStyle w:val="Tabledata"/>
              <w:rPr>
                <w:rFonts w:cs="Arial"/>
              </w:rPr>
            </w:pPr>
            <w:r w:rsidRPr="00B764E5">
              <w:rPr>
                <w:rFonts w:cs="Arial"/>
              </w:rPr>
              <w:t>Monday to Friday</w:t>
            </w:r>
            <w:r>
              <w:rPr>
                <w:rFonts w:cs="Arial"/>
              </w:rPr>
              <w:t xml:space="preserve"> excluding Wednesday </w:t>
            </w:r>
            <w:r w:rsidR="00A75CE4">
              <w:rPr>
                <w:rFonts w:cs="Arial"/>
              </w:rPr>
              <w:t>p</w:t>
            </w:r>
            <w:r>
              <w:rPr>
                <w:rFonts w:cs="Arial"/>
              </w:rPr>
              <w:t>m session</w:t>
            </w:r>
          </w:p>
        </w:tc>
        <w:tc>
          <w:tcPr>
            <w:tcW w:w="2580" w:type="dxa"/>
          </w:tcPr>
          <w:p w14:paraId="5A4803AF" w14:textId="77777777" w:rsidR="002B61BE" w:rsidRPr="00025EF6" w:rsidRDefault="002B61BE" w:rsidP="006969C1">
            <w:pPr>
              <w:pStyle w:val="Tabledata"/>
            </w:pPr>
            <w:r>
              <w:t>0900 hrs – 1130 hrs</w:t>
            </w:r>
          </w:p>
          <w:p w14:paraId="0E31F7FA" w14:textId="10F2DE63" w:rsidR="0051283A" w:rsidRPr="00B764E5" w:rsidRDefault="002B61BE" w:rsidP="006969C1">
            <w:pPr>
              <w:pStyle w:val="Tabledata"/>
              <w:rPr>
                <w:rFonts w:cs="Arial"/>
              </w:rPr>
            </w:pPr>
            <w:r>
              <w:t xml:space="preserve">1330 hrs </w:t>
            </w:r>
            <w:r>
              <w:rPr>
                <w:lang w:val="en-GB"/>
              </w:rPr>
              <w:t xml:space="preserve">– 1530 </w:t>
            </w:r>
            <w:r>
              <w:t>hrs</w:t>
            </w:r>
          </w:p>
        </w:tc>
      </w:tr>
      <w:tr w:rsidR="0051283A" w:rsidRPr="00B764E5" w14:paraId="1740D463" w14:textId="77777777" w:rsidTr="006969C1">
        <w:trPr>
          <w:cantSplit/>
        </w:trPr>
        <w:tc>
          <w:tcPr>
            <w:tcW w:w="3256" w:type="dxa"/>
            <w:tcMar>
              <w:top w:w="57" w:type="dxa"/>
              <w:bottom w:w="57" w:type="dxa"/>
            </w:tcMar>
          </w:tcPr>
          <w:p w14:paraId="6D1D2B35" w14:textId="7148C9F8" w:rsidR="0051283A" w:rsidRPr="00B764E5" w:rsidRDefault="0051283A" w:rsidP="006969C1">
            <w:pPr>
              <w:pStyle w:val="Tabledata"/>
              <w:rPr>
                <w:rFonts w:cs="Arial"/>
              </w:rPr>
            </w:pPr>
            <w:r w:rsidRPr="00B764E5">
              <w:rPr>
                <w:rFonts w:cs="Arial"/>
              </w:rPr>
              <w:t>Karnet</w:t>
            </w:r>
            <w:r>
              <w:rPr>
                <w:rFonts w:cs="Arial"/>
              </w:rPr>
              <w:t xml:space="preserve"> Prison Farm</w:t>
            </w:r>
          </w:p>
        </w:tc>
        <w:tc>
          <w:tcPr>
            <w:tcW w:w="3798" w:type="dxa"/>
            <w:tcMar>
              <w:top w:w="57" w:type="dxa"/>
              <w:bottom w:w="57" w:type="dxa"/>
            </w:tcMar>
          </w:tcPr>
          <w:p w14:paraId="130F806D" w14:textId="77777777" w:rsidR="0051283A" w:rsidRPr="00B764E5" w:rsidRDefault="0051283A" w:rsidP="006969C1">
            <w:pPr>
              <w:pStyle w:val="Tabledata"/>
              <w:rPr>
                <w:rFonts w:cs="Arial"/>
              </w:rPr>
            </w:pPr>
            <w:r w:rsidRPr="00B764E5">
              <w:rPr>
                <w:rFonts w:cs="Arial"/>
              </w:rPr>
              <w:t>Monday to Friday</w:t>
            </w:r>
          </w:p>
        </w:tc>
        <w:tc>
          <w:tcPr>
            <w:tcW w:w="2580" w:type="dxa"/>
          </w:tcPr>
          <w:p w14:paraId="0A6E6A9F" w14:textId="77777777" w:rsidR="0051283A" w:rsidRDefault="004F523E" w:rsidP="006969C1">
            <w:pPr>
              <w:pStyle w:val="Tabledata"/>
            </w:pPr>
            <w:r>
              <w:t>0900 hrs – 1130 hrs</w:t>
            </w:r>
          </w:p>
          <w:p w14:paraId="2C24B502" w14:textId="40FC2B47" w:rsidR="004F523E" w:rsidRPr="00B764E5" w:rsidRDefault="004F523E" w:rsidP="006969C1">
            <w:pPr>
              <w:pStyle w:val="Tabledata"/>
              <w:rPr>
                <w:rFonts w:cs="Arial"/>
              </w:rPr>
            </w:pPr>
            <w:r>
              <w:t>1300 hrs – 1530 hrs</w:t>
            </w:r>
          </w:p>
        </w:tc>
      </w:tr>
      <w:tr w:rsidR="0051283A" w:rsidRPr="00B764E5" w14:paraId="5DCBEA31" w14:textId="77777777" w:rsidTr="006969C1">
        <w:trPr>
          <w:cantSplit/>
        </w:trPr>
        <w:tc>
          <w:tcPr>
            <w:tcW w:w="3256" w:type="dxa"/>
            <w:tcMar>
              <w:top w:w="57" w:type="dxa"/>
              <w:bottom w:w="57" w:type="dxa"/>
            </w:tcMar>
          </w:tcPr>
          <w:p w14:paraId="568586B6" w14:textId="62716FE5" w:rsidR="0051283A" w:rsidRPr="00F00AFC" w:rsidRDefault="0051283A" w:rsidP="006969C1">
            <w:pPr>
              <w:pStyle w:val="Tabledata"/>
              <w:rPr>
                <w:rFonts w:cs="Arial"/>
              </w:rPr>
            </w:pPr>
            <w:r w:rsidRPr="00F00AFC">
              <w:rPr>
                <w:rFonts w:cs="Arial"/>
              </w:rPr>
              <w:t>M</w:t>
            </w:r>
            <w:r>
              <w:rPr>
                <w:rFonts w:cs="Arial"/>
              </w:rPr>
              <w:t>elaleuca</w:t>
            </w:r>
            <w:r w:rsidR="00F00AFC" w:rsidRPr="00F00AFC">
              <w:rPr>
                <w:rFonts w:cs="Arial"/>
              </w:rPr>
              <w:t xml:space="preserve"> Women’s</w:t>
            </w:r>
            <w:r w:rsidR="006969C1">
              <w:rPr>
                <w:rFonts w:cs="Arial"/>
              </w:rPr>
              <w:t xml:space="preserve"> </w:t>
            </w:r>
            <w:r w:rsidR="00F00AFC" w:rsidRPr="00F00AFC">
              <w:rPr>
                <w:rFonts w:cs="Arial"/>
              </w:rPr>
              <w:t>Prison</w:t>
            </w:r>
          </w:p>
        </w:tc>
        <w:tc>
          <w:tcPr>
            <w:tcW w:w="3798" w:type="dxa"/>
            <w:tcMar>
              <w:top w:w="57" w:type="dxa"/>
              <w:bottom w:w="57" w:type="dxa"/>
            </w:tcMar>
          </w:tcPr>
          <w:p w14:paraId="5B8DD586" w14:textId="112D6B4B" w:rsidR="0051283A" w:rsidRPr="00B764E5" w:rsidRDefault="00F00AFC" w:rsidP="006969C1">
            <w:pPr>
              <w:pStyle w:val="Tabledata"/>
              <w:rPr>
                <w:rFonts w:cs="Arial"/>
              </w:rPr>
            </w:pPr>
            <w:r>
              <w:rPr>
                <w:rFonts w:cs="Arial"/>
              </w:rPr>
              <w:t xml:space="preserve">Monday to Friday </w:t>
            </w:r>
          </w:p>
        </w:tc>
        <w:tc>
          <w:tcPr>
            <w:tcW w:w="2580" w:type="dxa"/>
          </w:tcPr>
          <w:p w14:paraId="1D418D55" w14:textId="77777777" w:rsidR="002B61BE" w:rsidRPr="00025EF6" w:rsidRDefault="002B61BE" w:rsidP="006969C1">
            <w:pPr>
              <w:pStyle w:val="Tabledata"/>
            </w:pPr>
            <w:r>
              <w:t>0900 hrs – 1130 hrs</w:t>
            </w:r>
          </w:p>
          <w:p w14:paraId="6B45549D" w14:textId="76D7C288" w:rsidR="00F00AFC" w:rsidRDefault="002B61BE" w:rsidP="006969C1">
            <w:pPr>
              <w:pStyle w:val="Tabledata"/>
              <w:rPr>
                <w:rFonts w:cs="Arial"/>
              </w:rPr>
            </w:pPr>
            <w:r>
              <w:t xml:space="preserve">1330 hrs </w:t>
            </w:r>
            <w:r>
              <w:rPr>
                <w:lang w:val="en-GB"/>
              </w:rPr>
              <w:t xml:space="preserve">– 1530 </w:t>
            </w:r>
            <w:r>
              <w:t>hrs</w:t>
            </w:r>
          </w:p>
        </w:tc>
      </w:tr>
      <w:tr w:rsidR="0051283A" w:rsidRPr="00B764E5" w14:paraId="2138D34F" w14:textId="77777777" w:rsidTr="006969C1">
        <w:trPr>
          <w:cantSplit/>
        </w:trPr>
        <w:tc>
          <w:tcPr>
            <w:tcW w:w="3256" w:type="dxa"/>
            <w:tcMar>
              <w:top w:w="57" w:type="dxa"/>
              <w:bottom w:w="57" w:type="dxa"/>
            </w:tcMar>
          </w:tcPr>
          <w:p w14:paraId="614EC64D" w14:textId="6D3EB925" w:rsidR="0051283A" w:rsidRPr="006969C1" w:rsidRDefault="0051283A" w:rsidP="006969C1">
            <w:pPr>
              <w:pStyle w:val="Tabledata"/>
              <w:rPr>
                <w:rFonts w:cs="Arial"/>
                <w:lang w:val="en-GB"/>
              </w:rPr>
            </w:pPr>
            <w:r w:rsidRPr="00B764E5">
              <w:rPr>
                <w:rFonts w:cs="Arial"/>
                <w:lang w:val="en-GB"/>
              </w:rPr>
              <w:t xml:space="preserve">Pardelup </w:t>
            </w:r>
            <w:r>
              <w:rPr>
                <w:rFonts w:cs="Arial"/>
                <w:lang w:val="en-GB"/>
              </w:rPr>
              <w:t xml:space="preserve">Prison Farm </w:t>
            </w:r>
          </w:p>
        </w:tc>
        <w:tc>
          <w:tcPr>
            <w:tcW w:w="3798" w:type="dxa"/>
            <w:tcMar>
              <w:top w:w="57" w:type="dxa"/>
              <w:bottom w:w="57" w:type="dxa"/>
            </w:tcMar>
          </w:tcPr>
          <w:p w14:paraId="261A64EC" w14:textId="6C67815D" w:rsidR="0051283A" w:rsidRPr="00B764E5" w:rsidRDefault="009C280D" w:rsidP="006969C1">
            <w:pPr>
              <w:pStyle w:val="Tabledata"/>
              <w:rPr>
                <w:rFonts w:cs="Arial"/>
              </w:rPr>
            </w:pPr>
            <w:r>
              <w:rPr>
                <w:rFonts w:cs="Arial"/>
              </w:rPr>
              <w:t xml:space="preserve">Monday to Friday </w:t>
            </w:r>
          </w:p>
        </w:tc>
        <w:tc>
          <w:tcPr>
            <w:tcW w:w="2580" w:type="dxa"/>
          </w:tcPr>
          <w:p w14:paraId="5D9E6941" w14:textId="7FE1257F" w:rsidR="0051283A" w:rsidRPr="00B764E5" w:rsidRDefault="002B61BE" w:rsidP="006969C1">
            <w:pPr>
              <w:pStyle w:val="Tabledata"/>
              <w:rPr>
                <w:rFonts w:cs="Arial"/>
              </w:rPr>
            </w:pPr>
            <w:r>
              <w:t>0900 hrs – 1600 hrs</w:t>
            </w:r>
          </w:p>
        </w:tc>
      </w:tr>
      <w:tr w:rsidR="0051283A" w:rsidRPr="00B764E5" w14:paraId="7F78AA2E" w14:textId="77777777" w:rsidTr="006969C1">
        <w:trPr>
          <w:cantSplit/>
        </w:trPr>
        <w:tc>
          <w:tcPr>
            <w:tcW w:w="3256" w:type="dxa"/>
            <w:tcMar>
              <w:top w:w="57" w:type="dxa"/>
              <w:bottom w:w="57" w:type="dxa"/>
            </w:tcMar>
          </w:tcPr>
          <w:p w14:paraId="010B17B7" w14:textId="6CBDA9EA" w:rsidR="0051283A" w:rsidRPr="00B764E5" w:rsidRDefault="0051283A" w:rsidP="006969C1">
            <w:pPr>
              <w:pStyle w:val="Tabledata"/>
              <w:rPr>
                <w:rFonts w:cs="Arial"/>
              </w:rPr>
            </w:pPr>
            <w:r w:rsidRPr="00B764E5">
              <w:rPr>
                <w:rFonts w:cs="Arial"/>
              </w:rPr>
              <w:t>Roebourne</w:t>
            </w:r>
            <w:r>
              <w:rPr>
                <w:rFonts w:cs="Arial"/>
              </w:rPr>
              <w:t xml:space="preserve"> Regional Prison</w:t>
            </w:r>
          </w:p>
        </w:tc>
        <w:tc>
          <w:tcPr>
            <w:tcW w:w="3798" w:type="dxa"/>
            <w:tcMar>
              <w:top w:w="57" w:type="dxa"/>
              <w:bottom w:w="57" w:type="dxa"/>
            </w:tcMar>
          </w:tcPr>
          <w:p w14:paraId="21996CF2" w14:textId="5D8C28F3" w:rsidR="0051283A" w:rsidRPr="00B764E5" w:rsidRDefault="0051283A" w:rsidP="006969C1">
            <w:pPr>
              <w:pStyle w:val="Tabledata"/>
              <w:rPr>
                <w:rFonts w:cs="Arial"/>
              </w:rPr>
            </w:pPr>
            <w:r w:rsidRPr="00B764E5">
              <w:rPr>
                <w:rFonts w:cs="Arial"/>
              </w:rPr>
              <w:t>Monday</w:t>
            </w:r>
            <w:r w:rsidR="00C4443E">
              <w:rPr>
                <w:rFonts w:cs="Arial"/>
              </w:rPr>
              <w:t xml:space="preserve">, Wednesday, </w:t>
            </w:r>
            <w:r w:rsidR="000C22AB">
              <w:rPr>
                <w:rFonts w:cs="Arial"/>
              </w:rPr>
              <w:t>Thursday,</w:t>
            </w:r>
            <w:r w:rsidR="00C4443E">
              <w:rPr>
                <w:rFonts w:cs="Arial"/>
              </w:rPr>
              <w:t xml:space="preserve"> and Friday</w:t>
            </w:r>
          </w:p>
        </w:tc>
        <w:tc>
          <w:tcPr>
            <w:tcW w:w="2580" w:type="dxa"/>
          </w:tcPr>
          <w:p w14:paraId="0751B632" w14:textId="77777777" w:rsidR="002B61BE" w:rsidRPr="00025EF6" w:rsidRDefault="002B61BE" w:rsidP="006969C1">
            <w:pPr>
              <w:pStyle w:val="Tabledata"/>
            </w:pPr>
            <w:r>
              <w:t>0900 hrs – 1130 hrs</w:t>
            </w:r>
          </w:p>
          <w:p w14:paraId="15F552DD" w14:textId="64C745AC" w:rsidR="009C280D" w:rsidRPr="00B764E5" w:rsidRDefault="002B61BE" w:rsidP="006969C1">
            <w:pPr>
              <w:pStyle w:val="Tabledata"/>
              <w:rPr>
                <w:rFonts w:cs="Arial"/>
              </w:rPr>
            </w:pPr>
            <w:r>
              <w:t xml:space="preserve">1315 hrs </w:t>
            </w:r>
            <w:r>
              <w:rPr>
                <w:lang w:val="en-GB"/>
              </w:rPr>
              <w:t xml:space="preserve">– 1445 </w:t>
            </w:r>
            <w:r>
              <w:t>hrs</w:t>
            </w:r>
          </w:p>
        </w:tc>
      </w:tr>
      <w:tr w:rsidR="0051283A" w:rsidRPr="00B764E5" w14:paraId="41490D76" w14:textId="77777777" w:rsidTr="006969C1">
        <w:trPr>
          <w:cantSplit/>
        </w:trPr>
        <w:tc>
          <w:tcPr>
            <w:tcW w:w="3256" w:type="dxa"/>
            <w:tcMar>
              <w:top w:w="57" w:type="dxa"/>
              <w:bottom w:w="57" w:type="dxa"/>
            </w:tcMar>
          </w:tcPr>
          <w:p w14:paraId="4DD83D3F" w14:textId="5EBCE0ED" w:rsidR="0051283A" w:rsidRPr="00B764E5" w:rsidRDefault="0051283A" w:rsidP="006969C1">
            <w:pPr>
              <w:pStyle w:val="Tabledata"/>
              <w:rPr>
                <w:rFonts w:cs="Arial"/>
              </w:rPr>
            </w:pPr>
            <w:r>
              <w:rPr>
                <w:rFonts w:cs="Arial"/>
              </w:rPr>
              <w:t>Wandoo Reintegration Facility</w:t>
            </w:r>
          </w:p>
        </w:tc>
        <w:tc>
          <w:tcPr>
            <w:tcW w:w="3798" w:type="dxa"/>
            <w:tcMar>
              <w:top w:w="57" w:type="dxa"/>
              <w:bottom w:w="57" w:type="dxa"/>
            </w:tcMar>
          </w:tcPr>
          <w:p w14:paraId="7BB27F43" w14:textId="517BCF53" w:rsidR="0051283A" w:rsidRPr="005910FD" w:rsidRDefault="0051283A" w:rsidP="006969C1">
            <w:pPr>
              <w:pStyle w:val="Tabledata"/>
              <w:rPr>
                <w:rFonts w:cs="Arial"/>
              </w:rPr>
            </w:pPr>
            <w:r w:rsidRPr="005910FD">
              <w:rPr>
                <w:rFonts w:cs="Arial"/>
              </w:rPr>
              <w:t xml:space="preserve">Monday to </w:t>
            </w:r>
            <w:r w:rsidR="00AE2173">
              <w:rPr>
                <w:rFonts w:cs="Arial"/>
              </w:rPr>
              <w:t>Friday</w:t>
            </w:r>
            <w:r w:rsidRPr="005910FD">
              <w:rPr>
                <w:rFonts w:cs="Arial"/>
              </w:rPr>
              <w:t xml:space="preserve"> </w:t>
            </w:r>
          </w:p>
        </w:tc>
        <w:tc>
          <w:tcPr>
            <w:tcW w:w="2580" w:type="dxa"/>
          </w:tcPr>
          <w:p w14:paraId="4862375F" w14:textId="77777777" w:rsidR="002B61BE" w:rsidRPr="00025EF6" w:rsidRDefault="002B61BE" w:rsidP="006969C1">
            <w:pPr>
              <w:pStyle w:val="Tabledata"/>
            </w:pPr>
            <w:r>
              <w:t>1000 hrs – 1200 hrs</w:t>
            </w:r>
          </w:p>
          <w:p w14:paraId="04836F14" w14:textId="7AF30D00" w:rsidR="0051283A" w:rsidRPr="005910FD" w:rsidRDefault="002B61BE" w:rsidP="006969C1">
            <w:pPr>
              <w:pStyle w:val="Tabledata"/>
              <w:rPr>
                <w:rFonts w:cs="Arial"/>
              </w:rPr>
            </w:pPr>
            <w:r>
              <w:t xml:space="preserve">1300 hrs </w:t>
            </w:r>
            <w:r>
              <w:rPr>
                <w:lang w:val="en-GB"/>
              </w:rPr>
              <w:t>– 150</w:t>
            </w:r>
            <w:r>
              <w:t>0 hrs</w:t>
            </w:r>
          </w:p>
        </w:tc>
      </w:tr>
      <w:tr w:rsidR="0051283A" w:rsidRPr="00B764E5" w14:paraId="3E01DB12" w14:textId="77777777" w:rsidTr="006969C1">
        <w:trPr>
          <w:cantSplit/>
        </w:trPr>
        <w:tc>
          <w:tcPr>
            <w:tcW w:w="3256" w:type="dxa"/>
            <w:tcMar>
              <w:top w:w="57" w:type="dxa"/>
              <w:bottom w:w="57" w:type="dxa"/>
            </w:tcMar>
          </w:tcPr>
          <w:p w14:paraId="20650D33" w14:textId="726C45E0" w:rsidR="0051283A" w:rsidRPr="00B764E5" w:rsidRDefault="0051283A" w:rsidP="006969C1">
            <w:pPr>
              <w:pStyle w:val="Tabledata"/>
              <w:rPr>
                <w:rFonts w:cs="Arial"/>
              </w:rPr>
            </w:pPr>
            <w:r w:rsidRPr="00B764E5">
              <w:rPr>
                <w:rFonts w:cs="Arial"/>
              </w:rPr>
              <w:t>Wooroloo</w:t>
            </w:r>
            <w:r>
              <w:rPr>
                <w:rFonts w:cs="Arial"/>
              </w:rPr>
              <w:t xml:space="preserve"> Prison Farm </w:t>
            </w:r>
          </w:p>
        </w:tc>
        <w:tc>
          <w:tcPr>
            <w:tcW w:w="3798" w:type="dxa"/>
            <w:tcMar>
              <w:top w:w="57" w:type="dxa"/>
              <w:bottom w:w="57" w:type="dxa"/>
            </w:tcMar>
          </w:tcPr>
          <w:p w14:paraId="5FB817D2" w14:textId="5F387C70" w:rsidR="0051283A" w:rsidRPr="00B764E5" w:rsidRDefault="0051283A" w:rsidP="006969C1">
            <w:pPr>
              <w:pStyle w:val="Tabledata"/>
              <w:rPr>
                <w:rFonts w:cs="Arial"/>
              </w:rPr>
            </w:pPr>
            <w:r w:rsidRPr="00B764E5">
              <w:rPr>
                <w:rFonts w:cs="Arial"/>
              </w:rPr>
              <w:t>Monday</w:t>
            </w:r>
            <w:r w:rsidR="00F13751">
              <w:rPr>
                <w:rFonts w:cs="Arial"/>
              </w:rPr>
              <w:t xml:space="preserve">, Tuesday, Wednesday, and Friday </w:t>
            </w:r>
          </w:p>
        </w:tc>
        <w:tc>
          <w:tcPr>
            <w:tcW w:w="2580" w:type="dxa"/>
          </w:tcPr>
          <w:p w14:paraId="69853036" w14:textId="111D417C" w:rsidR="002B61BE" w:rsidRPr="00025EF6" w:rsidRDefault="002B61BE" w:rsidP="006969C1">
            <w:pPr>
              <w:pStyle w:val="Tabledata"/>
            </w:pPr>
            <w:r>
              <w:t xml:space="preserve">0900 hrs – </w:t>
            </w:r>
            <w:r w:rsidR="00F13751">
              <w:t>1130</w:t>
            </w:r>
            <w:r>
              <w:t xml:space="preserve"> hrs</w:t>
            </w:r>
          </w:p>
          <w:p w14:paraId="49AE47B6" w14:textId="35978439" w:rsidR="0051283A" w:rsidRPr="00B764E5" w:rsidRDefault="002B61BE" w:rsidP="006969C1">
            <w:pPr>
              <w:pStyle w:val="Tabledata"/>
              <w:rPr>
                <w:rFonts w:cs="Arial"/>
              </w:rPr>
            </w:pPr>
            <w:r>
              <w:t xml:space="preserve">1300 hrs </w:t>
            </w:r>
            <w:r>
              <w:rPr>
                <w:lang w:val="en-GB"/>
              </w:rPr>
              <w:t>– 150</w:t>
            </w:r>
            <w:r>
              <w:t>0 hrs</w:t>
            </w:r>
          </w:p>
        </w:tc>
      </w:tr>
      <w:tr w:rsidR="0051283A" w:rsidRPr="00B764E5" w14:paraId="595B597D" w14:textId="77777777" w:rsidTr="006969C1">
        <w:trPr>
          <w:cantSplit/>
        </w:trPr>
        <w:tc>
          <w:tcPr>
            <w:tcW w:w="3256" w:type="dxa"/>
            <w:tcMar>
              <w:top w:w="57" w:type="dxa"/>
              <w:bottom w:w="57" w:type="dxa"/>
            </w:tcMar>
          </w:tcPr>
          <w:p w14:paraId="683E2617" w14:textId="77777777" w:rsidR="0051283A" w:rsidRPr="00B764E5" w:rsidRDefault="0051283A" w:rsidP="006969C1">
            <w:pPr>
              <w:pStyle w:val="Tabledata"/>
              <w:rPr>
                <w:rFonts w:cs="Arial"/>
                <w:lang w:val="en-GB"/>
              </w:rPr>
            </w:pPr>
            <w:r>
              <w:rPr>
                <w:rFonts w:cs="Arial"/>
                <w:lang w:val="en-GB"/>
              </w:rPr>
              <w:t>Warburton Work Camp</w:t>
            </w:r>
          </w:p>
        </w:tc>
        <w:tc>
          <w:tcPr>
            <w:tcW w:w="3798" w:type="dxa"/>
            <w:tcMar>
              <w:top w:w="57" w:type="dxa"/>
              <w:bottom w:w="57" w:type="dxa"/>
            </w:tcMar>
          </w:tcPr>
          <w:p w14:paraId="3348376B" w14:textId="77777777" w:rsidR="0051283A" w:rsidRPr="00B764E5" w:rsidRDefault="0051283A" w:rsidP="006969C1">
            <w:pPr>
              <w:pStyle w:val="Tabledata"/>
              <w:rPr>
                <w:rFonts w:cs="Arial"/>
              </w:rPr>
            </w:pPr>
          </w:p>
        </w:tc>
        <w:tc>
          <w:tcPr>
            <w:tcW w:w="2580" w:type="dxa"/>
          </w:tcPr>
          <w:p w14:paraId="7482CF65" w14:textId="77777777" w:rsidR="0051283A" w:rsidRPr="00B764E5" w:rsidRDefault="0051283A" w:rsidP="006969C1">
            <w:pPr>
              <w:pStyle w:val="Tabledata"/>
              <w:rPr>
                <w:rFonts w:cs="Arial"/>
              </w:rPr>
            </w:pPr>
            <w:r>
              <w:rPr>
                <w:rFonts w:cs="Arial"/>
              </w:rPr>
              <w:t>By appointment</w:t>
            </w:r>
          </w:p>
        </w:tc>
      </w:tr>
      <w:tr w:rsidR="0051283A" w:rsidRPr="00B764E5" w14:paraId="3C094392" w14:textId="77777777" w:rsidTr="006969C1">
        <w:trPr>
          <w:cantSplit/>
        </w:trPr>
        <w:tc>
          <w:tcPr>
            <w:tcW w:w="3256" w:type="dxa"/>
            <w:tcMar>
              <w:top w:w="57" w:type="dxa"/>
              <w:bottom w:w="57" w:type="dxa"/>
            </w:tcMar>
          </w:tcPr>
          <w:p w14:paraId="2084FDBC" w14:textId="77777777" w:rsidR="0051283A" w:rsidRPr="00B764E5" w:rsidRDefault="0051283A" w:rsidP="006969C1">
            <w:pPr>
              <w:pStyle w:val="Tabledata"/>
              <w:rPr>
                <w:rFonts w:cs="Arial"/>
              </w:rPr>
            </w:pPr>
            <w:r w:rsidRPr="00B764E5">
              <w:rPr>
                <w:rFonts w:cs="Arial"/>
                <w:lang w:val="en-GB"/>
              </w:rPr>
              <w:t>Walpole Work Camp</w:t>
            </w:r>
          </w:p>
        </w:tc>
        <w:tc>
          <w:tcPr>
            <w:tcW w:w="3798" w:type="dxa"/>
            <w:tcMar>
              <w:top w:w="57" w:type="dxa"/>
              <w:bottom w:w="57" w:type="dxa"/>
            </w:tcMar>
          </w:tcPr>
          <w:p w14:paraId="2906C94D" w14:textId="77777777" w:rsidR="0051283A" w:rsidRPr="00B764E5" w:rsidRDefault="0051283A" w:rsidP="006969C1">
            <w:pPr>
              <w:pStyle w:val="Tabledata"/>
              <w:rPr>
                <w:rFonts w:cs="Arial"/>
              </w:rPr>
            </w:pPr>
          </w:p>
        </w:tc>
        <w:tc>
          <w:tcPr>
            <w:tcW w:w="2580" w:type="dxa"/>
          </w:tcPr>
          <w:p w14:paraId="046544B3" w14:textId="77777777" w:rsidR="0051283A" w:rsidRPr="00B764E5" w:rsidRDefault="0051283A" w:rsidP="006969C1">
            <w:pPr>
              <w:pStyle w:val="Tabledata"/>
              <w:rPr>
                <w:rFonts w:cs="Arial"/>
              </w:rPr>
            </w:pPr>
            <w:r w:rsidRPr="00B764E5">
              <w:rPr>
                <w:rFonts w:cs="Arial"/>
              </w:rPr>
              <w:t>By appointment</w:t>
            </w:r>
          </w:p>
        </w:tc>
      </w:tr>
      <w:tr w:rsidR="0051283A" w:rsidRPr="00B764E5" w14:paraId="250CC4AA" w14:textId="77777777" w:rsidTr="006969C1">
        <w:trPr>
          <w:cantSplit/>
        </w:trPr>
        <w:tc>
          <w:tcPr>
            <w:tcW w:w="3256" w:type="dxa"/>
            <w:tcMar>
              <w:top w:w="57" w:type="dxa"/>
              <w:bottom w:w="57" w:type="dxa"/>
            </w:tcMar>
          </w:tcPr>
          <w:p w14:paraId="4A7208E3" w14:textId="77777777" w:rsidR="0051283A" w:rsidRPr="00B764E5" w:rsidRDefault="0051283A" w:rsidP="006969C1">
            <w:pPr>
              <w:pStyle w:val="Tabledata"/>
              <w:rPr>
                <w:rFonts w:cs="Arial"/>
              </w:rPr>
            </w:pPr>
            <w:r w:rsidRPr="00B764E5">
              <w:rPr>
                <w:rFonts w:cs="Arial"/>
                <w:lang w:val="en-GB"/>
              </w:rPr>
              <w:t>Wheatbelt Work Camp</w:t>
            </w:r>
          </w:p>
        </w:tc>
        <w:tc>
          <w:tcPr>
            <w:tcW w:w="3798" w:type="dxa"/>
            <w:tcMar>
              <w:top w:w="57" w:type="dxa"/>
              <w:bottom w:w="57" w:type="dxa"/>
            </w:tcMar>
          </w:tcPr>
          <w:p w14:paraId="13CBC5EF" w14:textId="77777777" w:rsidR="0051283A" w:rsidRPr="00B764E5" w:rsidRDefault="0051283A" w:rsidP="006969C1">
            <w:pPr>
              <w:pStyle w:val="Tabledata"/>
              <w:rPr>
                <w:rFonts w:cs="Arial"/>
              </w:rPr>
            </w:pPr>
          </w:p>
        </w:tc>
        <w:tc>
          <w:tcPr>
            <w:tcW w:w="2580" w:type="dxa"/>
          </w:tcPr>
          <w:p w14:paraId="0B7510A8" w14:textId="77777777" w:rsidR="0051283A" w:rsidRPr="00B764E5" w:rsidRDefault="0051283A" w:rsidP="006969C1">
            <w:pPr>
              <w:pStyle w:val="Tabledata"/>
              <w:rPr>
                <w:rFonts w:cs="Arial"/>
              </w:rPr>
            </w:pPr>
            <w:r w:rsidRPr="00B764E5">
              <w:rPr>
                <w:rFonts w:cs="Arial"/>
              </w:rPr>
              <w:t>By appointment</w:t>
            </w:r>
          </w:p>
        </w:tc>
      </w:tr>
      <w:tr w:rsidR="0051283A" w:rsidRPr="00B764E5" w14:paraId="72FCC4D4" w14:textId="77777777" w:rsidTr="006969C1">
        <w:trPr>
          <w:cantSplit/>
        </w:trPr>
        <w:tc>
          <w:tcPr>
            <w:tcW w:w="3256" w:type="dxa"/>
            <w:tcMar>
              <w:top w:w="57" w:type="dxa"/>
              <w:bottom w:w="57" w:type="dxa"/>
            </w:tcMar>
          </w:tcPr>
          <w:p w14:paraId="75E17A1B" w14:textId="77777777" w:rsidR="0051283A" w:rsidRPr="00B764E5" w:rsidRDefault="0051283A" w:rsidP="006969C1">
            <w:pPr>
              <w:pStyle w:val="Tabledata"/>
              <w:rPr>
                <w:rFonts w:cs="Arial"/>
              </w:rPr>
            </w:pPr>
            <w:r w:rsidRPr="00B764E5">
              <w:rPr>
                <w:rFonts w:cs="Arial"/>
                <w:lang w:val="en-GB"/>
              </w:rPr>
              <w:t>Wyndham Work Camp</w:t>
            </w:r>
          </w:p>
        </w:tc>
        <w:tc>
          <w:tcPr>
            <w:tcW w:w="3798" w:type="dxa"/>
            <w:tcMar>
              <w:top w:w="57" w:type="dxa"/>
              <w:bottom w:w="57" w:type="dxa"/>
            </w:tcMar>
          </w:tcPr>
          <w:p w14:paraId="66166188" w14:textId="77777777" w:rsidR="0051283A" w:rsidRPr="00B764E5" w:rsidRDefault="0051283A" w:rsidP="006969C1">
            <w:pPr>
              <w:pStyle w:val="Tabledata"/>
              <w:rPr>
                <w:rFonts w:cs="Arial"/>
              </w:rPr>
            </w:pPr>
          </w:p>
        </w:tc>
        <w:tc>
          <w:tcPr>
            <w:tcW w:w="2580" w:type="dxa"/>
          </w:tcPr>
          <w:p w14:paraId="03A884D6" w14:textId="77777777" w:rsidR="0051283A" w:rsidRPr="00B764E5" w:rsidRDefault="0051283A" w:rsidP="006969C1">
            <w:pPr>
              <w:pStyle w:val="Tabledata"/>
              <w:rPr>
                <w:rFonts w:cs="Arial"/>
              </w:rPr>
            </w:pPr>
            <w:r w:rsidRPr="00B764E5">
              <w:rPr>
                <w:rFonts w:cs="Arial"/>
              </w:rPr>
              <w:t>By appointment</w:t>
            </w:r>
          </w:p>
        </w:tc>
      </w:tr>
      <w:bookmarkEnd w:id="163"/>
    </w:tbl>
    <w:p w14:paraId="406A6EF8" w14:textId="77777777" w:rsidR="00746477" w:rsidRDefault="00746477">
      <w:r>
        <w:br w:type="page"/>
      </w:r>
    </w:p>
    <w:p w14:paraId="4E3008FE" w14:textId="77777777" w:rsidR="00F700E7" w:rsidRPr="006E733F" w:rsidRDefault="00F700E7" w:rsidP="00BF2A77">
      <w:pPr>
        <w:pStyle w:val="H1nonumber"/>
      </w:pPr>
      <w:bookmarkStart w:id="164" w:name="_Appendix_B:_Visitor"/>
      <w:bookmarkStart w:id="165" w:name="_Toc30767141"/>
      <w:bookmarkStart w:id="166" w:name="_Toc74642572"/>
      <w:bookmarkStart w:id="167" w:name="_Toc175923602"/>
      <w:bookmarkEnd w:id="164"/>
      <w:r w:rsidRPr="006E733F">
        <w:lastRenderedPageBreak/>
        <w:t>Appendi</w:t>
      </w:r>
      <w:r w:rsidR="00094D22" w:rsidRPr="006E733F">
        <w:t>x B</w:t>
      </w:r>
      <w:r w:rsidRPr="006E733F">
        <w:t>: Visitor Code of Conduct</w:t>
      </w:r>
      <w:bookmarkEnd w:id="165"/>
      <w:bookmarkEnd w:id="166"/>
      <w:bookmarkEnd w:id="167"/>
    </w:p>
    <w:p w14:paraId="23D5DD81" w14:textId="75733201" w:rsidR="00F700E7" w:rsidRPr="00F700E7" w:rsidRDefault="00F700E7" w:rsidP="00A3195C">
      <w:pPr>
        <w:rPr>
          <w:lang w:val="en-GB" w:eastAsia="en-AU"/>
        </w:rPr>
      </w:pPr>
      <w:r w:rsidRPr="00F700E7">
        <w:rPr>
          <w:lang w:val="en-GB" w:eastAsia="en-AU"/>
        </w:rPr>
        <w:t>When participating in contact visits, visitors and prisoners need to maintain an acceptable standard of behaviour. This ensures that everyone can enjoy the privilege of contact visits. The following rules apply to all visits:</w:t>
      </w:r>
    </w:p>
    <w:p w14:paraId="5E9F608C" w14:textId="1B4AB19C" w:rsidR="00F700E7" w:rsidRPr="00F700E7" w:rsidRDefault="00F700E7" w:rsidP="00BF2A77">
      <w:pPr>
        <w:pStyle w:val="ListBullet3"/>
        <w:rPr>
          <w:lang w:val="en-GB"/>
        </w:rPr>
      </w:pPr>
      <w:r w:rsidRPr="00F700E7">
        <w:rPr>
          <w:lang w:val="en-GB"/>
        </w:rPr>
        <w:t xml:space="preserve">visit staff will allocate an area of the </w:t>
      </w:r>
      <w:r w:rsidR="00D57EBC">
        <w:rPr>
          <w:lang w:val="en-GB"/>
        </w:rPr>
        <w:t xml:space="preserve">designated </w:t>
      </w:r>
      <w:r w:rsidRPr="00F700E7">
        <w:rPr>
          <w:lang w:val="en-GB"/>
        </w:rPr>
        <w:t>visits facility for each prisoner and their visitors</w:t>
      </w:r>
    </w:p>
    <w:p w14:paraId="14B79CFD" w14:textId="5A5F33A2" w:rsidR="00F700E7" w:rsidRPr="00F700E7" w:rsidRDefault="00F700E7" w:rsidP="00BF2A77">
      <w:pPr>
        <w:pStyle w:val="ListBullet3"/>
        <w:rPr>
          <w:lang w:val="en-GB"/>
        </w:rPr>
      </w:pPr>
      <w:r w:rsidRPr="00F700E7">
        <w:rPr>
          <w:lang w:val="en-GB"/>
        </w:rPr>
        <w:t>movement by visitors around the defined visits facility must be kept to a minimum</w:t>
      </w:r>
    </w:p>
    <w:p w14:paraId="3A0A7FA2" w14:textId="522686AF" w:rsidR="00F700E7" w:rsidRPr="00F700E7" w:rsidRDefault="00F700E7" w:rsidP="00BF2A77">
      <w:pPr>
        <w:pStyle w:val="ListBullet3"/>
        <w:rPr>
          <w:lang w:val="en-GB"/>
        </w:rPr>
      </w:pPr>
      <w:r w:rsidRPr="00F700E7">
        <w:rPr>
          <w:lang w:val="en-GB"/>
        </w:rPr>
        <w:t>other physical contact such as prolonged or frequent touching and kissing which is deemed to be inappropriate by prison</w:t>
      </w:r>
      <w:r w:rsidRPr="00F700E7">
        <w:rPr>
          <w:b/>
          <w:lang w:val="en-GB"/>
        </w:rPr>
        <w:t xml:space="preserve"> </w:t>
      </w:r>
      <w:r w:rsidRPr="00F700E7">
        <w:rPr>
          <w:lang w:val="en-GB"/>
        </w:rPr>
        <w:t>staff will not be permitted and may result in termination of the visit</w:t>
      </w:r>
    </w:p>
    <w:p w14:paraId="0B20091A" w14:textId="2B6D065C" w:rsidR="00F700E7" w:rsidRPr="00F700E7" w:rsidRDefault="00F700E7" w:rsidP="00BF2A77">
      <w:pPr>
        <w:pStyle w:val="ListBullet3"/>
        <w:rPr>
          <w:lang w:val="en-GB"/>
        </w:rPr>
      </w:pPr>
      <w:r w:rsidRPr="00F700E7">
        <w:rPr>
          <w:lang w:val="en-GB"/>
        </w:rPr>
        <w:t>lewd, inappropriate or offensive behaviour will result in the termination of the visit</w:t>
      </w:r>
    </w:p>
    <w:p w14:paraId="7EC78D18" w14:textId="4D11AE0D" w:rsidR="00F700E7" w:rsidRPr="00F700E7" w:rsidRDefault="00F700E7" w:rsidP="00BF2A77">
      <w:pPr>
        <w:pStyle w:val="ListBullet3"/>
        <w:rPr>
          <w:lang w:val="en-GB"/>
        </w:rPr>
      </w:pPr>
      <w:r w:rsidRPr="00F700E7">
        <w:rPr>
          <w:lang w:val="en-GB"/>
        </w:rPr>
        <w:t>abusive language or behaviour will result in the termination of the visit</w:t>
      </w:r>
    </w:p>
    <w:p w14:paraId="7890D0D7" w14:textId="39256781" w:rsidR="00F700E7" w:rsidRPr="00F700E7" w:rsidRDefault="00F700E7" w:rsidP="00BF2A77">
      <w:pPr>
        <w:pStyle w:val="ListBullet3"/>
        <w:rPr>
          <w:lang w:val="en-GB"/>
        </w:rPr>
      </w:pPr>
      <w:r w:rsidRPr="00F700E7">
        <w:rPr>
          <w:lang w:val="en-GB"/>
        </w:rPr>
        <w:t xml:space="preserve">visitors are to comply with the requirements of </w:t>
      </w:r>
      <w:hyperlink w:anchor="_Appendix_C:_Visitor" w:history="1">
        <w:r w:rsidRPr="00F700E7">
          <w:rPr>
            <w:color w:val="0000FF"/>
            <w:u w:val="single"/>
            <w:lang w:val="en-GB"/>
          </w:rPr>
          <w:t>Appendi</w:t>
        </w:r>
        <w:r w:rsidR="00094D22">
          <w:rPr>
            <w:color w:val="0000FF"/>
            <w:u w:val="single"/>
            <w:lang w:val="en-GB"/>
          </w:rPr>
          <w:t>x C</w:t>
        </w:r>
        <w:r w:rsidRPr="00F700E7">
          <w:rPr>
            <w:color w:val="0000FF"/>
            <w:u w:val="single"/>
            <w:lang w:val="en-GB"/>
          </w:rPr>
          <w:t xml:space="preserve"> – Visitor Dress Standards</w:t>
        </w:r>
      </w:hyperlink>
      <w:r w:rsidRPr="00F700E7">
        <w:rPr>
          <w:lang w:val="en-GB"/>
        </w:rPr>
        <w:t xml:space="preserve"> </w:t>
      </w:r>
    </w:p>
    <w:p w14:paraId="713C5159" w14:textId="3FEDF8A2" w:rsidR="00F700E7" w:rsidRPr="00F700E7" w:rsidRDefault="00F700E7" w:rsidP="00BF2A77">
      <w:pPr>
        <w:pStyle w:val="ListBullet3"/>
        <w:rPr>
          <w:lang w:val="en-GB"/>
        </w:rPr>
      </w:pPr>
      <w:r w:rsidRPr="00F700E7">
        <w:rPr>
          <w:lang w:val="en-GB"/>
        </w:rPr>
        <w:t>smoking is not permitted</w:t>
      </w:r>
    </w:p>
    <w:p w14:paraId="380FF997" w14:textId="780889CC" w:rsidR="00F700E7" w:rsidRPr="00F700E7" w:rsidRDefault="00F700E7" w:rsidP="00BF2A77">
      <w:pPr>
        <w:pStyle w:val="ListBullet3"/>
        <w:rPr>
          <w:lang w:val="en-GB"/>
        </w:rPr>
      </w:pPr>
      <w:r w:rsidRPr="00F700E7">
        <w:rPr>
          <w:lang w:val="en-GB"/>
        </w:rPr>
        <w:t>no documents are to be signed during visits without appropriate prison approval</w:t>
      </w:r>
    </w:p>
    <w:p w14:paraId="4E1998C8" w14:textId="7A0886AA" w:rsidR="00F700E7" w:rsidRPr="00F700E7" w:rsidRDefault="00F700E7" w:rsidP="00BF2A77">
      <w:pPr>
        <w:pStyle w:val="ListBullet3"/>
        <w:rPr>
          <w:lang w:val="en-GB"/>
        </w:rPr>
      </w:pPr>
      <w:r w:rsidRPr="00F700E7">
        <w:rPr>
          <w:lang w:val="en-GB"/>
        </w:rPr>
        <w:t>no articles of any</w:t>
      </w:r>
      <w:r w:rsidRPr="00F700E7">
        <w:rPr>
          <w:b/>
          <w:lang w:val="en-GB"/>
        </w:rPr>
        <w:t xml:space="preserve"> </w:t>
      </w:r>
      <w:r w:rsidRPr="00F700E7">
        <w:rPr>
          <w:lang w:val="en-GB"/>
        </w:rPr>
        <w:t>description, unless approved by prior arrangement, are to be passed between prisoners and visitors</w:t>
      </w:r>
    </w:p>
    <w:p w14:paraId="72BD6C3B" w14:textId="50B01BA4" w:rsidR="00F700E7" w:rsidRPr="00F700E7" w:rsidRDefault="00F700E7" w:rsidP="00BF2A77">
      <w:pPr>
        <w:pStyle w:val="ListBullet3"/>
        <w:rPr>
          <w:lang w:val="en-GB"/>
        </w:rPr>
      </w:pPr>
      <w:r w:rsidRPr="00F700E7">
        <w:rPr>
          <w:lang w:val="en-GB"/>
        </w:rPr>
        <w:t xml:space="preserve">where facilities are provided, only prisoners </w:t>
      </w:r>
      <w:r w:rsidR="00A27377">
        <w:rPr>
          <w:lang w:val="en-GB"/>
        </w:rPr>
        <w:t xml:space="preserve">can </w:t>
      </w:r>
      <w:r w:rsidRPr="00F700E7">
        <w:rPr>
          <w:lang w:val="en-GB"/>
        </w:rPr>
        <w:t>obtain hot or cold drinks for themselves or their visitors</w:t>
      </w:r>
    </w:p>
    <w:p w14:paraId="3154DE7B" w14:textId="27AEB113" w:rsidR="00F700E7" w:rsidRPr="00F700E7" w:rsidRDefault="00F700E7" w:rsidP="00BF2A77">
      <w:pPr>
        <w:pStyle w:val="ListBullet3"/>
        <w:rPr>
          <w:lang w:val="en-GB"/>
        </w:rPr>
      </w:pPr>
      <w:r w:rsidRPr="00F700E7">
        <w:rPr>
          <w:lang w:val="en-GB"/>
        </w:rPr>
        <w:t>all non-consumed food items are</w:t>
      </w:r>
      <w:r w:rsidRPr="00F700E7">
        <w:rPr>
          <w:b/>
          <w:lang w:val="en-GB"/>
        </w:rPr>
        <w:t xml:space="preserve"> </w:t>
      </w:r>
      <w:r w:rsidRPr="00F700E7">
        <w:rPr>
          <w:lang w:val="en-GB"/>
        </w:rPr>
        <w:t xml:space="preserve">to be removed from the </w:t>
      </w:r>
      <w:r w:rsidR="00C87D4A" w:rsidRPr="00F700E7">
        <w:rPr>
          <w:lang w:val="en-GB"/>
        </w:rPr>
        <w:t>visit’s</w:t>
      </w:r>
      <w:r w:rsidRPr="00F700E7">
        <w:rPr>
          <w:lang w:val="en-GB"/>
        </w:rPr>
        <w:t xml:space="preserve"> facility by the visitor</w:t>
      </w:r>
    </w:p>
    <w:p w14:paraId="1DB9933F" w14:textId="7BFA1B28" w:rsidR="00F700E7" w:rsidRPr="00F700E7" w:rsidRDefault="00F700E7" w:rsidP="00BF2A77">
      <w:pPr>
        <w:pStyle w:val="ListBullet3"/>
      </w:pPr>
      <w:r w:rsidRPr="00F700E7">
        <w:rPr>
          <w:lang w:val="en-GB"/>
        </w:rPr>
        <w:t>failure to comply with any of the</w:t>
      </w:r>
      <w:r w:rsidRPr="00F700E7">
        <w:rPr>
          <w:b/>
          <w:lang w:val="en-GB"/>
        </w:rPr>
        <w:t xml:space="preserve"> </w:t>
      </w:r>
      <w:r w:rsidRPr="00F700E7">
        <w:rPr>
          <w:lang w:val="en-GB"/>
        </w:rPr>
        <w:t>above may result in the termination of the visit, loss of contact visits or refusal</w:t>
      </w:r>
      <w:r w:rsidRPr="00F700E7">
        <w:rPr>
          <w:b/>
          <w:lang w:val="en-GB"/>
        </w:rPr>
        <w:t xml:space="preserve"> </w:t>
      </w:r>
      <w:r w:rsidRPr="00F700E7">
        <w:rPr>
          <w:lang w:val="en-GB"/>
        </w:rPr>
        <w:t>of entry to the prison</w:t>
      </w:r>
      <w:r w:rsidR="00137703">
        <w:rPr>
          <w:lang w:val="en-GB"/>
        </w:rPr>
        <w:t xml:space="preserve"> or revoking of official visits approval</w:t>
      </w:r>
      <w:r w:rsidR="00A3195C">
        <w:rPr>
          <w:lang w:val="en-GB"/>
        </w:rPr>
        <w:t>.</w:t>
      </w:r>
    </w:p>
    <w:p w14:paraId="40BC2054" w14:textId="77777777" w:rsidR="007D1D9C" w:rsidRPr="006969C1" w:rsidRDefault="007D1D9C" w:rsidP="006969C1">
      <w:bookmarkStart w:id="168" w:name="_Appendix_C:_Visitor"/>
      <w:bookmarkStart w:id="169" w:name="_Toc30767142"/>
      <w:bookmarkEnd w:id="168"/>
      <w:r w:rsidRPr="006969C1">
        <w:br w:type="page"/>
      </w:r>
    </w:p>
    <w:p w14:paraId="0C310BDD" w14:textId="77777777" w:rsidR="00F700E7" w:rsidRPr="00F700E7" w:rsidRDefault="00094D22" w:rsidP="00BF2A77">
      <w:pPr>
        <w:pStyle w:val="H1nonumber"/>
      </w:pPr>
      <w:bookmarkStart w:id="170" w:name="_Appendix_C:_Visitor_1"/>
      <w:bookmarkStart w:id="171" w:name="_Toc74642573"/>
      <w:bookmarkStart w:id="172" w:name="_Toc175923603"/>
      <w:bookmarkEnd w:id="170"/>
      <w:r>
        <w:lastRenderedPageBreak/>
        <w:t>Appendix C</w:t>
      </w:r>
      <w:r w:rsidR="00F700E7" w:rsidRPr="00F700E7">
        <w:t>: Visitor Dress Standards</w:t>
      </w:r>
      <w:bookmarkEnd w:id="169"/>
      <w:bookmarkEnd w:id="171"/>
      <w:bookmarkEnd w:id="172"/>
    </w:p>
    <w:p w14:paraId="50A0CC7D" w14:textId="77777777" w:rsidR="00F700E7" w:rsidRPr="00F700E7" w:rsidRDefault="00F700E7" w:rsidP="000467A2">
      <w:pPr>
        <w:spacing w:before="240"/>
        <w:rPr>
          <w:b/>
        </w:rPr>
      </w:pPr>
      <w:r w:rsidRPr="00F700E7">
        <w:rPr>
          <w:b/>
        </w:rPr>
        <w:t>Minimum standards</w:t>
      </w:r>
    </w:p>
    <w:p w14:paraId="43D1C1E2" w14:textId="618C26D5" w:rsidR="00F700E7" w:rsidRPr="00F700E7" w:rsidRDefault="00D57EBC" w:rsidP="00A3195C">
      <w:r>
        <w:t>V</w:t>
      </w:r>
      <w:r w:rsidRPr="00F700E7">
        <w:t xml:space="preserve">isitors </w:t>
      </w:r>
      <w:r w:rsidR="00F700E7" w:rsidRPr="00F700E7">
        <w:t xml:space="preserve">are expected to dress appropriately for the prison environment to preserve the good order and security of the prison and the safety of visitors. As a minimum, visitors into a prison must wear underwear and footwear. Pants and skirts/dresses should be no shorter than mid-thigh. </w:t>
      </w:r>
    </w:p>
    <w:p w14:paraId="6107D936" w14:textId="77777777" w:rsidR="00F700E7" w:rsidRPr="00F700E7" w:rsidRDefault="00F700E7" w:rsidP="000467A2">
      <w:pPr>
        <w:spacing w:before="240"/>
        <w:rPr>
          <w:b/>
        </w:rPr>
      </w:pPr>
      <w:r w:rsidRPr="00F700E7">
        <w:rPr>
          <w:b/>
        </w:rPr>
        <w:t xml:space="preserve">Inappropriate clothing </w:t>
      </w:r>
    </w:p>
    <w:p w14:paraId="0524CBDB" w14:textId="77777777" w:rsidR="00F700E7" w:rsidRPr="00F700E7" w:rsidRDefault="00F700E7" w:rsidP="00A3195C">
      <w:r w:rsidRPr="00F700E7">
        <w:t>The following items, as examples, are regarded as inappropriate clothing for the prison visits environment:</w:t>
      </w:r>
    </w:p>
    <w:p w14:paraId="6FAD3EDD" w14:textId="77777777" w:rsidR="00F700E7" w:rsidRPr="00BF2A77" w:rsidRDefault="00F700E7" w:rsidP="00BF2A77">
      <w:pPr>
        <w:pStyle w:val="ListBullet3"/>
      </w:pPr>
      <w:r w:rsidRPr="00BF2A77">
        <w:t xml:space="preserve">any clothing that contains offensive or suggestive logos, words or slogans </w:t>
      </w:r>
    </w:p>
    <w:p w14:paraId="645187DD" w14:textId="77777777" w:rsidR="00F700E7" w:rsidRPr="00BF2A77" w:rsidRDefault="00F700E7" w:rsidP="00BF2A77">
      <w:pPr>
        <w:pStyle w:val="ListBullet3"/>
      </w:pPr>
      <w:r w:rsidRPr="00BF2A77">
        <w:t>sexually provocative clothing or clothing that exposes underwear, genital areas or breasts including:</w:t>
      </w:r>
    </w:p>
    <w:p w14:paraId="26D61290" w14:textId="77777777" w:rsidR="00F700E7" w:rsidRPr="00BF2A77" w:rsidRDefault="00F700E7" w:rsidP="00BF2A77">
      <w:pPr>
        <w:pStyle w:val="ListBullet4"/>
      </w:pPr>
      <w:r w:rsidRPr="00BF2A77">
        <w:t>see-through, sheer, or mesh clothing (other than hosiery)</w:t>
      </w:r>
    </w:p>
    <w:p w14:paraId="7D92D9A7" w14:textId="33AF390E" w:rsidR="00F700E7" w:rsidRPr="00BF2A77" w:rsidRDefault="00F700E7" w:rsidP="00BF2A77">
      <w:pPr>
        <w:pStyle w:val="ListBullet4"/>
      </w:pPr>
      <w:r w:rsidRPr="00BF2A77">
        <w:t>low</w:t>
      </w:r>
      <w:r w:rsidR="00104D35" w:rsidRPr="00BF2A77">
        <w:noBreakHyphen/>
      </w:r>
      <w:r w:rsidRPr="00BF2A77">
        <w:t xml:space="preserve">cut or </w:t>
      </w:r>
      <w:r w:rsidR="00A27377" w:rsidRPr="00BF2A77">
        <w:t>tight</w:t>
      </w:r>
      <w:r w:rsidR="00EB5568" w:rsidRPr="00BF2A77">
        <w:noBreakHyphen/>
      </w:r>
      <w:r w:rsidR="00A27377" w:rsidRPr="00BF2A77">
        <w:t>fitting</w:t>
      </w:r>
      <w:r w:rsidRPr="00BF2A77">
        <w:t xml:space="preserve"> tops</w:t>
      </w:r>
    </w:p>
    <w:p w14:paraId="05B4D67B" w14:textId="1DBE43A8" w:rsidR="00F700E7" w:rsidRPr="00BF2A77" w:rsidRDefault="00F700E7" w:rsidP="00BF2A77">
      <w:pPr>
        <w:pStyle w:val="ListBullet4"/>
      </w:pPr>
      <w:r w:rsidRPr="00BF2A77">
        <w:t>tight</w:t>
      </w:r>
      <w:r w:rsidR="000467A2" w:rsidRPr="00BF2A77">
        <w:t xml:space="preserve"> </w:t>
      </w:r>
      <w:r w:rsidRPr="00BF2A77">
        <w:t xml:space="preserve">fitting clothing including that which is made with spandex or lycra </w:t>
      </w:r>
    </w:p>
    <w:p w14:paraId="0594D513" w14:textId="77777777" w:rsidR="00F700E7" w:rsidRPr="00F700E7" w:rsidRDefault="00F700E7" w:rsidP="00BF2A77">
      <w:pPr>
        <w:pStyle w:val="ListBullet3"/>
      </w:pPr>
      <w:r w:rsidRPr="00F700E7">
        <w:t xml:space="preserve">badly deteriorating footwear </w:t>
      </w:r>
    </w:p>
    <w:p w14:paraId="39BEE9B5" w14:textId="77777777" w:rsidR="00F700E7" w:rsidRPr="00F700E7" w:rsidRDefault="00F700E7" w:rsidP="00BF2A77">
      <w:pPr>
        <w:pStyle w:val="ListBullet3"/>
      </w:pPr>
      <w:r w:rsidRPr="00F700E7">
        <w:t xml:space="preserve">clothes that are excessively torn, stained, dirty, ripped or frayed </w:t>
      </w:r>
    </w:p>
    <w:p w14:paraId="6C189A3F" w14:textId="77777777" w:rsidR="00F700E7" w:rsidRPr="00F700E7" w:rsidRDefault="00F700E7" w:rsidP="00BF2A77">
      <w:pPr>
        <w:pStyle w:val="ListBullet3"/>
      </w:pPr>
      <w:r w:rsidRPr="00F700E7">
        <w:t xml:space="preserve">underwear that is visible through clothing </w:t>
      </w:r>
    </w:p>
    <w:p w14:paraId="06E24665" w14:textId="1CC0D4EC" w:rsidR="00F700E7" w:rsidRPr="00F700E7" w:rsidRDefault="00F700E7" w:rsidP="00BF2A77">
      <w:pPr>
        <w:pStyle w:val="ListBullet3"/>
      </w:pPr>
      <w:r w:rsidRPr="00F700E7">
        <w:t>steel</w:t>
      </w:r>
      <w:r w:rsidR="00104D35">
        <w:noBreakHyphen/>
      </w:r>
      <w:r w:rsidRPr="00F700E7">
        <w:t>capped boots</w:t>
      </w:r>
    </w:p>
    <w:p w14:paraId="31B34C8F" w14:textId="77777777" w:rsidR="00F700E7" w:rsidRPr="00F700E7" w:rsidRDefault="00F700E7" w:rsidP="00BF2A77">
      <w:pPr>
        <w:pStyle w:val="ListBullet3"/>
      </w:pPr>
      <w:r w:rsidRPr="00F700E7">
        <w:t>money belts or belts with compartments</w:t>
      </w:r>
    </w:p>
    <w:p w14:paraId="468CE8CF" w14:textId="77777777" w:rsidR="00F700E7" w:rsidRPr="00F700E7" w:rsidRDefault="00F700E7" w:rsidP="00BF2A77">
      <w:pPr>
        <w:pStyle w:val="ListBullet3"/>
      </w:pPr>
      <w:r w:rsidRPr="00F700E7">
        <w:t>headwear including hats or beanies (except religious or cultural headwear)</w:t>
      </w:r>
    </w:p>
    <w:p w14:paraId="26CC2564" w14:textId="77777777" w:rsidR="00F700E7" w:rsidRPr="00F700E7" w:rsidRDefault="00F700E7" w:rsidP="00BF2A77">
      <w:pPr>
        <w:pStyle w:val="ListBullet3"/>
      </w:pPr>
      <w:r w:rsidRPr="00F700E7">
        <w:t xml:space="preserve">excessive jewellery </w:t>
      </w:r>
    </w:p>
    <w:p w14:paraId="00C33F27" w14:textId="77777777" w:rsidR="00F700E7" w:rsidRPr="00F700E7" w:rsidRDefault="00F700E7" w:rsidP="00BF2A77">
      <w:pPr>
        <w:pStyle w:val="ListBullet3"/>
      </w:pPr>
      <w:r w:rsidRPr="00F700E7">
        <w:t>swimsuits</w:t>
      </w:r>
    </w:p>
    <w:p w14:paraId="5D5A7C21" w14:textId="77777777" w:rsidR="00F700E7" w:rsidRPr="00F700E7" w:rsidRDefault="00F700E7" w:rsidP="00BF2A77">
      <w:pPr>
        <w:pStyle w:val="ListBullet3"/>
      </w:pPr>
      <w:r w:rsidRPr="00F700E7">
        <w:t>watches that perform functions other than telling the time</w:t>
      </w:r>
    </w:p>
    <w:p w14:paraId="7358EA55" w14:textId="77777777" w:rsidR="00F700E7" w:rsidRPr="00F700E7" w:rsidRDefault="00F700E7" w:rsidP="00BF2A77">
      <w:pPr>
        <w:pStyle w:val="ListBullet3"/>
      </w:pPr>
      <w:r w:rsidRPr="00F700E7">
        <w:t>hi-visibility clothing (typically worn by contractors)</w:t>
      </w:r>
    </w:p>
    <w:p w14:paraId="3522BD36" w14:textId="77777777" w:rsidR="00F700E7" w:rsidRPr="00F700E7" w:rsidRDefault="00F700E7" w:rsidP="00BF2A77">
      <w:pPr>
        <w:pStyle w:val="ListBullet3"/>
      </w:pPr>
      <w:r w:rsidRPr="00F700E7">
        <w:t>motorcycle gang ‘colours’ or clothing with gang insignias.</w:t>
      </w:r>
    </w:p>
    <w:p w14:paraId="10C17DB0" w14:textId="77777777" w:rsidR="00F700E7" w:rsidRPr="00F700E7" w:rsidRDefault="00F700E7" w:rsidP="00A3195C">
      <w:r w:rsidRPr="00F700E7">
        <w:t xml:space="preserve">The above list is not exhaustive. Any queries in relation to appropriate clothing should be discussed with the Security Manager of the facility. </w:t>
      </w:r>
    </w:p>
    <w:p w14:paraId="69FF7DD6" w14:textId="1E6682D5" w:rsidR="00F700E7" w:rsidRPr="00F700E7" w:rsidRDefault="00F700E7" w:rsidP="00A3195C">
      <w:r w:rsidRPr="00F700E7">
        <w:t>Visitors who do not meet an appropriate standard of dress will be asked to rectify their standard of dress</w:t>
      </w:r>
      <w:r w:rsidR="00104D35">
        <w:t xml:space="preserve"> or otherwise be denied entry</w:t>
      </w:r>
      <w:r w:rsidRPr="00F700E7">
        <w:t xml:space="preserve">. </w:t>
      </w:r>
    </w:p>
    <w:p w14:paraId="098B5DBA" w14:textId="3E8549E7" w:rsidR="00F700E7" w:rsidRPr="00F700E7" w:rsidRDefault="00F700E7" w:rsidP="000467A2">
      <w:pPr>
        <w:spacing w:before="240"/>
        <w:rPr>
          <w:b/>
        </w:rPr>
      </w:pPr>
      <w:r w:rsidRPr="00F700E7">
        <w:rPr>
          <w:b/>
        </w:rPr>
        <w:t>Exemptions</w:t>
      </w:r>
    </w:p>
    <w:p w14:paraId="42975A06" w14:textId="77777777" w:rsidR="00F700E7" w:rsidRPr="00F700E7" w:rsidRDefault="00F700E7" w:rsidP="00A3195C">
      <w:r w:rsidRPr="00F700E7">
        <w:t xml:space="preserve">Exemptions may be permitted only for legitimate cultural, religious or medical reasons or at the discretion of the Security Manager. </w:t>
      </w:r>
    </w:p>
    <w:p w14:paraId="29444499" w14:textId="6E2E6763" w:rsidR="00A452B5" w:rsidRDefault="00A452B5" w:rsidP="00C93B2D">
      <w:bookmarkStart w:id="173" w:name="_Appendix_D:_Protocols"/>
      <w:bookmarkEnd w:id="173"/>
      <w:r>
        <w:br w:type="page"/>
      </w:r>
    </w:p>
    <w:p w14:paraId="3A428576" w14:textId="20C7392D" w:rsidR="00A452B5" w:rsidRPr="003C381B" w:rsidRDefault="00A452B5" w:rsidP="00C93B2D">
      <w:pPr>
        <w:pStyle w:val="H1nonumber"/>
      </w:pPr>
      <w:bookmarkStart w:id="174" w:name="_Appendix_D:_Protocols_1"/>
      <w:bookmarkStart w:id="175" w:name="_Toc74642574"/>
      <w:bookmarkStart w:id="176" w:name="_Toc75954528"/>
      <w:bookmarkStart w:id="177" w:name="_Toc175923604"/>
      <w:bookmarkEnd w:id="174"/>
      <w:r w:rsidRPr="001B2A33">
        <w:lastRenderedPageBreak/>
        <w:t>Appendix D: Protocols for Independent Prison Visitors</w:t>
      </w:r>
      <w:bookmarkEnd w:id="175"/>
      <w:bookmarkEnd w:id="176"/>
      <w:bookmarkEnd w:id="177"/>
    </w:p>
    <w:p w14:paraId="6E1A3A17" w14:textId="77777777" w:rsidR="00A452B5" w:rsidRPr="00BF2A77" w:rsidRDefault="00A452B5" w:rsidP="00BF2A77">
      <w:pPr>
        <w:rPr>
          <w:b/>
          <w:bCs/>
        </w:rPr>
      </w:pPr>
      <w:r w:rsidRPr="00BF2A77">
        <w:rPr>
          <w:b/>
          <w:bCs/>
        </w:rPr>
        <w:t>Appointment</w:t>
      </w:r>
    </w:p>
    <w:p w14:paraId="7F3386F4" w14:textId="5C2F82B9" w:rsidR="00A452B5" w:rsidRPr="00726E18" w:rsidRDefault="003C381B" w:rsidP="00A452B5">
      <w:pPr>
        <w:autoSpaceDE w:val="0"/>
        <w:autoSpaceDN w:val="0"/>
        <w:adjustRightInd w:val="0"/>
        <w:rPr>
          <w:rFonts w:cs="Arial"/>
        </w:rPr>
      </w:pPr>
      <w:r>
        <w:rPr>
          <w:rFonts w:cs="Arial"/>
        </w:rPr>
        <w:t xml:space="preserve">Under </w:t>
      </w:r>
      <w:r w:rsidR="00DC7C47">
        <w:rPr>
          <w:rFonts w:cs="Arial"/>
        </w:rPr>
        <w:t>s. </w:t>
      </w:r>
      <w:r>
        <w:rPr>
          <w:rFonts w:cs="Arial"/>
        </w:rPr>
        <w:t xml:space="preserve">39 of the </w:t>
      </w:r>
      <w:r w:rsidR="005F520A" w:rsidRPr="00EB5568">
        <w:t>Inspector of Custodial Services Act 2003</w:t>
      </w:r>
      <w:r>
        <w:rPr>
          <w:rFonts w:cs="Arial"/>
          <w:i/>
          <w:iCs/>
        </w:rPr>
        <w:t>,</w:t>
      </w:r>
      <w:r>
        <w:rPr>
          <w:rFonts w:cs="Arial"/>
        </w:rPr>
        <w:t xml:space="preserve"> i</w:t>
      </w:r>
      <w:r w:rsidR="00A452B5" w:rsidRPr="00726E18">
        <w:rPr>
          <w:rFonts w:cs="Arial"/>
        </w:rPr>
        <w:t xml:space="preserve">ndependent </w:t>
      </w:r>
      <w:r>
        <w:rPr>
          <w:rFonts w:cs="Arial"/>
        </w:rPr>
        <w:t>p</w:t>
      </w:r>
      <w:r w:rsidR="00A452B5" w:rsidRPr="00726E18">
        <w:rPr>
          <w:rFonts w:cs="Arial"/>
        </w:rPr>
        <w:t xml:space="preserve">rison </w:t>
      </w:r>
      <w:r>
        <w:rPr>
          <w:rFonts w:cs="Arial"/>
        </w:rPr>
        <w:t>v</w:t>
      </w:r>
      <w:r w:rsidR="00A452B5" w:rsidRPr="00726E18">
        <w:rPr>
          <w:rFonts w:cs="Arial"/>
        </w:rPr>
        <w:t xml:space="preserve">isitors may be appointed by the Minister for Corrective Services. Appointments are for a finite </w:t>
      </w:r>
      <w:r w:rsidR="005F520A">
        <w:rPr>
          <w:rFonts w:cs="Arial"/>
        </w:rPr>
        <w:t>2</w:t>
      </w:r>
      <w:r w:rsidR="00EB5568">
        <w:rPr>
          <w:rFonts w:cs="Arial"/>
        </w:rPr>
        <w:noBreakHyphen/>
      </w:r>
      <w:r w:rsidR="005F520A">
        <w:rPr>
          <w:rFonts w:cs="Arial"/>
        </w:rPr>
        <w:t>year</w:t>
      </w:r>
      <w:r w:rsidR="00A27377">
        <w:rPr>
          <w:rFonts w:cs="Arial"/>
        </w:rPr>
        <w:t xml:space="preserve"> </w:t>
      </w:r>
      <w:r w:rsidR="005F520A">
        <w:rPr>
          <w:rFonts w:cs="Arial"/>
        </w:rPr>
        <w:t>term</w:t>
      </w:r>
      <w:r w:rsidR="00A452B5" w:rsidRPr="00726E18">
        <w:rPr>
          <w:rFonts w:cs="Arial"/>
        </w:rPr>
        <w:t xml:space="preserve"> and may be renewed. An </w:t>
      </w:r>
      <w:r>
        <w:rPr>
          <w:rFonts w:cs="Arial"/>
        </w:rPr>
        <w:t>i</w:t>
      </w:r>
      <w:r w:rsidR="00A452B5" w:rsidRPr="00726E18">
        <w:rPr>
          <w:rFonts w:cs="Arial"/>
        </w:rPr>
        <w:t xml:space="preserve">ndependent </w:t>
      </w:r>
      <w:r>
        <w:rPr>
          <w:rFonts w:cs="Arial"/>
        </w:rPr>
        <w:t>p</w:t>
      </w:r>
      <w:r w:rsidR="00A452B5" w:rsidRPr="00726E18">
        <w:rPr>
          <w:rFonts w:cs="Arial"/>
        </w:rPr>
        <w:t xml:space="preserve">rison </w:t>
      </w:r>
      <w:r>
        <w:rPr>
          <w:rFonts w:cs="Arial"/>
        </w:rPr>
        <w:t>v</w:t>
      </w:r>
      <w:r w:rsidR="00A452B5" w:rsidRPr="00726E18">
        <w:rPr>
          <w:rFonts w:cs="Arial"/>
        </w:rPr>
        <w:t>isitor can resign at any time by notice in writing delivered to the Minister.</w:t>
      </w:r>
    </w:p>
    <w:p w14:paraId="76CD2F8E" w14:textId="43401086" w:rsidR="00A452B5" w:rsidRPr="00BF2A77" w:rsidRDefault="00A452B5" w:rsidP="00BF2A77">
      <w:pPr>
        <w:rPr>
          <w:b/>
          <w:bCs/>
        </w:rPr>
      </w:pPr>
      <w:r w:rsidRPr="00BF2A77">
        <w:rPr>
          <w:b/>
          <w:bCs/>
        </w:rPr>
        <w:t xml:space="preserve">Identification of </w:t>
      </w:r>
      <w:r w:rsidR="003C381B" w:rsidRPr="00BF2A77">
        <w:rPr>
          <w:b/>
          <w:bCs/>
        </w:rPr>
        <w:t>i</w:t>
      </w:r>
      <w:r w:rsidRPr="00BF2A77">
        <w:rPr>
          <w:b/>
          <w:bCs/>
        </w:rPr>
        <w:t xml:space="preserve">ndependent </w:t>
      </w:r>
      <w:r w:rsidR="003C381B" w:rsidRPr="00BF2A77">
        <w:rPr>
          <w:b/>
          <w:bCs/>
        </w:rPr>
        <w:t>p</w:t>
      </w:r>
      <w:r w:rsidRPr="00BF2A77">
        <w:rPr>
          <w:b/>
          <w:bCs/>
        </w:rPr>
        <w:t xml:space="preserve">rison </w:t>
      </w:r>
      <w:r w:rsidR="003C381B" w:rsidRPr="00BF2A77">
        <w:rPr>
          <w:b/>
          <w:bCs/>
        </w:rPr>
        <w:t>v</w:t>
      </w:r>
      <w:r w:rsidRPr="00BF2A77">
        <w:rPr>
          <w:b/>
          <w:bCs/>
        </w:rPr>
        <w:t>isitors</w:t>
      </w:r>
    </w:p>
    <w:p w14:paraId="38A65099" w14:textId="1B4EF8B3" w:rsidR="00A452B5" w:rsidRPr="00726E18" w:rsidRDefault="003C381B" w:rsidP="00A452B5">
      <w:pPr>
        <w:autoSpaceDE w:val="0"/>
        <w:autoSpaceDN w:val="0"/>
        <w:adjustRightInd w:val="0"/>
        <w:rPr>
          <w:rFonts w:cs="Arial"/>
        </w:rPr>
      </w:pPr>
      <w:r>
        <w:rPr>
          <w:rFonts w:cs="Arial"/>
        </w:rPr>
        <w:t>P</w:t>
      </w:r>
      <w:r w:rsidR="00A452B5" w:rsidRPr="00726E18">
        <w:rPr>
          <w:rFonts w:cs="Arial"/>
        </w:rPr>
        <w:t>hotographic identification signed by the Inspector of Custodial Services</w:t>
      </w:r>
      <w:r w:rsidR="00762C64">
        <w:rPr>
          <w:rFonts w:cs="Arial"/>
        </w:rPr>
        <w:t xml:space="preserve"> (Inspector)</w:t>
      </w:r>
      <w:r w:rsidR="00A452B5" w:rsidRPr="00726E18">
        <w:rPr>
          <w:rFonts w:cs="Arial"/>
        </w:rPr>
        <w:t xml:space="preserve"> will be issued to all </w:t>
      </w:r>
      <w:r>
        <w:rPr>
          <w:rFonts w:cs="Arial"/>
        </w:rPr>
        <w:t>i</w:t>
      </w:r>
      <w:r w:rsidR="00A452B5" w:rsidRPr="00726E18">
        <w:rPr>
          <w:rFonts w:cs="Arial"/>
        </w:rPr>
        <w:t xml:space="preserve">ndependent </w:t>
      </w:r>
      <w:r>
        <w:rPr>
          <w:rFonts w:cs="Arial"/>
        </w:rPr>
        <w:t>p</w:t>
      </w:r>
      <w:r w:rsidR="00A452B5" w:rsidRPr="00726E18">
        <w:rPr>
          <w:rFonts w:cs="Arial"/>
        </w:rPr>
        <w:t xml:space="preserve">rison </w:t>
      </w:r>
      <w:r>
        <w:rPr>
          <w:rFonts w:cs="Arial"/>
        </w:rPr>
        <w:t>v</w:t>
      </w:r>
      <w:r w:rsidR="00A452B5" w:rsidRPr="00726E18">
        <w:rPr>
          <w:rFonts w:cs="Arial"/>
        </w:rPr>
        <w:t xml:space="preserve">isitors. This will indicate the name of the prison and the expiry date of the </w:t>
      </w:r>
      <w:r>
        <w:rPr>
          <w:rFonts w:cs="Arial"/>
        </w:rPr>
        <w:t xml:space="preserve">independent prison </w:t>
      </w:r>
      <w:r w:rsidR="005F520A">
        <w:rPr>
          <w:rFonts w:cs="Arial"/>
        </w:rPr>
        <w:t>v</w:t>
      </w:r>
      <w:r w:rsidR="005F520A" w:rsidRPr="00726E18">
        <w:rPr>
          <w:rFonts w:cs="Arial"/>
        </w:rPr>
        <w:t>isitor’s</w:t>
      </w:r>
      <w:r w:rsidR="00A452B5" w:rsidRPr="00726E18">
        <w:rPr>
          <w:rFonts w:cs="Arial"/>
        </w:rPr>
        <w:t xml:space="preserve"> appointment. Photos of </w:t>
      </w:r>
      <w:r>
        <w:rPr>
          <w:rFonts w:cs="Arial"/>
        </w:rPr>
        <w:t>i</w:t>
      </w:r>
      <w:r w:rsidR="00A452B5" w:rsidRPr="00726E18">
        <w:rPr>
          <w:rFonts w:cs="Arial"/>
        </w:rPr>
        <w:t xml:space="preserve">ndependent </w:t>
      </w:r>
      <w:r>
        <w:rPr>
          <w:rFonts w:cs="Arial"/>
        </w:rPr>
        <w:t>p</w:t>
      </w:r>
      <w:r w:rsidR="00A452B5" w:rsidRPr="00726E18">
        <w:rPr>
          <w:rFonts w:cs="Arial"/>
        </w:rPr>
        <w:t xml:space="preserve">rison </w:t>
      </w:r>
      <w:r>
        <w:rPr>
          <w:rFonts w:cs="Arial"/>
        </w:rPr>
        <w:t>v</w:t>
      </w:r>
      <w:r w:rsidR="00A452B5" w:rsidRPr="00726E18">
        <w:rPr>
          <w:rFonts w:cs="Arial"/>
        </w:rPr>
        <w:t>isitors will be supplied to the Department of Justice</w:t>
      </w:r>
      <w:r w:rsidR="00762C64">
        <w:rPr>
          <w:rFonts w:cs="Arial"/>
        </w:rPr>
        <w:t xml:space="preserve"> (the Department)</w:t>
      </w:r>
      <w:r w:rsidR="00A452B5" w:rsidRPr="00726E18">
        <w:rPr>
          <w:rFonts w:cs="Arial"/>
        </w:rPr>
        <w:t xml:space="preserve"> to facilitate identification and entry to the prison. </w:t>
      </w:r>
      <w:r w:rsidR="00762C64">
        <w:rPr>
          <w:rFonts w:cs="Arial"/>
        </w:rPr>
        <w:t>Identification</w:t>
      </w:r>
      <w:r w:rsidR="00762C64" w:rsidRPr="00726E18">
        <w:rPr>
          <w:rFonts w:cs="Arial"/>
        </w:rPr>
        <w:t xml:space="preserve"> </w:t>
      </w:r>
      <w:r w:rsidR="00A452B5" w:rsidRPr="00726E18">
        <w:rPr>
          <w:rFonts w:cs="Arial"/>
        </w:rPr>
        <w:t xml:space="preserve">should be worn throughout the </w:t>
      </w:r>
      <w:r w:rsidR="00762C64">
        <w:rPr>
          <w:rFonts w:cs="Arial"/>
        </w:rPr>
        <w:t>entire duration</w:t>
      </w:r>
      <w:r w:rsidR="00762C64" w:rsidRPr="00726E18">
        <w:rPr>
          <w:rFonts w:cs="Arial"/>
        </w:rPr>
        <w:t xml:space="preserve"> </w:t>
      </w:r>
      <w:r w:rsidR="00A452B5" w:rsidRPr="00726E18">
        <w:rPr>
          <w:rFonts w:cs="Arial"/>
        </w:rPr>
        <w:t>of the visit.</w:t>
      </w:r>
    </w:p>
    <w:p w14:paraId="5F6EDAB7" w14:textId="2E47EDB5" w:rsidR="00A452B5" w:rsidRPr="00726E18" w:rsidRDefault="00A452B5" w:rsidP="00A452B5">
      <w:pPr>
        <w:autoSpaceDE w:val="0"/>
        <w:autoSpaceDN w:val="0"/>
        <w:adjustRightInd w:val="0"/>
        <w:rPr>
          <w:rFonts w:cs="Arial"/>
        </w:rPr>
      </w:pPr>
      <w:r w:rsidRPr="00726E18">
        <w:rPr>
          <w:rFonts w:cs="Arial"/>
        </w:rPr>
        <w:t xml:space="preserve">The Department will be advised when an </w:t>
      </w:r>
      <w:r w:rsidR="00762C64">
        <w:rPr>
          <w:rFonts w:cs="Arial"/>
        </w:rPr>
        <w:t>i</w:t>
      </w:r>
      <w:r w:rsidRPr="00726E18">
        <w:rPr>
          <w:rFonts w:cs="Arial"/>
        </w:rPr>
        <w:t xml:space="preserve">ndependent </w:t>
      </w:r>
      <w:r w:rsidR="00762C64">
        <w:rPr>
          <w:rFonts w:cs="Arial"/>
        </w:rPr>
        <w:t>p</w:t>
      </w:r>
      <w:r w:rsidRPr="00726E18">
        <w:rPr>
          <w:rFonts w:cs="Arial"/>
        </w:rPr>
        <w:t xml:space="preserve">rison </w:t>
      </w:r>
      <w:r w:rsidR="00762C64">
        <w:rPr>
          <w:rFonts w:cs="Arial"/>
        </w:rPr>
        <w:t>v</w:t>
      </w:r>
      <w:r w:rsidRPr="00726E18">
        <w:rPr>
          <w:rFonts w:cs="Arial"/>
        </w:rPr>
        <w:t>isitor is not re</w:t>
      </w:r>
      <w:r w:rsidR="00762C64">
        <w:rPr>
          <w:rFonts w:cs="Arial"/>
        </w:rPr>
        <w:noBreakHyphen/>
      </w:r>
      <w:r w:rsidRPr="00726E18">
        <w:rPr>
          <w:rFonts w:cs="Arial"/>
        </w:rPr>
        <w:t>appointed or, conversely, is re</w:t>
      </w:r>
      <w:r w:rsidR="00762C64">
        <w:rPr>
          <w:rFonts w:cs="Arial"/>
        </w:rPr>
        <w:noBreakHyphen/>
      </w:r>
      <w:r w:rsidRPr="00726E18">
        <w:rPr>
          <w:rFonts w:cs="Arial"/>
        </w:rPr>
        <w:t xml:space="preserve">appointed for a further </w:t>
      </w:r>
      <w:r w:rsidR="005F520A">
        <w:rPr>
          <w:rFonts w:cs="Arial"/>
        </w:rPr>
        <w:t>2</w:t>
      </w:r>
      <w:r w:rsidR="00EB5568">
        <w:rPr>
          <w:rFonts w:cs="Arial"/>
        </w:rPr>
        <w:noBreakHyphen/>
      </w:r>
      <w:r w:rsidR="005F520A">
        <w:rPr>
          <w:rFonts w:cs="Arial"/>
        </w:rPr>
        <w:t>year</w:t>
      </w:r>
      <w:r w:rsidRPr="00726E18">
        <w:rPr>
          <w:rFonts w:cs="Arial"/>
        </w:rPr>
        <w:t xml:space="preserve"> term.</w:t>
      </w:r>
    </w:p>
    <w:p w14:paraId="3AC99637" w14:textId="77777777" w:rsidR="00A452B5" w:rsidRPr="00BF2A77" w:rsidRDefault="00A452B5" w:rsidP="00BF2A77">
      <w:pPr>
        <w:rPr>
          <w:b/>
          <w:bCs/>
        </w:rPr>
      </w:pPr>
      <w:r w:rsidRPr="00BF2A77">
        <w:rPr>
          <w:b/>
          <w:bCs/>
        </w:rPr>
        <w:t>Entry to prisons</w:t>
      </w:r>
    </w:p>
    <w:p w14:paraId="62949FDC" w14:textId="523897B3" w:rsidR="00A452B5" w:rsidRPr="00726E18" w:rsidRDefault="00A452B5" w:rsidP="00A452B5">
      <w:pPr>
        <w:autoSpaceDE w:val="0"/>
        <w:autoSpaceDN w:val="0"/>
        <w:adjustRightInd w:val="0"/>
        <w:rPr>
          <w:rFonts w:cs="Arial"/>
        </w:rPr>
      </w:pPr>
      <w:r w:rsidRPr="00726E18">
        <w:rPr>
          <w:rFonts w:cs="Arial"/>
        </w:rPr>
        <w:t xml:space="preserve">The </w:t>
      </w:r>
      <w:r w:rsidR="005F520A" w:rsidRPr="00EB5568">
        <w:t>Prisons Act 1981</w:t>
      </w:r>
      <w:r w:rsidRPr="00726E18">
        <w:rPr>
          <w:rFonts w:cs="Arial"/>
        </w:rPr>
        <w:t xml:space="preserve"> provides that an </w:t>
      </w:r>
      <w:r w:rsidR="00762C64">
        <w:rPr>
          <w:rFonts w:cs="Arial"/>
        </w:rPr>
        <w:t>i</w:t>
      </w:r>
      <w:r w:rsidRPr="00726E18">
        <w:rPr>
          <w:rFonts w:cs="Arial"/>
        </w:rPr>
        <w:t xml:space="preserve">ndependent </w:t>
      </w:r>
      <w:r w:rsidR="00762C64">
        <w:rPr>
          <w:rFonts w:cs="Arial"/>
        </w:rPr>
        <w:t>p</w:t>
      </w:r>
      <w:r w:rsidRPr="00726E18">
        <w:rPr>
          <w:rFonts w:cs="Arial"/>
        </w:rPr>
        <w:t xml:space="preserve">rison </w:t>
      </w:r>
      <w:r w:rsidR="00762C64">
        <w:rPr>
          <w:rFonts w:cs="Arial"/>
        </w:rPr>
        <w:t>v</w:t>
      </w:r>
      <w:r w:rsidRPr="00726E18">
        <w:rPr>
          <w:rFonts w:cs="Arial"/>
        </w:rPr>
        <w:t xml:space="preserve">isitor </w:t>
      </w:r>
      <w:r w:rsidR="00762C64">
        <w:rPr>
          <w:rFonts w:cs="Arial"/>
        </w:rPr>
        <w:t>“</w:t>
      </w:r>
      <w:r w:rsidRPr="00726E18">
        <w:rPr>
          <w:rFonts w:cs="Arial"/>
        </w:rPr>
        <w:t xml:space="preserve">may, upon providing satisfactory proof of </w:t>
      </w:r>
      <w:r w:rsidR="00762C64">
        <w:rPr>
          <w:rFonts w:cs="Arial"/>
        </w:rPr>
        <w:t xml:space="preserve">his </w:t>
      </w:r>
      <w:r w:rsidRPr="00726E18">
        <w:rPr>
          <w:rFonts w:cs="Arial"/>
        </w:rPr>
        <w:t xml:space="preserve">identity to the </w:t>
      </w:r>
      <w:r w:rsidR="00762C64">
        <w:rPr>
          <w:rFonts w:cs="Arial"/>
        </w:rPr>
        <w:t>s</w:t>
      </w:r>
      <w:r w:rsidRPr="00726E18">
        <w:rPr>
          <w:rFonts w:cs="Arial"/>
        </w:rPr>
        <w:t xml:space="preserve">uperintendent, enter and examine a prison at any time </w:t>
      </w:r>
      <w:r w:rsidR="00762C64">
        <w:rPr>
          <w:rFonts w:cs="Arial"/>
        </w:rPr>
        <w:t>he</w:t>
      </w:r>
      <w:r w:rsidR="00762C64" w:rsidRPr="00726E18">
        <w:rPr>
          <w:rFonts w:cs="Arial"/>
        </w:rPr>
        <w:t xml:space="preserve"> </w:t>
      </w:r>
      <w:r w:rsidRPr="00726E18">
        <w:rPr>
          <w:rFonts w:cs="Arial"/>
        </w:rPr>
        <w:t>think</w:t>
      </w:r>
      <w:r w:rsidR="00762C64">
        <w:rPr>
          <w:rFonts w:cs="Arial"/>
        </w:rPr>
        <w:t>s</w:t>
      </w:r>
      <w:r w:rsidRPr="00726E18">
        <w:rPr>
          <w:rFonts w:cs="Arial"/>
        </w:rPr>
        <w:t xml:space="preserve"> fit". </w:t>
      </w:r>
      <w:r>
        <w:rPr>
          <w:rFonts w:cs="Arial"/>
        </w:rPr>
        <w:t xml:space="preserve">Searching requirements for </w:t>
      </w:r>
      <w:r w:rsidR="00762C64">
        <w:rPr>
          <w:rFonts w:cs="Arial"/>
        </w:rPr>
        <w:t>i</w:t>
      </w:r>
      <w:r>
        <w:rPr>
          <w:rFonts w:cs="Arial"/>
        </w:rPr>
        <w:t xml:space="preserve">ndependent </w:t>
      </w:r>
      <w:r w:rsidR="00762C64">
        <w:rPr>
          <w:rFonts w:cs="Arial"/>
        </w:rPr>
        <w:t>prison v</w:t>
      </w:r>
      <w:r>
        <w:rPr>
          <w:rFonts w:cs="Arial"/>
        </w:rPr>
        <w:t xml:space="preserve">isitors are to occur in accordance </w:t>
      </w:r>
      <w:r w:rsidRPr="007D79AB">
        <w:rPr>
          <w:rFonts w:cs="Arial"/>
        </w:rPr>
        <w:t xml:space="preserve">with </w:t>
      </w:r>
      <w:hyperlink r:id="rId65" w:history="1">
        <w:r w:rsidRPr="007D79AB">
          <w:rPr>
            <w:rStyle w:val="Hyperlink"/>
            <w:rFonts w:cs="Arial"/>
          </w:rPr>
          <w:t xml:space="preserve">COPP 11.2 </w:t>
        </w:r>
        <w:r w:rsidR="00762C64" w:rsidRPr="007D79AB">
          <w:rPr>
            <w:rStyle w:val="Hyperlink"/>
            <w:rFonts w:cs="Arial"/>
          </w:rPr>
          <w:t xml:space="preserve">- </w:t>
        </w:r>
        <w:r w:rsidRPr="007D79AB">
          <w:rPr>
            <w:rStyle w:val="Hyperlink"/>
            <w:rFonts w:cs="Arial"/>
          </w:rPr>
          <w:t>Searching</w:t>
        </w:r>
      </w:hyperlink>
      <w:r w:rsidRPr="007D79AB">
        <w:rPr>
          <w:rFonts w:cs="Arial"/>
        </w:rPr>
        <w:t>.</w:t>
      </w:r>
    </w:p>
    <w:p w14:paraId="7AC599A1" w14:textId="162DBF38" w:rsidR="00A452B5" w:rsidRPr="00726E18" w:rsidRDefault="00A452B5" w:rsidP="00A452B5">
      <w:pPr>
        <w:autoSpaceDE w:val="0"/>
        <w:autoSpaceDN w:val="0"/>
        <w:adjustRightInd w:val="0"/>
        <w:rPr>
          <w:rFonts w:cs="Arial"/>
        </w:rPr>
      </w:pPr>
      <w:r w:rsidRPr="00726E18">
        <w:rPr>
          <w:rFonts w:cs="Arial"/>
        </w:rPr>
        <w:t>Generally, visits will be scheduled in advance</w:t>
      </w:r>
      <w:r w:rsidR="00762C64">
        <w:rPr>
          <w:rFonts w:cs="Arial"/>
        </w:rPr>
        <w:t xml:space="preserve"> with</w:t>
      </w:r>
      <w:r w:rsidRPr="00726E18">
        <w:rPr>
          <w:rFonts w:cs="Arial"/>
        </w:rPr>
        <w:t xml:space="preserve"> the arrangements being made through the Coordinator of the Scheme or directly with the Superintendent (in which case</w:t>
      </w:r>
      <w:r w:rsidR="00762C64">
        <w:rPr>
          <w:rFonts w:cs="Arial"/>
        </w:rPr>
        <w:t>,</w:t>
      </w:r>
      <w:r w:rsidRPr="00726E18">
        <w:rPr>
          <w:rFonts w:cs="Arial"/>
        </w:rPr>
        <w:t xml:space="preserve"> the Coordinator should be notified). The Superintendent will ensure that notification is given to all prisoners and officers so as to facilitate the necessary contacts. Advance scheduling should enable the Superintendent to make an officer available for escorting </w:t>
      </w:r>
      <w:r w:rsidR="00762C64">
        <w:rPr>
          <w:rFonts w:cs="Arial"/>
        </w:rPr>
        <w:t>v</w:t>
      </w:r>
      <w:r w:rsidRPr="00726E18">
        <w:rPr>
          <w:rFonts w:cs="Arial"/>
        </w:rPr>
        <w:t xml:space="preserve">isitors, as required. </w:t>
      </w:r>
      <w:r w:rsidR="004E645D" w:rsidRPr="00726E18">
        <w:rPr>
          <w:rFonts w:cs="Arial"/>
        </w:rPr>
        <w:t>S</w:t>
      </w:r>
      <w:r w:rsidR="000467A2">
        <w:rPr>
          <w:rFonts w:cs="Arial"/>
        </w:rPr>
        <w:t xml:space="preserve">ection </w:t>
      </w:r>
      <w:r w:rsidRPr="00726E18">
        <w:rPr>
          <w:rFonts w:cs="Arial"/>
        </w:rPr>
        <w:t xml:space="preserve">58 of the </w:t>
      </w:r>
      <w:r w:rsidR="005F520A" w:rsidRPr="00EB5568">
        <w:t>Prisons Act 1981</w:t>
      </w:r>
      <w:r w:rsidRPr="00726E18">
        <w:rPr>
          <w:rFonts w:cs="Arial"/>
        </w:rPr>
        <w:t xml:space="preserve"> requires that every officer shall give full assistance to and cooperate fully with an </w:t>
      </w:r>
      <w:r w:rsidR="000022BB">
        <w:rPr>
          <w:rFonts w:cs="Arial"/>
        </w:rPr>
        <w:t>i</w:t>
      </w:r>
      <w:r w:rsidRPr="00726E18">
        <w:rPr>
          <w:rFonts w:cs="Arial"/>
        </w:rPr>
        <w:t xml:space="preserve">ndependent </w:t>
      </w:r>
      <w:r w:rsidR="000022BB">
        <w:rPr>
          <w:rFonts w:cs="Arial"/>
        </w:rPr>
        <w:t>p</w:t>
      </w:r>
      <w:r w:rsidRPr="00726E18">
        <w:rPr>
          <w:rFonts w:cs="Arial"/>
        </w:rPr>
        <w:t xml:space="preserve">rison </w:t>
      </w:r>
      <w:r w:rsidR="000022BB">
        <w:rPr>
          <w:rFonts w:cs="Arial"/>
        </w:rPr>
        <w:t>v</w:t>
      </w:r>
      <w:r w:rsidRPr="00726E18">
        <w:rPr>
          <w:rFonts w:cs="Arial"/>
        </w:rPr>
        <w:t>isitor.</w:t>
      </w:r>
    </w:p>
    <w:p w14:paraId="09A3A61C" w14:textId="4177167E" w:rsidR="00A452B5" w:rsidRPr="00726E18" w:rsidRDefault="00A452B5" w:rsidP="00A452B5">
      <w:pPr>
        <w:autoSpaceDE w:val="0"/>
        <w:autoSpaceDN w:val="0"/>
        <w:adjustRightInd w:val="0"/>
        <w:rPr>
          <w:rFonts w:cs="Arial"/>
        </w:rPr>
      </w:pPr>
      <w:r w:rsidRPr="00726E18">
        <w:rPr>
          <w:rFonts w:cs="Arial"/>
        </w:rPr>
        <w:t>A</w:t>
      </w:r>
      <w:r w:rsidR="000022BB">
        <w:rPr>
          <w:rFonts w:cs="Arial"/>
        </w:rPr>
        <w:t>n independent</w:t>
      </w:r>
      <w:r w:rsidRPr="00726E18">
        <w:rPr>
          <w:rFonts w:cs="Arial"/>
        </w:rPr>
        <w:t xml:space="preserve"> </w:t>
      </w:r>
      <w:r w:rsidR="000022BB">
        <w:rPr>
          <w:rFonts w:cs="Arial"/>
        </w:rPr>
        <w:t>p</w:t>
      </w:r>
      <w:r w:rsidRPr="00726E18">
        <w:rPr>
          <w:rFonts w:cs="Arial"/>
        </w:rPr>
        <w:t xml:space="preserve">rison </w:t>
      </w:r>
      <w:r w:rsidR="000022BB">
        <w:rPr>
          <w:rFonts w:cs="Arial"/>
        </w:rPr>
        <w:t>v</w:t>
      </w:r>
      <w:r w:rsidRPr="00726E18">
        <w:rPr>
          <w:rFonts w:cs="Arial"/>
        </w:rPr>
        <w:t>isitor's authorisation extends to visiting external facilities associated with the prison to which they have been appointed (</w:t>
      </w:r>
      <w:r w:rsidR="00C93B2D">
        <w:rPr>
          <w:rFonts w:cs="Arial"/>
        </w:rPr>
        <w:t>eg</w:t>
      </w:r>
      <w:r w:rsidRPr="00726E18">
        <w:rPr>
          <w:rFonts w:cs="Arial"/>
        </w:rPr>
        <w:t xml:space="preserve"> work camps</w:t>
      </w:r>
      <w:r w:rsidR="000022BB">
        <w:rPr>
          <w:rFonts w:cs="Arial"/>
        </w:rPr>
        <w:t xml:space="preserve"> and</w:t>
      </w:r>
      <w:r w:rsidRPr="00726E18">
        <w:rPr>
          <w:rFonts w:cs="Arial"/>
        </w:rPr>
        <w:t xml:space="preserve"> </w:t>
      </w:r>
      <w:r w:rsidR="00DC7C47">
        <w:rPr>
          <w:rFonts w:cs="Arial"/>
        </w:rPr>
        <w:t>s. </w:t>
      </w:r>
      <w:r w:rsidRPr="00726E18">
        <w:rPr>
          <w:rFonts w:cs="Arial"/>
        </w:rPr>
        <w:t>95 worksites) for the purpose of reporting to the Inspector on their function.</w:t>
      </w:r>
    </w:p>
    <w:p w14:paraId="662833F2" w14:textId="665527D6" w:rsidR="00A452B5" w:rsidRPr="00BF2A77" w:rsidRDefault="00A452B5" w:rsidP="00BF2A77">
      <w:pPr>
        <w:rPr>
          <w:b/>
          <w:bCs/>
        </w:rPr>
      </w:pPr>
      <w:r w:rsidRPr="00BF2A77">
        <w:rPr>
          <w:b/>
          <w:bCs/>
        </w:rPr>
        <w:t xml:space="preserve">Duties and responsibilities of </w:t>
      </w:r>
      <w:r w:rsidR="000022BB" w:rsidRPr="00BF2A77">
        <w:rPr>
          <w:b/>
          <w:bCs/>
        </w:rPr>
        <w:t>i</w:t>
      </w:r>
      <w:r w:rsidRPr="00BF2A77">
        <w:rPr>
          <w:b/>
          <w:bCs/>
        </w:rPr>
        <w:t xml:space="preserve">ndependent </w:t>
      </w:r>
      <w:r w:rsidR="000022BB" w:rsidRPr="00BF2A77">
        <w:rPr>
          <w:b/>
          <w:bCs/>
        </w:rPr>
        <w:t>p</w:t>
      </w:r>
      <w:r w:rsidRPr="00BF2A77">
        <w:rPr>
          <w:b/>
          <w:bCs/>
        </w:rPr>
        <w:t xml:space="preserve">rison </w:t>
      </w:r>
      <w:r w:rsidR="000022BB" w:rsidRPr="00BF2A77">
        <w:rPr>
          <w:b/>
          <w:bCs/>
        </w:rPr>
        <w:t>v</w:t>
      </w:r>
      <w:r w:rsidRPr="00BF2A77">
        <w:rPr>
          <w:b/>
          <w:bCs/>
        </w:rPr>
        <w:t>isitors</w:t>
      </w:r>
    </w:p>
    <w:p w14:paraId="2F5DB876" w14:textId="5DC20FB7" w:rsidR="00A452B5" w:rsidRPr="00726E18" w:rsidRDefault="00A452B5" w:rsidP="00A452B5">
      <w:pPr>
        <w:autoSpaceDE w:val="0"/>
        <w:autoSpaceDN w:val="0"/>
        <w:adjustRightInd w:val="0"/>
        <w:rPr>
          <w:rFonts w:cs="Arial"/>
        </w:rPr>
      </w:pPr>
      <w:r w:rsidRPr="00726E18">
        <w:rPr>
          <w:rFonts w:cs="Arial"/>
        </w:rPr>
        <w:t xml:space="preserve">Each </w:t>
      </w:r>
      <w:r w:rsidR="000022BB">
        <w:rPr>
          <w:rFonts w:cs="Arial"/>
        </w:rPr>
        <w:t>i</w:t>
      </w:r>
      <w:r w:rsidRPr="00726E18">
        <w:rPr>
          <w:rFonts w:cs="Arial"/>
        </w:rPr>
        <w:t xml:space="preserve">ndependent </w:t>
      </w:r>
      <w:r w:rsidR="000022BB">
        <w:rPr>
          <w:rFonts w:cs="Arial"/>
        </w:rPr>
        <w:t>p</w:t>
      </w:r>
      <w:r w:rsidRPr="00726E18">
        <w:rPr>
          <w:rFonts w:cs="Arial"/>
        </w:rPr>
        <w:t xml:space="preserve">rison </w:t>
      </w:r>
      <w:r w:rsidR="000022BB">
        <w:rPr>
          <w:rFonts w:cs="Arial"/>
        </w:rPr>
        <w:t>v</w:t>
      </w:r>
      <w:r w:rsidRPr="00726E18">
        <w:rPr>
          <w:rFonts w:cs="Arial"/>
        </w:rPr>
        <w:t>isitor is required "to visit and inspect the prison for which s/he is appointed" at least once every 3 months. An informal rostering system will be facilitated through the Coordinator of the Scheme. Visits will be scheduled through the Coordinator so that reasonable notice of visits can be given to Superintendents. Visitors may visit as a group.</w:t>
      </w:r>
    </w:p>
    <w:p w14:paraId="397A4FC6" w14:textId="27AF5558" w:rsidR="00A452B5" w:rsidRPr="00726E18" w:rsidRDefault="00A452B5" w:rsidP="00A452B5">
      <w:pPr>
        <w:autoSpaceDE w:val="0"/>
        <w:autoSpaceDN w:val="0"/>
        <w:adjustRightInd w:val="0"/>
        <w:rPr>
          <w:rFonts w:cs="Arial"/>
        </w:rPr>
      </w:pPr>
      <w:r w:rsidRPr="00726E18">
        <w:rPr>
          <w:rFonts w:cs="Arial"/>
        </w:rPr>
        <w:t xml:space="preserve">Initial familiarisation visits by </w:t>
      </w:r>
      <w:r w:rsidR="00A27377" w:rsidRPr="00726E18">
        <w:rPr>
          <w:rFonts w:cs="Arial"/>
        </w:rPr>
        <w:t>newly appointed</w:t>
      </w:r>
      <w:r w:rsidRPr="00726E18">
        <w:rPr>
          <w:rFonts w:cs="Arial"/>
        </w:rPr>
        <w:t xml:space="preserve"> </w:t>
      </w:r>
      <w:r w:rsidR="000022BB">
        <w:rPr>
          <w:rFonts w:cs="Arial"/>
        </w:rPr>
        <w:t>i</w:t>
      </w:r>
      <w:r w:rsidRPr="00726E18">
        <w:rPr>
          <w:rFonts w:cs="Arial"/>
        </w:rPr>
        <w:t xml:space="preserve">ndependent </w:t>
      </w:r>
      <w:r w:rsidR="000022BB">
        <w:rPr>
          <w:rFonts w:cs="Arial"/>
        </w:rPr>
        <w:t>p</w:t>
      </w:r>
      <w:r w:rsidRPr="00726E18">
        <w:rPr>
          <w:rFonts w:cs="Arial"/>
        </w:rPr>
        <w:t xml:space="preserve">rison </w:t>
      </w:r>
      <w:r w:rsidR="000022BB">
        <w:rPr>
          <w:rFonts w:cs="Arial"/>
        </w:rPr>
        <w:t>v</w:t>
      </w:r>
      <w:r w:rsidRPr="00726E18">
        <w:rPr>
          <w:rFonts w:cs="Arial"/>
        </w:rPr>
        <w:t xml:space="preserve">isitors will </w:t>
      </w:r>
      <w:r w:rsidR="000022BB">
        <w:rPr>
          <w:rFonts w:cs="Arial"/>
        </w:rPr>
        <w:t xml:space="preserve">usually </w:t>
      </w:r>
      <w:r w:rsidRPr="00726E18">
        <w:rPr>
          <w:rFonts w:cs="Arial"/>
        </w:rPr>
        <w:t xml:space="preserve">be made in the company of </w:t>
      </w:r>
      <w:r w:rsidR="000022BB">
        <w:rPr>
          <w:rFonts w:cs="Arial"/>
        </w:rPr>
        <w:t xml:space="preserve">either </w:t>
      </w:r>
      <w:r w:rsidRPr="00726E18">
        <w:rPr>
          <w:rFonts w:cs="Arial"/>
        </w:rPr>
        <w:t xml:space="preserve">an Inspections Officer who is a designated Liaison Officer for the particular prison or the Coordinator of the Scheme or another </w:t>
      </w:r>
      <w:r w:rsidR="000022BB">
        <w:rPr>
          <w:rFonts w:cs="Arial"/>
        </w:rPr>
        <w:t>i</w:t>
      </w:r>
      <w:r w:rsidRPr="00726E18">
        <w:rPr>
          <w:rFonts w:cs="Arial"/>
        </w:rPr>
        <w:t xml:space="preserve">ndependent </w:t>
      </w:r>
      <w:r w:rsidR="000022BB">
        <w:rPr>
          <w:rFonts w:cs="Arial"/>
        </w:rPr>
        <w:t>p</w:t>
      </w:r>
      <w:r w:rsidRPr="00726E18">
        <w:rPr>
          <w:rFonts w:cs="Arial"/>
        </w:rPr>
        <w:t xml:space="preserve">rison </w:t>
      </w:r>
      <w:r w:rsidR="000022BB">
        <w:rPr>
          <w:rFonts w:cs="Arial"/>
        </w:rPr>
        <w:t>v</w:t>
      </w:r>
      <w:r w:rsidRPr="00726E18">
        <w:rPr>
          <w:rFonts w:cs="Arial"/>
        </w:rPr>
        <w:t xml:space="preserve">isitor. Newly appointed </w:t>
      </w:r>
      <w:r w:rsidR="000022BB">
        <w:rPr>
          <w:rFonts w:cs="Arial"/>
        </w:rPr>
        <w:t>i</w:t>
      </w:r>
      <w:r w:rsidRPr="00726E18">
        <w:rPr>
          <w:rFonts w:cs="Arial"/>
        </w:rPr>
        <w:t xml:space="preserve">ndependent </w:t>
      </w:r>
      <w:r w:rsidR="000022BB">
        <w:rPr>
          <w:rFonts w:cs="Arial"/>
        </w:rPr>
        <w:t>p</w:t>
      </w:r>
      <w:r w:rsidRPr="00726E18">
        <w:rPr>
          <w:rFonts w:cs="Arial"/>
        </w:rPr>
        <w:t xml:space="preserve">rison </w:t>
      </w:r>
      <w:r w:rsidR="000022BB">
        <w:rPr>
          <w:rFonts w:cs="Arial"/>
        </w:rPr>
        <w:t>v</w:t>
      </w:r>
      <w:r w:rsidRPr="00726E18">
        <w:rPr>
          <w:rFonts w:cs="Arial"/>
        </w:rPr>
        <w:t>isitors will also receive security orientation provided by the prison to which they have been appointed prior to commencing formally in the role.</w:t>
      </w:r>
    </w:p>
    <w:p w14:paraId="24532EA8" w14:textId="68B7F012" w:rsidR="00A452B5" w:rsidRPr="00726E18" w:rsidRDefault="00A452B5" w:rsidP="00A452B5">
      <w:pPr>
        <w:autoSpaceDE w:val="0"/>
        <w:autoSpaceDN w:val="0"/>
        <w:adjustRightInd w:val="0"/>
        <w:rPr>
          <w:rFonts w:cs="Arial"/>
        </w:rPr>
      </w:pPr>
      <w:r w:rsidRPr="00726E18">
        <w:rPr>
          <w:rFonts w:cs="Arial"/>
        </w:rPr>
        <w:t xml:space="preserve">The </w:t>
      </w:r>
      <w:r w:rsidR="00A27377" w:rsidRPr="00EB5568">
        <w:t>Inspector of Custodial Services Act 2003</w:t>
      </w:r>
      <w:r w:rsidRPr="00726E18">
        <w:rPr>
          <w:rFonts w:cs="Arial"/>
        </w:rPr>
        <w:t xml:space="preserve"> requires that </w:t>
      </w:r>
      <w:r w:rsidR="000022BB">
        <w:rPr>
          <w:rFonts w:cs="Arial"/>
        </w:rPr>
        <w:t>i</w:t>
      </w:r>
      <w:r w:rsidRPr="00726E18">
        <w:rPr>
          <w:rFonts w:cs="Arial"/>
        </w:rPr>
        <w:t xml:space="preserve">ndependent </w:t>
      </w:r>
      <w:r w:rsidR="000022BB">
        <w:rPr>
          <w:rFonts w:cs="Arial"/>
        </w:rPr>
        <w:t>p</w:t>
      </w:r>
      <w:r w:rsidRPr="00726E18">
        <w:rPr>
          <w:rFonts w:cs="Arial"/>
        </w:rPr>
        <w:t xml:space="preserve">rison </w:t>
      </w:r>
      <w:r w:rsidR="000022BB">
        <w:rPr>
          <w:rFonts w:cs="Arial"/>
        </w:rPr>
        <w:t>v</w:t>
      </w:r>
      <w:r w:rsidRPr="00726E18">
        <w:rPr>
          <w:rFonts w:cs="Arial"/>
        </w:rPr>
        <w:t>isitors should "furnish a report in writing to the Inspector after each visit and inspection" which should broadly reflect their observations</w:t>
      </w:r>
      <w:r>
        <w:rPr>
          <w:rFonts w:cs="Arial"/>
        </w:rPr>
        <w:t xml:space="preserve">. </w:t>
      </w:r>
      <w:r w:rsidRPr="00726E18">
        <w:rPr>
          <w:rFonts w:cs="Arial"/>
        </w:rPr>
        <w:t xml:space="preserve">Independent </w:t>
      </w:r>
      <w:r w:rsidR="000022BB">
        <w:rPr>
          <w:rFonts w:cs="Arial"/>
        </w:rPr>
        <w:t>p</w:t>
      </w:r>
      <w:r w:rsidRPr="00726E18">
        <w:rPr>
          <w:rFonts w:cs="Arial"/>
        </w:rPr>
        <w:t xml:space="preserve">rison </w:t>
      </w:r>
      <w:r w:rsidR="000022BB">
        <w:rPr>
          <w:rFonts w:cs="Arial"/>
        </w:rPr>
        <w:t>v</w:t>
      </w:r>
      <w:r w:rsidRPr="00726E18">
        <w:rPr>
          <w:rFonts w:cs="Arial"/>
        </w:rPr>
        <w:t>isitors are also required to make a record of any complaint made to him/her by or on behalf of a prisoner.</w:t>
      </w:r>
    </w:p>
    <w:p w14:paraId="2631A0B3" w14:textId="7CD83846" w:rsidR="00A452B5" w:rsidRDefault="00A452B5" w:rsidP="00A452B5">
      <w:pPr>
        <w:autoSpaceDE w:val="0"/>
        <w:autoSpaceDN w:val="0"/>
        <w:adjustRightInd w:val="0"/>
        <w:rPr>
          <w:rFonts w:cs="Arial"/>
        </w:rPr>
      </w:pPr>
      <w:r w:rsidRPr="00726E18">
        <w:rPr>
          <w:rFonts w:cs="Arial"/>
        </w:rPr>
        <w:lastRenderedPageBreak/>
        <w:t xml:space="preserve">The agreed protocol is that these reports will be sent to the Inspector. The </w:t>
      </w:r>
      <w:r>
        <w:rPr>
          <w:rFonts w:cs="Arial"/>
        </w:rPr>
        <w:t>Liaison Office</w:t>
      </w:r>
      <w:r w:rsidRPr="00726E18">
        <w:rPr>
          <w:rFonts w:cs="Arial"/>
        </w:rPr>
        <w:t xml:space="preserve"> identifies the most significant themes, and requests follow-up information from the Department's </w:t>
      </w:r>
      <w:r w:rsidR="00B86A81">
        <w:rPr>
          <w:rFonts w:cs="Arial"/>
        </w:rPr>
        <w:t>respective division/directorate</w:t>
      </w:r>
      <w:r w:rsidRPr="00726E18">
        <w:rPr>
          <w:rFonts w:cs="Arial"/>
        </w:rPr>
        <w:t>. In this way</w:t>
      </w:r>
      <w:r w:rsidR="000022BB">
        <w:rPr>
          <w:rFonts w:cs="Arial"/>
        </w:rPr>
        <w:t>,</w:t>
      </w:r>
      <w:r w:rsidRPr="00726E18">
        <w:rPr>
          <w:rFonts w:cs="Arial"/>
        </w:rPr>
        <w:t xml:space="preserve"> the requirement of the </w:t>
      </w:r>
      <w:r w:rsidR="00A27377" w:rsidRPr="00EB5568">
        <w:t>Inspector of Custodial Services Act 2003</w:t>
      </w:r>
      <w:r w:rsidRPr="00726E18">
        <w:rPr>
          <w:rFonts w:cs="Arial"/>
        </w:rPr>
        <w:t xml:space="preserve"> that the Inspector report to the Minister the content of, and matters arising, will be met. The Minister is in a position to follow up any particular matters directly or through the Office of the Inspector</w:t>
      </w:r>
      <w:r w:rsidR="000022BB">
        <w:rPr>
          <w:rFonts w:cs="Arial"/>
        </w:rPr>
        <w:t xml:space="preserve"> of Custodial Services</w:t>
      </w:r>
      <w:r w:rsidR="00A27377">
        <w:rPr>
          <w:rFonts w:cs="Arial"/>
        </w:rPr>
        <w:t xml:space="preserve"> (OICS)</w:t>
      </w:r>
      <w:r w:rsidRPr="00726E18">
        <w:rPr>
          <w:rFonts w:cs="Arial"/>
        </w:rPr>
        <w:t>.</w:t>
      </w:r>
    </w:p>
    <w:p w14:paraId="58EEB94F" w14:textId="2A88D5DB" w:rsidR="00A452B5" w:rsidRPr="00726E18" w:rsidRDefault="00A452B5" w:rsidP="00A452B5">
      <w:pPr>
        <w:autoSpaceDE w:val="0"/>
        <w:autoSpaceDN w:val="0"/>
        <w:adjustRightInd w:val="0"/>
        <w:rPr>
          <w:rFonts w:cs="Arial"/>
        </w:rPr>
      </w:pPr>
      <w:r w:rsidRPr="00726E18">
        <w:rPr>
          <w:rFonts w:cs="Arial"/>
        </w:rPr>
        <w:t xml:space="preserve">Whilst an interview room will </w:t>
      </w:r>
      <w:r w:rsidR="000022BB">
        <w:rPr>
          <w:rFonts w:cs="Arial"/>
        </w:rPr>
        <w:t xml:space="preserve">usually </w:t>
      </w:r>
      <w:r w:rsidRPr="00726E18">
        <w:rPr>
          <w:rFonts w:cs="Arial"/>
        </w:rPr>
        <w:t xml:space="preserve">be available for discussions between </w:t>
      </w:r>
      <w:r w:rsidR="000022BB">
        <w:rPr>
          <w:rFonts w:cs="Arial"/>
        </w:rPr>
        <w:t>i</w:t>
      </w:r>
      <w:r w:rsidRPr="00726E18">
        <w:rPr>
          <w:rFonts w:cs="Arial"/>
        </w:rPr>
        <w:t xml:space="preserve">ndependent </w:t>
      </w:r>
      <w:r w:rsidR="000022BB">
        <w:rPr>
          <w:rFonts w:cs="Arial"/>
        </w:rPr>
        <w:t>p</w:t>
      </w:r>
      <w:r w:rsidRPr="00726E18">
        <w:rPr>
          <w:rFonts w:cs="Arial"/>
        </w:rPr>
        <w:t xml:space="preserve">rison </w:t>
      </w:r>
      <w:r w:rsidR="000022BB">
        <w:rPr>
          <w:rFonts w:cs="Arial"/>
        </w:rPr>
        <w:t>v</w:t>
      </w:r>
      <w:r w:rsidRPr="00726E18">
        <w:rPr>
          <w:rFonts w:cs="Arial"/>
        </w:rPr>
        <w:t>isitors and prisoners or officers, the Superintendent should as far as possible facilitate meetings at settings of the interviewee's choice.</w:t>
      </w:r>
    </w:p>
    <w:p w14:paraId="5947F413" w14:textId="77777777" w:rsidR="00A452B5" w:rsidRPr="00726E18" w:rsidRDefault="00A452B5" w:rsidP="000467A2">
      <w:pPr>
        <w:autoSpaceDE w:val="0"/>
        <w:autoSpaceDN w:val="0"/>
        <w:adjustRightInd w:val="0"/>
        <w:spacing w:before="240"/>
        <w:rPr>
          <w:rFonts w:cs="Arial"/>
          <w:b/>
        </w:rPr>
      </w:pPr>
      <w:r w:rsidRPr="00726E18">
        <w:rPr>
          <w:rFonts w:cs="Arial"/>
          <w:b/>
        </w:rPr>
        <w:t>Relationship with Superintendent</w:t>
      </w:r>
    </w:p>
    <w:p w14:paraId="386B57B7" w14:textId="15E3197A" w:rsidR="00A452B5" w:rsidRPr="00726E18" w:rsidRDefault="00A452B5" w:rsidP="00A452B5">
      <w:pPr>
        <w:autoSpaceDE w:val="0"/>
        <w:autoSpaceDN w:val="0"/>
        <w:adjustRightInd w:val="0"/>
        <w:rPr>
          <w:rFonts w:cs="Arial"/>
        </w:rPr>
      </w:pPr>
      <w:r w:rsidRPr="00726E18">
        <w:rPr>
          <w:rFonts w:cs="Arial"/>
        </w:rPr>
        <w:t xml:space="preserve">The scheduling of visits should mean that the </w:t>
      </w:r>
      <w:r w:rsidR="000022BB">
        <w:rPr>
          <w:rFonts w:cs="Arial"/>
        </w:rPr>
        <w:t>i</w:t>
      </w:r>
      <w:r w:rsidRPr="00726E18">
        <w:rPr>
          <w:rFonts w:cs="Arial"/>
        </w:rPr>
        <w:t xml:space="preserve">ndependent </w:t>
      </w:r>
      <w:r w:rsidR="000022BB">
        <w:rPr>
          <w:rFonts w:cs="Arial"/>
        </w:rPr>
        <w:t>p</w:t>
      </w:r>
      <w:r w:rsidRPr="00726E18">
        <w:rPr>
          <w:rFonts w:cs="Arial"/>
        </w:rPr>
        <w:t xml:space="preserve">rison </w:t>
      </w:r>
      <w:r w:rsidR="000022BB">
        <w:rPr>
          <w:rFonts w:cs="Arial"/>
        </w:rPr>
        <w:t>v</w:t>
      </w:r>
      <w:r w:rsidRPr="00726E18">
        <w:rPr>
          <w:rFonts w:cs="Arial"/>
        </w:rPr>
        <w:t xml:space="preserve">isitor would be able to meet the Superintendent or nominee upon arrival at the prison. An escort officer will </w:t>
      </w:r>
      <w:r w:rsidR="000022BB">
        <w:rPr>
          <w:rFonts w:cs="Arial"/>
        </w:rPr>
        <w:t>usually</w:t>
      </w:r>
      <w:r w:rsidR="000022BB" w:rsidRPr="00726E18">
        <w:rPr>
          <w:rFonts w:cs="Arial"/>
        </w:rPr>
        <w:t xml:space="preserve"> </w:t>
      </w:r>
      <w:r w:rsidRPr="00726E18">
        <w:rPr>
          <w:rFonts w:cs="Arial"/>
        </w:rPr>
        <w:t xml:space="preserve">be made available, </w:t>
      </w:r>
      <w:r>
        <w:rPr>
          <w:rFonts w:cs="Arial"/>
        </w:rPr>
        <w:t>if</w:t>
      </w:r>
      <w:r w:rsidRPr="00726E18">
        <w:rPr>
          <w:rFonts w:cs="Arial"/>
        </w:rPr>
        <w:t xml:space="preserve"> required.</w:t>
      </w:r>
    </w:p>
    <w:p w14:paraId="0910E705" w14:textId="34E8FDAC" w:rsidR="00A452B5" w:rsidRPr="00726E18" w:rsidRDefault="00A452B5" w:rsidP="00A452B5">
      <w:pPr>
        <w:autoSpaceDE w:val="0"/>
        <w:autoSpaceDN w:val="0"/>
        <w:adjustRightInd w:val="0"/>
        <w:rPr>
          <w:rFonts w:cs="Arial"/>
        </w:rPr>
      </w:pPr>
      <w:r w:rsidRPr="00726E18">
        <w:rPr>
          <w:rFonts w:cs="Arial"/>
        </w:rPr>
        <w:t xml:space="preserve">The reporting line will be to </w:t>
      </w:r>
      <w:r w:rsidR="00A27377">
        <w:rPr>
          <w:rFonts w:cs="Arial"/>
        </w:rPr>
        <w:t>OICS</w:t>
      </w:r>
      <w:r w:rsidRPr="00726E18">
        <w:rPr>
          <w:rFonts w:cs="Arial"/>
        </w:rPr>
        <w:t xml:space="preserve"> </w:t>
      </w:r>
      <w:r w:rsidR="000022BB">
        <w:rPr>
          <w:rFonts w:cs="Arial"/>
        </w:rPr>
        <w:t xml:space="preserve">who </w:t>
      </w:r>
      <w:r w:rsidRPr="00726E18">
        <w:rPr>
          <w:rFonts w:cs="Arial"/>
        </w:rPr>
        <w:t xml:space="preserve">will then </w:t>
      </w:r>
      <w:r w:rsidR="000022BB">
        <w:rPr>
          <w:rFonts w:cs="Arial"/>
        </w:rPr>
        <w:t xml:space="preserve">liaise </w:t>
      </w:r>
      <w:r w:rsidRPr="00726E18">
        <w:rPr>
          <w:rFonts w:cs="Arial"/>
        </w:rPr>
        <w:t xml:space="preserve">with </w:t>
      </w:r>
      <w:r w:rsidR="00B86A81">
        <w:rPr>
          <w:rFonts w:cs="Arial"/>
        </w:rPr>
        <w:t>the Department’s respective division/directorate</w:t>
      </w:r>
      <w:r w:rsidR="001F6D43">
        <w:rPr>
          <w:rFonts w:cs="Arial"/>
        </w:rPr>
        <w:t>,</w:t>
      </w:r>
      <w:r>
        <w:rPr>
          <w:rFonts w:cs="Arial"/>
        </w:rPr>
        <w:t xml:space="preserve"> </w:t>
      </w:r>
      <w:r w:rsidR="001F6D43">
        <w:rPr>
          <w:rFonts w:cs="Arial"/>
        </w:rPr>
        <w:t>h</w:t>
      </w:r>
      <w:r w:rsidRPr="00726E18">
        <w:rPr>
          <w:rFonts w:cs="Arial"/>
        </w:rPr>
        <w:t>owever, individual complaints should be discussed with the Superintendent</w:t>
      </w:r>
      <w:r w:rsidR="001F6D43">
        <w:rPr>
          <w:rFonts w:cs="Arial"/>
        </w:rPr>
        <w:t>/Officer in Charge</w:t>
      </w:r>
      <w:r w:rsidR="00CD1896">
        <w:rPr>
          <w:rFonts w:cs="Arial"/>
        </w:rPr>
        <w:t xml:space="preserve"> (OIC)</w:t>
      </w:r>
      <w:r w:rsidRPr="00726E18">
        <w:rPr>
          <w:rFonts w:cs="Arial"/>
        </w:rPr>
        <w:t xml:space="preserve"> at the conclusion of the visit </w:t>
      </w:r>
      <w:r w:rsidR="001F6D43">
        <w:rPr>
          <w:rFonts w:cs="Arial"/>
        </w:rPr>
        <w:t>(</w:t>
      </w:r>
      <w:r w:rsidRPr="00726E18">
        <w:rPr>
          <w:rFonts w:cs="Arial"/>
        </w:rPr>
        <w:t>if the prisoner making the complaint agrees</w:t>
      </w:r>
      <w:r w:rsidR="001F6D43">
        <w:rPr>
          <w:rFonts w:cs="Arial"/>
        </w:rPr>
        <w:t>)</w:t>
      </w:r>
      <w:r w:rsidRPr="00726E18">
        <w:rPr>
          <w:rFonts w:cs="Arial"/>
        </w:rPr>
        <w:t>. It is in the best interests of all parties that matters should be resolved as informally and promptly as possible, and immediate discussion may be a means of doing so.</w:t>
      </w:r>
    </w:p>
    <w:p w14:paraId="687B4EA1" w14:textId="154ABCC1" w:rsidR="00A452B5" w:rsidRDefault="00A452B5" w:rsidP="00A452B5">
      <w:pPr>
        <w:autoSpaceDE w:val="0"/>
        <w:autoSpaceDN w:val="0"/>
        <w:adjustRightInd w:val="0"/>
        <w:rPr>
          <w:rFonts w:cs="Arial"/>
        </w:rPr>
      </w:pPr>
      <w:r w:rsidRPr="00726E18">
        <w:rPr>
          <w:rFonts w:cs="Arial"/>
        </w:rPr>
        <w:t xml:space="preserve">Independent </w:t>
      </w:r>
      <w:r w:rsidR="001F6D43">
        <w:rPr>
          <w:rFonts w:cs="Arial"/>
        </w:rPr>
        <w:t>p</w:t>
      </w:r>
      <w:r w:rsidRPr="00726E18">
        <w:rPr>
          <w:rFonts w:cs="Arial"/>
        </w:rPr>
        <w:t xml:space="preserve">rison </w:t>
      </w:r>
      <w:r w:rsidR="001F6D43">
        <w:rPr>
          <w:rFonts w:cs="Arial"/>
        </w:rPr>
        <w:t>v</w:t>
      </w:r>
      <w:r w:rsidRPr="00726E18">
        <w:rPr>
          <w:rFonts w:cs="Arial"/>
        </w:rPr>
        <w:t xml:space="preserve">isitors should not interfere with the management or discipline of the prison nor give or purport to give any instructions to an officer. Independent </w:t>
      </w:r>
      <w:r w:rsidR="001F6D43">
        <w:rPr>
          <w:rFonts w:cs="Arial"/>
        </w:rPr>
        <w:t>p</w:t>
      </w:r>
      <w:r w:rsidRPr="00726E18">
        <w:rPr>
          <w:rFonts w:cs="Arial"/>
        </w:rPr>
        <w:t xml:space="preserve">rison </w:t>
      </w:r>
      <w:r w:rsidR="001F6D43">
        <w:rPr>
          <w:rFonts w:cs="Arial"/>
        </w:rPr>
        <w:t>v</w:t>
      </w:r>
      <w:r w:rsidRPr="00726E18">
        <w:rPr>
          <w:rFonts w:cs="Arial"/>
        </w:rPr>
        <w:t xml:space="preserve">isitors should note that the Superintendent ultimately carries a duty of care in relation to their safety, so that any instructions or restrictions imposed upon this basis must be accepted. Any such restrictions should be reported to the Coordinator </w:t>
      </w:r>
      <w:r w:rsidR="001F6D43">
        <w:rPr>
          <w:rFonts w:cs="Arial"/>
        </w:rPr>
        <w:t xml:space="preserve">of the Scheme </w:t>
      </w:r>
      <w:r w:rsidRPr="00726E18">
        <w:rPr>
          <w:rFonts w:cs="Arial"/>
        </w:rPr>
        <w:t>to enable the Inspector</w:t>
      </w:r>
      <w:r w:rsidR="001F6D43">
        <w:rPr>
          <w:rFonts w:cs="Arial"/>
        </w:rPr>
        <w:t>,</w:t>
      </w:r>
      <w:r w:rsidRPr="00726E18">
        <w:rPr>
          <w:rFonts w:cs="Arial"/>
        </w:rPr>
        <w:t xml:space="preserve"> if necessary, to take up the issue at an appropriate level within the Department.</w:t>
      </w:r>
    </w:p>
    <w:p w14:paraId="4CC430B0" w14:textId="5EE61872" w:rsidR="00A452B5" w:rsidRPr="00726E18" w:rsidRDefault="00A452B5" w:rsidP="000467A2">
      <w:pPr>
        <w:autoSpaceDE w:val="0"/>
        <w:autoSpaceDN w:val="0"/>
        <w:adjustRightInd w:val="0"/>
        <w:spacing w:before="240"/>
        <w:rPr>
          <w:rFonts w:cs="Arial"/>
          <w:b/>
        </w:rPr>
      </w:pPr>
      <w:r w:rsidRPr="00726E18">
        <w:rPr>
          <w:rFonts w:cs="Arial"/>
          <w:b/>
        </w:rPr>
        <w:t xml:space="preserve">Monitoring </w:t>
      </w:r>
      <w:r w:rsidR="001F6D43">
        <w:rPr>
          <w:rFonts w:cs="Arial"/>
          <w:b/>
        </w:rPr>
        <w:t>c</w:t>
      </w:r>
      <w:r w:rsidRPr="00726E18">
        <w:rPr>
          <w:rFonts w:cs="Arial"/>
          <w:b/>
        </w:rPr>
        <w:t>ritical incidents</w:t>
      </w:r>
    </w:p>
    <w:p w14:paraId="1D8CA2D0" w14:textId="2BCC4559" w:rsidR="00A452B5" w:rsidRPr="00726E18" w:rsidRDefault="00A27377" w:rsidP="00A452B5">
      <w:pPr>
        <w:autoSpaceDE w:val="0"/>
        <w:autoSpaceDN w:val="0"/>
        <w:adjustRightInd w:val="0"/>
        <w:rPr>
          <w:rFonts w:cs="Arial"/>
        </w:rPr>
      </w:pPr>
      <w:r>
        <w:rPr>
          <w:rFonts w:cs="Arial"/>
        </w:rPr>
        <w:t>OICS</w:t>
      </w:r>
      <w:r w:rsidR="00A452B5" w:rsidRPr="00726E18">
        <w:rPr>
          <w:rFonts w:cs="Arial"/>
        </w:rPr>
        <w:t xml:space="preserve">, as part of its normal modus operandi, monitors critical incidents within the prison system. When these incidents occur in the </w:t>
      </w:r>
      <w:r w:rsidR="001F6D43">
        <w:rPr>
          <w:rFonts w:cs="Arial"/>
        </w:rPr>
        <w:t xml:space="preserve">Perth </w:t>
      </w:r>
      <w:r w:rsidR="00A452B5" w:rsidRPr="00726E18">
        <w:rPr>
          <w:rFonts w:cs="Arial"/>
        </w:rPr>
        <w:t>Metropolitan</w:t>
      </w:r>
      <w:r w:rsidR="001F6D43">
        <w:rPr>
          <w:rFonts w:cs="Arial"/>
        </w:rPr>
        <w:t xml:space="preserve"> Area</w:t>
      </w:r>
      <w:r w:rsidR="00A452B5" w:rsidRPr="00726E18">
        <w:rPr>
          <w:rFonts w:cs="Arial"/>
        </w:rPr>
        <w:t xml:space="preserve"> </w:t>
      </w:r>
      <w:r w:rsidR="001F6D43">
        <w:rPr>
          <w:rFonts w:cs="Arial"/>
        </w:rPr>
        <w:t>(</w:t>
      </w:r>
      <w:r w:rsidR="00A452B5" w:rsidRPr="00726E18">
        <w:rPr>
          <w:rFonts w:cs="Arial"/>
        </w:rPr>
        <w:t>or near</w:t>
      </w:r>
      <w:r w:rsidR="001F6D43">
        <w:rPr>
          <w:rFonts w:cs="Arial"/>
        </w:rPr>
        <w:t>by)</w:t>
      </w:r>
      <w:r w:rsidR="00A452B5" w:rsidRPr="00726E18">
        <w:rPr>
          <w:rFonts w:cs="Arial"/>
        </w:rPr>
        <w:t xml:space="preserve">, an Inspections Officer will carry out that function. In the event of a critical incident occurring in a </w:t>
      </w:r>
      <w:r w:rsidR="001F6D43">
        <w:rPr>
          <w:rFonts w:cs="Arial"/>
        </w:rPr>
        <w:t>r</w:t>
      </w:r>
      <w:r w:rsidR="00A452B5" w:rsidRPr="00726E18">
        <w:rPr>
          <w:rFonts w:cs="Arial"/>
        </w:rPr>
        <w:t xml:space="preserve">egional </w:t>
      </w:r>
      <w:r w:rsidR="001F6D43">
        <w:rPr>
          <w:rFonts w:cs="Arial"/>
        </w:rPr>
        <w:t>p</w:t>
      </w:r>
      <w:r w:rsidR="00A452B5" w:rsidRPr="00726E18">
        <w:rPr>
          <w:rFonts w:cs="Arial"/>
        </w:rPr>
        <w:t xml:space="preserve">rison </w:t>
      </w:r>
      <w:r w:rsidR="001F6D43">
        <w:rPr>
          <w:rFonts w:cs="Arial"/>
        </w:rPr>
        <w:t>which</w:t>
      </w:r>
      <w:r w:rsidR="001F6D43" w:rsidRPr="00726E18">
        <w:rPr>
          <w:rFonts w:cs="Arial"/>
        </w:rPr>
        <w:t xml:space="preserve"> </w:t>
      </w:r>
      <w:r w:rsidR="00A452B5" w:rsidRPr="00726E18">
        <w:rPr>
          <w:rFonts w:cs="Arial"/>
        </w:rPr>
        <w:t>requir</w:t>
      </w:r>
      <w:r w:rsidR="001F6D43">
        <w:rPr>
          <w:rFonts w:cs="Arial"/>
        </w:rPr>
        <w:t>es</w:t>
      </w:r>
      <w:r w:rsidR="00A452B5" w:rsidRPr="00726E18">
        <w:rPr>
          <w:rFonts w:cs="Arial"/>
        </w:rPr>
        <w:t xml:space="preserve"> monitor</w:t>
      </w:r>
      <w:r w:rsidR="001F6D43">
        <w:rPr>
          <w:rFonts w:cs="Arial"/>
        </w:rPr>
        <w:t>ing</w:t>
      </w:r>
      <w:r w:rsidR="00A452B5" w:rsidRPr="00726E18">
        <w:rPr>
          <w:rFonts w:cs="Arial"/>
        </w:rPr>
        <w:t xml:space="preserve"> before </w:t>
      </w:r>
      <w:r>
        <w:rPr>
          <w:rFonts w:cs="Arial"/>
        </w:rPr>
        <w:t>OICS</w:t>
      </w:r>
      <w:r w:rsidR="00A452B5" w:rsidRPr="00726E18">
        <w:rPr>
          <w:rFonts w:cs="Arial"/>
        </w:rPr>
        <w:t xml:space="preserve"> is able to arrange for an Inspections Officer to attend, a</w:t>
      </w:r>
      <w:r w:rsidR="00A452B5">
        <w:rPr>
          <w:rFonts w:cs="Arial"/>
        </w:rPr>
        <w:t xml:space="preserve"> Liaison Officer</w:t>
      </w:r>
      <w:r w:rsidR="00A452B5" w:rsidRPr="00726E18">
        <w:rPr>
          <w:rFonts w:cs="Arial"/>
        </w:rPr>
        <w:t xml:space="preserve"> may be authorised by the Inspector to attend and observe on his behalf. The Inspector will notify the Commissioner and the Superintendent of the prison that such authorisation has been given. </w:t>
      </w:r>
    </w:p>
    <w:p w14:paraId="374EB4FE" w14:textId="49AAA741" w:rsidR="00A452B5" w:rsidRPr="00726E18" w:rsidRDefault="00A452B5" w:rsidP="000467A2">
      <w:pPr>
        <w:autoSpaceDE w:val="0"/>
        <w:autoSpaceDN w:val="0"/>
        <w:adjustRightInd w:val="0"/>
        <w:spacing w:before="240"/>
        <w:rPr>
          <w:rFonts w:cs="Arial"/>
          <w:b/>
        </w:rPr>
      </w:pPr>
      <w:r w:rsidRPr="00726E18">
        <w:rPr>
          <w:rFonts w:cs="Arial"/>
          <w:b/>
        </w:rPr>
        <w:t xml:space="preserve">De-briefs following inspections by </w:t>
      </w:r>
      <w:r w:rsidR="00A27377">
        <w:rPr>
          <w:rFonts w:cs="Arial"/>
          <w:b/>
        </w:rPr>
        <w:t>OICS</w:t>
      </w:r>
      <w:r w:rsidRPr="00726E18">
        <w:rPr>
          <w:rFonts w:cs="Arial"/>
          <w:b/>
        </w:rPr>
        <w:t xml:space="preserve"> Services</w:t>
      </w:r>
    </w:p>
    <w:p w14:paraId="61824D49" w14:textId="501A6A9E" w:rsidR="00A452B5" w:rsidRPr="00726E18" w:rsidRDefault="00A452B5" w:rsidP="00A452B5">
      <w:pPr>
        <w:autoSpaceDE w:val="0"/>
        <w:autoSpaceDN w:val="0"/>
        <w:adjustRightInd w:val="0"/>
        <w:rPr>
          <w:rFonts w:cs="Arial"/>
        </w:rPr>
      </w:pPr>
      <w:r w:rsidRPr="00726E18">
        <w:rPr>
          <w:rFonts w:cs="Arial"/>
        </w:rPr>
        <w:t xml:space="preserve">Independent </w:t>
      </w:r>
      <w:r w:rsidR="001F6D43">
        <w:rPr>
          <w:rFonts w:cs="Arial"/>
        </w:rPr>
        <w:t>p</w:t>
      </w:r>
      <w:r w:rsidRPr="00726E18">
        <w:rPr>
          <w:rFonts w:cs="Arial"/>
        </w:rPr>
        <w:t xml:space="preserve">rison </w:t>
      </w:r>
      <w:r w:rsidR="001F6D43">
        <w:rPr>
          <w:rFonts w:cs="Arial"/>
        </w:rPr>
        <w:t>v</w:t>
      </w:r>
      <w:r w:rsidRPr="00726E18">
        <w:rPr>
          <w:rFonts w:cs="Arial"/>
        </w:rPr>
        <w:t>isitors attend de-briefing sessions held at the conclusion of inspections of the prison/s to which they have been appointed.</w:t>
      </w:r>
    </w:p>
    <w:p w14:paraId="0541358F" w14:textId="77777777" w:rsidR="008408C1" w:rsidRPr="006969C1" w:rsidRDefault="008408C1" w:rsidP="006969C1"/>
    <w:sectPr w:rsidR="008408C1" w:rsidRPr="006969C1" w:rsidSect="00F75455">
      <w:headerReference w:type="even" r:id="rId66"/>
      <w:headerReference w:type="default" r:id="rId67"/>
      <w:footerReference w:type="default" r:id="rId68"/>
      <w:headerReference w:type="first" r:id="rId69"/>
      <w:type w:val="continuous"/>
      <w:pgSz w:w="11900" w:h="16840" w:code="9"/>
      <w:pgMar w:top="1418" w:right="1134" w:bottom="1021" w:left="136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2943" w14:textId="77777777" w:rsidR="00C93B2D" w:rsidRDefault="00C93B2D" w:rsidP="00D06E62">
      <w:r>
        <w:separator/>
      </w:r>
    </w:p>
  </w:endnote>
  <w:endnote w:type="continuationSeparator" w:id="0">
    <w:p w14:paraId="5CEF5E19" w14:textId="77777777" w:rsidR="00C93B2D" w:rsidRDefault="00C93B2D" w:rsidP="00D06E62">
      <w:r>
        <w:continuationSeparator/>
      </w:r>
    </w:p>
  </w:endnote>
  <w:endnote w:type="continuationNotice" w:id="1">
    <w:p w14:paraId="3A85853E" w14:textId="77777777" w:rsidR="00C93B2D" w:rsidRDefault="00C9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5A30" w14:textId="51761C75" w:rsidR="00C93B2D" w:rsidRDefault="00C93B2D" w:rsidP="006969C1">
    <w:pPr>
      <w:pStyle w:val="Footer"/>
      <w:tabs>
        <w:tab w:val="clear" w:pos="9026"/>
        <w:tab w:val="left" w:pos="1095"/>
        <w:tab w:val="left" w:pos="8080"/>
      </w:tabs>
      <w:ind w:right="-461"/>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ab/>
    </w:r>
    <w:r w:rsidRPr="00627992">
      <w:t xml:space="preserve">Page </w:t>
    </w:r>
    <w:r w:rsidRPr="00627992">
      <w:fldChar w:fldCharType="begin"/>
    </w:r>
    <w:r w:rsidRPr="00627992">
      <w:instrText xml:space="preserve"> PAGE  \* Arabic  \* MERGEFORMAT </w:instrText>
    </w:r>
    <w:r w:rsidRPr="00627992">
      <w:fldChar w:fldCharType="separate"/>
    </w:r>
    <w:r>
      <w:rPr>
        <w:noProof/>
      </w:rPr>
      <w:t>24</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5A64" w14:textId="77777777" w:rsidR="00C93B2D" w:rsidRDefault="00C93B2D" w:rsidP="004661F0">
      <w:pPr>
        <w:spacing w:after="0"/>
      </w:pPr>
      <w:r>
        <w:separator/>
      </w:r>
    </w:p>
  </w:footnote>
  <w:footnote w:type="continuationSeparator" w:id="0">
    <w:p w14:paraId="07297592" w14:textId="77777777" w:rsidR="00C93B2D" w:rsidRDefault="00C93B2D" w:rsidP="00D06E62">
      <w:r>
        <w:continuationSeparator/>
      </w:r>
    </w:p>
  </w:footnote>
  <w:footnote w:type="continuationNotice" w:id="1">
    <w:p w14:paraId="215C3AAF" w14:textId="77777777" w:rsidR="00C93B2D" w:rsidRDefault="00C93B2D"/>
  </w:footnote>
  <w:footnote w:id="2">
    <w:p w14:paraId="52204832" w14:textId="0E213A2E" w:rsidR="00C93B2D" w:rsidRPr="00F67464" w:rsidRDefault="00C93B2D" w:rsidP="004661F0">
      <w:pPr>
        <w:pStyle w:val="FootnoteText"/>
        <w:tabs>
          <w:tab w:val="left" w:pos="2790"/>
        </w:tabs>
        <w:rPr>
          <w:i/>
          <w:iCs/>
        </w:rPr>
      </w:pPr>
      <w:r w:rsidRPr="00A46971">
        <w:footnoteRef/>
      </w:r>
      <w:r w:rsidRPr="00A46971">
        <w:t xml:space="preserve"> s. 57</w:t>
      </w:r>
      <w:r w:rsidRPr="00F67464">
        <w:rPr>
          <w:i/>
          <w:iCs/>
        </w:rPr>
        <w:t xml:space="preserve"> Prisons Act 1981</w:t>
      </w:r>
    </w:p>
  </w:footnote>
  <w:footnote w:id="3">
    <w:p w14:paraId="3B7E7D9B" w14:textId="77777777" w:rsidR="00C93B2D" w:rsidRPr="00F67464" w:rsidRDefault="00C93B2D" w:rsidP="00F67464">
      <w:pPr>
        <w:pStyle w:val="FootnoteText"/>
        <w:rPr>
          <w:i/>
          <w:iCs/>
        </w:rPr>
      </w:pPr>
      <w:r w:rsidRPr="00A46971">
        <w:footnoteRef/>
      </w:r>
      <w:r w:rsidRPr="00A46971">
        <w:t xml:space="preserve"> s. 56</w:t>
      </w:r>
      <w:r w:rsidRPr="00F67464">
        <w:rPr>
          <w:i/>
          <w:iCs/>
        </w:rPr>
        <w:t xml:space="preserve"> Prisons Act 1981</w:t>
      </w:r>
    </w:p>
  </w:footnote>
  <w:footnote w:id="4">
    <w:p w14:paraId="7EA57C2C" w14:textId="77777777" w:rsidR="00C93B2D" w:rsidRPr="00F67464" w:rsidRDefault="00C93B2D" w:rsidP="00F67464">
      <w:pPr>
        <w:pStyle w:val="FootnoteText"/>
        <w:rPr>
          <w:i/>
          <w:iCs/>
        </w:rPr>
      </w:pPr>
      <w:r w:rsidRPr="00A46971">
        <w:footnoteRef/>
      </w:r>
      <w:r w:rsidRPr="00A46971">
        <w:t xml:space="preserve"> s. 58</w:t>
      </w:r>
      <w:r w:rsidRPr="00F67464">
        <w:rPr>
          <w:i/>
          <w:iCs/>
        </w:rPr>
        <w:t xml:space="preserve"> Prisons Act 1981</w:t>
      </w:r>
    </w:p>
  </w:footnote>
  <w:footnote w:id="5">
    <w:p w14:paraId="2D998E29" w14:textId="77777777" w:rsidR="00C93B2D" w:rsidRPr="00F67464" w:rsidRDefault="00C93B2D" w:rsidP="00F67464">
      <w:pPr>
        <w:pStyle w:val="FootnoteText"/>
        <w:rPr>
          <w:i/>
          <w:iCs/>
        </w:rPr>
      </w:pPr>
      <w:r w:rsidRPr="00A46971">
        <w:footnoteRef/>
      </w:r>
      <w:r w:rsidRPr="00A46971">
        <w:t xml:space="preserve"> s. 40</w:t>
      </w:r>
      <w:r w:rsidRPr="00F67464">
        <w:rPr>
          <w:i/>
          <w:iCs/>
        </w:rPr>
        <w:t xml:space="preserve"> Inspector of Custodial Services Act 2003</w:t>
      </w:r>
    </w:p>
  </w:footnote>
  <w:footnote w:id="6">
    <w:p w14:paraId="76EF7D34" w14:textId="77777777" w:rsidR="00C93B2D" w:rsidRPr="00F67464" w:rsidRDefault="00C93B2D" w:rsidP="00F67464">
      <w:pPr>
        <w:pStyle w:val="FootnoteText"/>
        <w:rPr>
          <w:i/>
          <w:iCs/>
        </w:rPr>
      </w:pPr>
      <w:r w:rsidRPr="00A46971">
        <w:footnoteRef/>
      </w:r>
      <w:r w:rsidRPr="00A46971">
        <w:t xml:space="preserve"> s. 61</w:t>
      </w:r>
      <w:r w:rsidRPr="00F67464">
        <w:rPr>
          <w:i/>
          <w:iCs/>
        </w:rPr>
        <w:t xml:space="preserve"> Prisons Act 1981</w:t>
      </w:r>
    </w:p>
  </w:footnote>
  <w:footnote w:id="7">
    <w:p w14:paraId="5CA32A93" w14:textId="77777777" w:rsidR="00C93B2D" w:rsidRDefault="00C93B2D" w:rsidP="00F67464">
      <w:pPr>
        <w:pStyle w:val="FootnoteText"/>
      </w:pPr>
      <w:r w:rsidRPr="00A46971">
        <w:footnoteRef/>
      </w:r>
      <w:r w:rsidRPr="00A46971">
        <w:t xml:space="preserve"> s. 95E(b)</w:t>
      </w:r>
      <w:r w:rsidRPr="00F67464">
        <w:rPr>
          <w:i/>
          <w:iCs/>
        </w:rPr>
        <w:t xml:space="preserve"> Prisons Act 1981</w:t>
      </w:r>
    </w:p>
  </w:footnote>
  <w:footnote w:id="8">
    <w:p w14:paraId="338FC634" w14:textId="77777777" w:rsidR="00C93B2D" w:rsidRDefault="00C93B2D" w:rsidP="00A46971">
      <w:pPr>
        <w:pStyle w:val="FootnoteText"/>
      </w:pPr>
      <w:r w:rsidRPr="00A46971">
        <w:rPr>
          <w:rStyle w:val="FootnoteReference"/>
        </w:rPr>
        <w:footnoteRef/>
      </w:r>
      <w:r>
        <w:t xml:space="preserve"> s. 66(1) </w:t>
      </w:r>
      <w:r w:rsidRPr="00A46971">
        <w:rPr>
          <w:i/>
          <w:iCs/>
        </w:rPr>
        <w:t>Prisons Act 1981</w:t>
      </w:r>
    </w:p>
  </w:footnote>
  <w:footnote w:id="9">
    <w:p w14:paraId="3067A39B" w14:textId="77777777" w:rsidR="00C93B2D" w:rsidRDefault="00C93B2D" w:rsidP="00F67464">
      <w:pPr>
        <w:pStyle w:val="FootnoteText"/>
      </w:pPr>
      <w:r>
        <w:rPr>
          <w:rStyle w:val="FootnoteReference"/>
        </w:rPr>
        <w:footnoteRef/>
      </w:r>
      <w:r>
        <w:t xml:space="preserve"> s. 54 and s. 56 </w:t>
      </w:r>
      <w:r w:rsidRPr="004A3693">
        <w:rPr>
          <w:i/>
        </w:rPr>
        <w:t>Prisons Act 1981</w:t>
      </w:r>
    </w:p>
  </w:footnote>
  <w:footnote w:id="10">
    <w:p w14:paraId="12FC3678" w14:textId="77777777" w:rsidR="00C93B2D" w:rsidRDefault="00C93B2D" w:rsidP="00F67464">
      <w:pPr>
        <w:pStyle w:val="FootnoteText"/>
      </w:pPr>
      <w:r>
        <w:rPr>
          <w:rStyle w:val="FootnoteReference"/>
        </w:rPr>
        <w:footnoteRef/>
      </w:r>
      <w:r>
        <w:t xml:space="preserve"> s. 28 </w:t>
      </w:r>
      <w:r w:rsidRPr="005B0A60">
        <w:rPr>
          <w:i/>
          <w:iCs/>
        </w:rPr>
        <w:t>Inspector of Custodial Services Act 2003</w:t>
      </w:r>
    </w:p>
  </w:footnote>
  <w:footnote w:id="11">
    <w:p w14:paraId="70C2662B" w14:textId="77777777" w:rsidR="00C93B2D" w:rsidRDefault="00C93B2D" w:rsidP="00F67464">
      <w:pPr>
        <w:pStyle w:val="FootnoteText"/>
      </w:pPr>
      <w:r>
        <w:rPr>
          <w:rStyle w:val="FootnoteReference"/>
        </w:rPr>
        <w:footnoteRef/>
      </w:r>
      <w:r>
        <w:t xml:space="preserve"> r. 76 </w:t>
      </w:r>
      <w:r w:rsidRPr="005B0A60">
        <w:rPr>
          <w:i/>
          <w:iCs/>
        </w:rPr>
        <w:t>Prisons Regulations 1982</w:t>
      </w:r>
    </w:p>
  </w:footnote>
  <w:footnote w:id="12">
    <w:p w14:paraId="6CD671E2" w14:textId="77777777" w:rsidR="00C93B2D" w:rsidRDefault="00C93B2D" w:rsidP="00F67464">
      <w:pPr>
        <w:pStyle w:val="FootnoteText"/>
      </w:pPr>
      <w:r>
        <w:rPr>
          <w:rStyle w:val="FootnoteReference"/>
        </w:rPr>
        <w:footnoteRef/>
      </w:r>
      <w:r>
        <w:t xml:space="preserve"> r. 77(1) </w:t>
      </w:r>
      <w:r w:rsidRPr="005B0A60">
        <w:rPr>
          <w:i/>
          <w:iCs/>
        </w:rPr>
        <w:t>Prisons Regulations 1982</w:t>
      </w:r>
    </w:p>
  </w:footnote>
  <w:footnote w:id="13">
    <w:p w14:paraId="79DBEB73" w14:textId="77777777" w:rsidR="00C93B2D" w:rsidRDefault="00C93B2D" w:rsidP="00F67464">
      <w:pPr>
        <w:pStyle w:val="FootnoteText"/>
      </w:pPr>
      <w:r>
        <w:rPr>
          <w:rStyle w:val="FootnoteReference"/>
        </w:rPr>
        <w:footnoteRef/>
      </w:r>
      <w:r>
        <w:t xml:space="preserve"> r. 77(2) and (3) </w:t>
      </w:r>
      <w:r w:rsidRPr="005B0A60">
        <w:rPr>
          <w:i/>
          <w:iCs/>
        </w:rPr>
        <w:t>Prisons Regulations 1982</w:t>
      </w:r>
    </w:p>
  </w:footnote>
  <w:footnote w:id="14">
    <w:p w14:paraId="04E4A0D4" w14:textId="77777777" w:rsidR="00C93B2D" w:rsidRDefault="00C93B2D" w:rsidP="00F67464">
      <w:pPr>
        <w:pStyle w:val="FootnoteText"/>
      </w:pPr>
      <w:r>
        <w:rPr>
          <w:rStyle w:val="FootnoteReference"/>
        </w:rPr>
        <w:footnoteRef/>
      </w:r>
      <w:r>
        <w:t xml:space="preserve"> s. 61 </w:t>
      </w:r>
      <w:r w:rsidRPr="005B0A60">
        <w:rPr>
          <w:i/>
          <w:iCs/>
        </w:rPr>
        <w:t>Prisons Act 1981</w:t>
      </w:r>
    </w:p>
  </w:footnote>
  <w:footnote w:id="15">
    <w:p w14:paraId="12833008" w14:textId="03412760" w:rsidR="00C93B2D" w:rsidRDefault="00C93B2D">
      <w:pPr>
        <w:pStyle w:val="FootnoteText"/>
      </w:pPr>
      <w:r>
        <w:rPr>
          <w:rStyle w:val="FootnoteReference"/>
        </w:rPr>
        <w:footnoteRef/>
      </w:r>
      <w:r>
        <w:t xml:space="preserve"> s. 61(1) </w:t>
      </w:r>
      <w:r w:rsidRPr="00EB5568">
        <w:rPr>
          <w:i/>
          <w:iCs/>
        </w:rPr>
        <w:t>Prisons Act 1981</w:t>
      </w:r>
    </w:p>
  </w:footnote>
  <w:footnote w:id="16">
    <w:p w14:paraId="51FA96D8" w14:textId="198AFDD2" w:rsidR="00C93B2D" w:rsidRDefault="00C93B2D" w:rsidP="00F67464">
      <w:pPr>
        <w:pStyle w:val="FootnoteText"/>
      </w:pPr>
      <w:r>
        <w:rPr>
          <w:rStyle w:val="FootnoteReference"/>
        </w:rPr>
        <w:footnoteRef/>
      </w:r>
      <w:r>
        <w:t xml:space="preserve"> s. 62(2) </w:t>
      </w:r>
      <w:r w:rsidRPr="005B0A60">
        <w:rPr>
          <w:i/>
          <w:iCs/>
        </w:rPr>
        <w:t>Prisons Act 1981</w:t>
      </w:r>
    </w:p>
  </w:footnote>
  <w:footnote w:id="17">
    <w:p w14:paraId="1579AE4B" w14:textId="7274CFD9" w:rsidR="00C93B2D" w:rsidRDefault="00C93B2D" w:rsidP="00F67464">
      <w:pPr>
        <w:pStyle w:val="FootnoteText"/>
      </w:pPr>
      <w:r>
        <w:rPr>
          <w:rStyle w:val="FootnoteReference"/>
        </w:rPr>
        <w:footnoteRef/>
      </w:r>
      <w:r>
        <w:t xml:space="preserve"> s. 63 </w:t>
      </w:r>
      <w:r w:rsidRPr="005B0A60">
        <w:rPr>
          <w:i/>
          <w:iCs/>
        </w:rPr>
        <w:t>Prisons Act 1981</w:t>
      </w:r>
    </w:p>
  </w:footnote>
  <w:footnote w:id="18">
    <w:p w14:paraId="78203435" w14:textId="3AF31648" w:rsidR="00C93B2D" w:rsidRDefault="00C93B2D" w:rsidP="00F67464">
      <w:pPr>
        <w:pStyle w:val="FootnoteText"/>
      </w:pPr>
      <w:r>
        <w:rPr>
          <w:rStyle w:val="FootnoteReference"/>
        </w:rPr>
        <w:footnoteRef/>
      </w:r>
      <w:r>
        <w:t xml:space="preserve"> s. 64 </w:t>
      </w:r>
      <w:r w:rsidRPr="00A46971">
        <w:rPr>
          <w:i/>
          <w:iCs/>
        </w:rPr>
        <w:t>Prisons Act 1981</w:t>
      </w:r>
      <w:r>
        <w:t xml:space="preserve"> and</w:t>
      </w:r>
      <w:r w:rsidRPr="00BD3AAA">
        <w:t xml:space="preserve"> s</w:t>
      </w:r>
      <w:r>
        <w:t>.</w:t>
      </w:r>
      <w:r w:rsidRPr="00BD3AAA">
        <w:t xml:space="preserve"> 28</w:t>
      </w:r>
      <w:r>
        <w:t xml:space="preserve"> </w:t>
      </w:r>
      <w:r w:rsidRPr="00A46971">
        <w:rPr>
          <w:i/>
          <w:iCs/>
        </w:rPr>
        <w:t>Inspector of Custodial Services Act 2003</w:t>
      </w:r>
    </w:p>
  </w:footnote>
  <w:footnote w:id="19">
    <w:p w14:paraId="067FC19B" w14:textId="4A9EC684" w:rsidR="00C93B2D" w:rsidRDefault="00C93B2D" w:rsidP="00F67464">
      <w:pPr>
        <w:pStyle w:val="FootnoteText"/>
      </w:pPr>
      <w:r>
        <w:rPr>
          <w:rStyle w:val="FootnoteReference"/>
        </w:rPr>
        <w:footnoteRef/>
      </w:r>
      <w:r>
        <w:t xml:space="preserve"> s. 57 </w:t>
      </w:r>
      <w:r w:rsidRPr="00A46971">
        <w:rPr>
          <w:i/>
          <w:iCs/>
        </w:rPr>
        <w:t>Prisons Act 1981</w:t>
      </w:r>
    </w:p>
  </w:footnote>
  <w:footnote w:id="20">
    <w:p w14:paraId="36DCB352" w14:textId="77777777" w:rsidR="00EB7F3B" w:rsidRDefault="00EB7F3B" w:rsidP="00EB7F3B">
      <w:pPr>
        <w:pStyle w:val="FootnoteText"/>
      </w:pPr>
      <w:r>
        <w:rPr>
          <w:rStyle w:val="FootnoteReference"/>
        </w:rPr>
        <w:footnoteRef/>
      </w:r>
      <w:r>
        <w:t xml:space="preserve"> S.135 </w:t>
      </w:r>
      <w:r w:rsidRPr="00F65655">
        <w:rPr>
          <w:i/>
          <w:iCs/>
        </w:rPr>
        <w:t>Criminal Law (Mental Impairment) Act 2023</w:t>
      </w:r>
    </w:p>
  </w:footnote>
  <w:footnote w:id="21">
    <w:p w14:paraId="4BD81FD7" w14:textId="77777777" w:rsidR="00EB7F3B" w:rsidRDefault="00EB7F3B" w:rsidP="00EB7F3B">
      <w:pPr>
        <w:pStyle w:val="FootnoteText"/>
      </w:pPr>
      <w:r>
        <w:rPr>
          <w:rStyle w:val="FootnoteReference"/>
        </w:rPr>
        <w:footnoteRef/>
      </w:r>
      <w:r>
        <w:t xml:space="preserve"> S. 130 </w:t>
      </w:r>
      <w:r w:rsidRPr="00893C6B">
        <w:rPr>
          <w:i/>
          <w:iCs/>
        </w:rPr>
        <w:t>Criminal Law (Mental Impairment) Act 2023</w:t>
      </w:r>
    </w:p>
  </w:footnote>
  <w:footnote w:id="22">
    <w:p w14:paraId="6E32FD98" w14:textId="16F20129" w:rsidR="00C93B2D" w:rsidRDefault="00C93B2D" w:rsidP="00F67464">
      <w:pPr>
        <w:pStyle w:val="FootnoteText"/>
      </w:pPr>
      <w:r>
        <w:rPr>
          <w:rStyle w:val="FootnoteReference"/>
        </w:rPr>
        <w:footnoteRef/>
      </w:r>
      <w:r>
        <w:t xml:space="preserve"> s. 95E(b) </w:t>
      </w:r>
      <w:r w:rsidRPr="00A46971">
        <w:rPr>
          <w:i/>
          <w:iCs/>
        </w:rPr>
        <w:t>Prisons Act 1981</w:t>
      </w:r>
    </w:p>
  </w:footnote>
  <w:footnote w:id="23">
    <w:p w14:paraId="3537A974" w14:textId="77777777" w:rsidR="00C93B2D" w:rsidRDefault="00C93B2D" w:rsidP="00F67464">
      <w:pPr>
        <w:pStyle w:val="FootnoteText"/>
      </w:pPr>
      <w:r>
        <w:rPr>
          <w:rStyle w:val="FootnoteReference"/>
        </w:rPr>
        <w:footnoteRef/>
      </w:r>
      <w:r>
        <w:t xml:space="preserve"> s. 65 </w:t>
      </w:r>
      <w:r w:rsidRPr="005B0A60">
        <w:rPr>
          <w:i/>
          <w:iCs/>
        </w:rPr>
        <w:t>Prisons Act 1981</w:t>
      </w:r>
    </w:p>
  </w:footnote>
  <w:footnote w:id="24">
    <w:p w14:paraId="336C9D16" w14:textId="77777777" w:rsidR="00C93B2D" w:rsidRDefault="00C93B2D" w:rsidP="00F67464">
      <w:pPr>
        <w:pStyle w:val="FootnoteText"/>
      </w:pPr>
      <w:r>
        <w:rPr>
          <w:rStyle w:val="FootnoteReference"/>
        </w:rPr>
        <w:footnoteRef/>
      </w:r>
      <w:r>
        <w:t xml:space="preserve"> s. 63 </w:t>
      </w:r>
      <w:r w:rsidRPr="00B55924">
        <w:rPr>
          <w:i/>
          <w:iCs/>
        </w:rPr>
        <w:t>Prisons Act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BA51" w14:textId="7B3791FF" w:rsidR="00C93B2D" w:rsidRDefault="00C93B2D"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874AAD">
      <w:rPr>
        <w:noProof/>
      </w:rPr>
      <w:t>COPP 7.3 Official, Religious, Spiritual and Other Visitors</w:t>
    </w:r>
    <w:r>
      <w:rPr>
        <w:noProof/>
      </w:rPr>
      <w:fldChar w:fldCharType="end"/>
    </w:r>
    <w:r>
      <w:rPr>
        <w:noProof/>
      </w:rPr>
      <w:t xml:space="preserve"> &lt;v x.x&gt;</w:t>
    </w:r>
  </w:p>
  <w:p w14:paraId="1A6D8899" w14:textId="77777777" w:rsidR="00C93B2D" w:rsidRDefault="00C9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6CFF" w14:textId="1A141376" w:rsidR="00C93B2D" w:rsidRDefault="00C93B2D">
    <w:pPr>
      <w:pStyle w:val="Header"/>
    </w:pPr>
    <w:r w:rsidRPr="008114B3">
      <w:rPr>
        <w:rFonts w:cs="Arial"/>
        <w:noProof/>
        <w:sz w:val="56"/>
        <w:szCs w:val="56"/>
        <w:lang w:eastAsia="en-AU"/>
      </w:rPr>
      <mc:AlternateContent>
        <mc:Choice Requires="wps">
          <w:drawing>
            <wp:anchor distT="0" distB="0" distL="114300" distR="114300" simplePos="0" relativeHeight="251657216" behindDoc="0" locked="0" layoutInCell="1" allowOverlap="1" wp14:anchorId="0834E4DB" wp14:editId="703C4CE5">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98212533"/>
                          </w:sdtPr>
                          <w:sdtEndPr>
                            <w:rPr>
                              <w:sz w:val="20"/>
                              <w:szCs w:val="20"/>
                            </w:rPr>
                          </w:sdtEndPr>
                          <w:sdtContent>
                            <w:p w14:paraId="68D31594" w14:textId="77777777" w:rsidR="00C93B2D" w:rsidRPr="00464E72" w:rsidRDefault="00C93B2D"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4E4DB"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98212533"/>
                    </w:sdtPr>
                    <w:sdtEndPr>
                      <w:rPr>
                        <w:sz w:val="20"/>
                        <w:szCs w:val="20"/>
                      </w:rPr>
                    </w:sdtEndPr>
                    <w:sdtContent>
                      <w:p w14:paraId="68D31594" w14:textId="77777777" w:rsidR="00C93B2D" w:rsidRPr="00464E72" w:rsidRDefault="00C93B2D"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545ED4E4" wp14:editId="551A17A7">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12DF5" w14:textId="77777777" w:rsidR="00C93B2D" w:rsidRDefault="00C93B2D"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ED4E4" id="Text Box 21" o:spid="_x0000_s1027" type="#_x0000_t202" style="position:absolute;margin-left:200.3pt;margin-top:-1.35pt;width:312.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7C712DF5" w14:textId="77777777" w:rsidR="00C93B2D" w:rsidRDefault="00C93B2D"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58240" behindDoc="1" locked="0" layoutInCell="1" allowOverlap="1" wp14:anchorId="650A3FED" wp14:editId="55435444">
          <wp:simplePos x="0" y="0"/>
          <wp:positionH relativeFrom="page">
            <wp:posOffset>-29210</wp:posOffset>
          </wp:positionH>
          <wp:positionV relativeFrom="page">
            <wp:posOffset>-59055</wp:posOffset>
          </wp:positionV>
          <wp:extent cx="7580630" cy="10719435"/>
          <wp:effectExtent l="0" t="0" r="127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C15F" w14:textId="77777777" w:rsidR="00C93B2D" w:rsidRDefault="00C93B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7824" w14:textId="2D089611" w:rsidR="00C93B2D" w:rsidRDefault="00C93B2D"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093911">
      <w:rPr>
        <w:noProof/>
      </w:rPr>
      <w:t>COPP 7.3 Official, Religious, Spiritual and Other Visitors</w:t>
    </w:r>
    <w:r>
      <w:rPr>
        <w:noProof/>
      </w:rPr>
      <w:fldChar w:fldCharType="end"/>
    </w:r>
    <w:r>
      <w:rPr>
        <w:noProof/>
      </w:rPr>
      <w:t xml:space="preserve"> </w:t>
    </w:r>
    <w:r w:rsidRPr="00DE23D4">
      <w:rPr>
        <w:noProof/>
      </w:rPr>
      <w:t>v</w:t>
    </w:r>
    <w:r w:rsidR="001C6193" w:rsidRPr="00DE23D4">
      <w:rPr>
        <w:noProof/>
      </w:rPr>
      <w:t>4</w:t>
    </w:r>
    <w:r w:rsidRPr="00DE23D4">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A82E" w14:textId="77777777" w:rsidR="00C93B2D" w:rsidRDefault="00C9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B4B"/>
    <w:multiLevelType w:val="hybridMultilevel"/>
    <w:tmpl w:val="1EE46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76F15"/>
    <w:multiLevelType w:val="multilevel"/>
    <w:tmpl w:val="AA02A61C"/>
    <w:styleLink w:val="Bulletlist"/>
    <w:lvl w:ilvl="0">
      <w:start w:val="1"/>
      <w:numFmt w:val="bullet"/>
      <w:lvlText w:val=""/>
      <w:lvlJc w:val="left"/>
      <w:pPr>
        <w:tabs>
          <w:tab w:val="num" w:pos="794"/>
        </w:tabs>
        <w:ind w:left="851" w:hanging="284"/>
      </w:pPr>
      <w:rPr>
        <w:rFonts w:ascii="Symbol" w:hAnsi="Symbol" w:hint="default"/>
        <w:sz w:val="24"/>
      </w:rPr>
    </w:lvl>
    <w:lvl w:ilvl="1">
      <w:start w:val="1"/>
      <w:numFmt w:val="bullet"/>
      <w:lvlText w:val="o"/>
      <w:lvlJc w:val="left"/>
      <w:pPr>
        <w:ind w:left="1134" w:hanging="283"/>
      </w:pPr>
      <w:rPr>
        <w:rFonts w:ascii="Symbol" w:hAnsi="Symbol" w:hint="default"/>
        <w:sz w:val="24"/>
      </w:rPr>
    </w:lvl>
    <w:lvl w:ilvl="2">
      <w:start w:val="1"/>
      <w:numFmt w:val="bullet"/>
      <w:lvlText w:val=""/>
      <w:lvlJc w:val="left"/>
      <w:pPr>
        <w:ind w:left="1418" w:hanging="284"/>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E179E6"/>
    <w:multiLevelType w:val="hybridMultilevel"/>
    <w:tmpl w:val="8004AAA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156E2"/>
    <w:multiLevelType w:val="hybridMultilevel"/>
    <w:tmpl w:val="FFBC8E3C"/>
    <w:lvl w:ilvl="0" w:tplc="392E0D5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85EA2"/>
    <w:multiLevelType w:val="hybridMultilevel"/>
    <w:tmpl w:val="33C213EA"/>
    <w:lvl w:ilvl="0" w:tplc="0C090001">
      <w:start w:val="1"/>
      <w:numFmt w:val="bullet"/>
      <w:lvlText w:val=""/>
      <w:lvlJc w:val="left"/>
      <w:pPr>
        <w:tabs>
          <w:tab w:val="num" w:pos="720"/>
        </w:tabs>
        <w:ind w:left="720" w:hanging="360"/>
      </w:pPr>
      <w:rPr>
        <w:rFonts w:ascii="Symbol" w:hAnsi="Symbol" w:hint="default"/>
      </w:rPr>
    </w:lvl>
    <w:lvl w:ilvl="1" w:tplc="71AAF190">
      <w:start w:val="1"/>
      <w:numFmt w:val="bullet"/>
      <w:pStyle w:val="ListBullet4"/>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2B56"/>
    <w:multiLevelType w:val="multilevel"/>
    <w:tmpl w:val="6E368330"/>
    <w:styleLink w:val="StyleBulletedSymbolsymbol10ptLeft063cmHanging0"/>
    <w:lvl w:ilvl="0">
      <w:start w:val="1"/>
      <w:numFmt w:val="bullet"/>
      <w:lvlRestart w:val="0"/>
      <w:lvlText w:val=""/>
      <w:lvlJc w:val="left"/>
      <w:pPr>
        <w:tabs>
          <w:tab w:val="num" w:pos="1134"/>
        </w:tabs>
        <w:ind w:left="1134"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00137D"/>
    <w:multiLevelType w:val="hybridMultilevel"/>
    <w:tmpl w:val="89A04A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8E0F75"/>
    <w:multiLevelType w:val="hybridMultilevel"/>
    <w:tmpl w:val="E92491E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141AE1"/>
    <w:multiLevelType w:val="hybridMultilevel"/>
    <w:tmpl w:val="E8F813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hint="default"/>
        <w:b/>
        <w:i w:val="0"/>
        <w:caps w:val="0"/>
        <w:strike w:val="0"/>
        <w:dstrike w:val="0"/>
        <w:vanish w:val="0"/>
        <w:color w:val="auto"/>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hint="default"/>
        <w:b/>
        <w:i w:val="0"/>
        <w:sz w:val="22"/>
        <w:szCs w:val="20"/>
      </w:rPr>
    </w:lvl>
    <w:lvl w:ilvl="3">
      <w:start w:val="1"/>
      <w:numFmt w:val="decimal"/>
      <w:lvlText w:val="%4"/>
      <w:lvlJc w:val="left"/>
      <w:pPr>
        <w:tabs>
          <w:tab w:val="num" w:pos="567"/>
        </w:tabs>
        <w:ind w:left="1134"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4262FB"/>
    <w:multiLevelType w:val="hybridMultilevel"/>
    <w:tmpl w:val="00144CE6"/>
    <w:lvl w:ilvl="0" w:tplc="615A29DC">
      <w:start w:val="1"/>
      <w:numFmt w:val="bullet"/>
      <w:pStyle w:val="ListBullet3"/>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C098C"/>
    <w:multiLevelType w:val="hybridMultilevel"/>
    <w:tmpl w:val="DC52E81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2561E6"/>
    <w:multiLevelType w:val="hybridMultilevel"/>
    <w:tmpl w:val="53928AB6"/>
    <w:lvl w:ilvl="0" w:tplc="0E0A17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1B7A7D"/>
    <w:multiLevelType w:val="hybridMultilevel"/>
    <w:tmpl w:val="5236672E"/>
    <w:lvl w:ilvl="0" w:tplc="28CC60B4">
      <w:numFmt w:val="bullet"/>
      <w:lvlText w:val="-"/>
      <w:lvlJc w:val="left"/>
      <w:pPr>
        <w:ind w:left="1860" w:hanging="360"/>
      </w:pPr>
      <w:rPr>
        <w:rFonts w:ascii="Arial" w:eastAsia="MS Gothic" w:hAnsi="Arial" w:cs="Aria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4" w15:restartNumberingAfterBreak="0">
    <w:nsid w:val="70C45DAA"/>
    <w:multiLevelType w:val="hybridMultilevel"/>
    <w:tmpl w:val="1BB8B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3822A8"/>
    <w:multiLevelType w:val="multilevel"/>
    <w:tmpl w:val="2244102A"/>
    <w:lvl w:ilvl="0">
      <w:start w:val="1"/>
      <w:numFmt w:val="decimal"/>
      <w:pStyle w:val="Heading1"/>
      <w:lvlText w:val="%1"/>
      <w:lvlJc w:val="left"/>
      <w:pPr>
        <w:ind w:left="567" w:hanging="567"/>
      </w:pPr>
      <w:rPr>
        <w:rFonts w:ascii="Arial Bold" w:hAnsi="Arial Bold" w:hint="default"/>
        <w:b/>
        <w:i w:val="0"/>
        <w:sz w:val="28"/>
      </w:rPr>
    </w:lvl>
    <w:lvl w:ilvl="1">
      <w:start w:val="1"/>
      <w:numFmt w:val="decimal"/>
      <w:pStyle w:val="Heading2"/>
      <w:lvlText w:val="%1.%2"/>
      <w:lvlJc w:val="left"/>
      <w:pPr>
        <w:ind w:left="1134" w:hanging="567"/>
      </w:pPr>
      <w:rPr>
        <w:rFonts w:ascii="Arial Bold" w:hAnsi="Arial Bold" w:hint="default"/>
        <w:b/>
        <w:i w:val="0"/>
        <w:sz w:val="24"/>
      </w:rPr>
    </w:lvl>
    <w:lvl w:ilvl="2">
      <w:start w:val="1"/>
      <w:numFmt w:val="decimal"/>
      <w:pStyle w:val="Heading3"/>
      <w:lvlText w:val="%1.%2.%3"/>
      <w:lvlJc w:val="left"/>
      <w:pPr>
        <w:ind w:left="3685" w:hanging="567"/>
      </w:pPr>
      <w:rPr>
        <w:rFonts w:ascii="Arial" w:hAnsi="Arial" w:hint="default"/>
        <w:b w:val="0"/>
        <w:i w:val="0"/>
        <w:sz w:val="24"/>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17" w15:restartNumberingAfterBreak="0">
    <w:nsid w:val="7F48492A"/>
    <w:multiLevelType w:val="hybridMultilevel"/>
    <w:tmpl w:val="10ACFF8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7FA9595B"/>
    <w:multiLevelType w:val="hybridMultilevel"/>
    <w:tmpl w:val="21A4E634"/>
    <w:lvl w:ilvl="0" w:tplc="1DB60F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549363">
    <w:abstractNumId w:val="15"/>
  </w:num>
  <w:num w:numId="2" w16cid:durableId="1371804703">
    <w:abstractNumId w:val="5"/>
  </w:num>
  <w:num w:numId="3" w16cid:durableId="1713336801">
    <w:abstractNumId w:val="9"/>
  </w:num>
  <w:num w:numId="4" w16cid:durableId="461001776">
    <w:abstractNumId w:val="18"/>
  </w:num>
  <w:num w:numId="5" w16cid:durableId="300622396">
    <w:abstractNumId w:val="14"/>
  </w:num>
  <w:num w:numId="6" w16cid:durableId="352808312">
    <w:abstractNumId w:val="2"/>
  </w:num>
  <w:num w:numId="7" w16cid:durableId="349719568">
    <w:abstractNumId w:val="6"/>
  </w:num>
  <w:num w:numId="8" w16cid:durableId="653413224">
    <w:abstractNumId w:val="10"/>
  </w:num>
  <w:num w:numId="9" w16cid:durableId="2001106801">
    <w:abstractNumId w:val="11"/>
  </w:num>
  <w:num w:numId="10" w16cid:durableId="886142061">
    <w:abstractNumId w:val="12"/>
  </w:num>
  <w:num w:numId="11" w16cid:durableId="574626445">
    <w:abstractNumId w:val="1"/>
  </w:num>
  <w:num w:numId="12" w16cid:durableId="902062329">
    <w:abstractNumId w:val="0"/>
  </w:num>
  <w:num w:numId="13" w16cid:durableId="1060594400">
    <w:abstractNumId w:val="3"/>
  </w:num>
  <w:num w:numId="14" w16cid:durableId="637224639">
    <w:abstractNumId w:val="16"/>
  </w:num>
  <w:num w:numId="15" w16cid:durableId="1278561774">
    <w:abstractNumId w:val="4"/>
  </w:num>
  <w:num w:numId="16" w16cid:durableId="812983100">
    <w:abstractNumId w:val="7"/>
  </w:num>
  <w:num w:numId="17" w16cid:durableId="1632858786">
    <w:abstractNumId w:val="8"/>
  </w:num>
  <w:num w:numId="18" w16cid:durableId="1177308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6279258">
    <w:abstractNumId w:val="17"/>
  </w:num>
  <w:num w:numId="20" w16cid:durableId="99572064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9RHVgPwL0JfH13RcmQ5M77+4g4zNEx3BMGHdlxaJrer7JMwItOKeYiC9xF1lkV/uiO14oVK29N+eqiNSn6YNZA==" w:salt="rVPjA3yKPGHXIgWYgGUs8w=="/>
  <w:defaultTabStop w:val="720"/>
  <w:doNotShadeFormData/>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BB3AC5"/>
    <w:rsid w:val="000007F5"/>
    <w:rsid w:val="000022BB"/>
    <w:rsid w:val="00002FA8"/>
    <w:rsid w:val="00003F65"/>
    <w:rsid w:val="00004877"/>
    <w:rsid w:val="0000663C"/>
    <w:rsid w:val="00006A4E"/>
    <w:rsid w:val="000120AE"/>
    <w:rsid w:val="000158ED"/>
    <w:rsid w:val="00015EF0"/>
    <w:rsid w:val="00016171"/>
    <w:rsid w:val="00024FFF"/>
    <w:rsid w:val="00025EF6"/>
    <w:rsid w:val="00031E80"/>
    <w:rsid w:val="000334F2"/>
    <w:rsid w:val="00036C52"/>
    <w:rsid w:val="00037CC6"/>
    <w:rsid w:val="00045F51"/>
    <w:rsid w:val="00046122"/>
    <w:rsid w:val="000467A2"/>
    <w:rsid w:val="000528A5"/>
    <w:rsid w:val="00055C2D"/>
    <w:rsid w:val="00063171"/>
    <w:rsid w:val="00064251"/>
    <w:rsid w:val="00064275"/>
    <w:rsid w:val="00065AC9"/>
    <w:rsid w:val="00066485"/>
    <w:rsid w:val="00074A7F"/>
    <w:rsid w:val="000755EE"/>
    <w:rsid w:val="00085102"/>
    <w:rsid w:val="00087363"/>
    <w:rsid w:val="00090452"/>
    <w:rsid w:val="000916D7"/>
    <w:rsid w:val="000925A5"/>
    <w:rsid w:val="00093911"/>
    <w:rsid w:val="00094A2E"/>
    <w:rsid w:val="00094D22"/>
    <w:rsid w:val="000A013B"/>
    <w:rsid w:val="000A12D8"/>
    <w:rsid w:val="000A2EB2"/>
    <w:rsid w:val="000A7AC5"/>
    <w:rsid w:val="000B1CD1"/>
    <w:rsid w:val="000B5001"/>
    <w:rsid w:val="000B6320"/>
    <w:rsid w:val="000C1D46"/>
    <w:rsid w:val="000C226A"/>
    <w:rsid w:val="000C22AB"/>
    <w:rsid w:val="000C4789"/>
    <w:rsid w:val="000C6C1A"/>
    <w:rsid w:val="000C7EDC"/>
    <w:rsid w:val="000D008C"/>
    <w:rsid w:val="000D161E"/>
    <w:rsid w:val="000D2305"/>
    <w:rsid w:val="000D312E"/>
    <w:rsid w:val="000D69A3"/>
    <w:rsid w:val="000E2D53"/>
    <w:rsid w:val="000E3C17"/>
    <w:rsid w:val="000E61BF"/>
    <w:rsid w:val="000F5102"/>
    <w:rsid w:val="000F5A75"/>
    <w:rsid w:val="000F5CEB"/>
    <w:rsid w:val="000F6A1B"/>
    <w:rsid w:val="000F7531"/>
    <w:rsid w:val="00102DC7"/>
    <w:rsid w:val="001035D6"/>
    <w:rsid w:val="00104375"/>
    <w:rsid w:val="00104D35"/>
    <w:rsid w:val="00106C03"/>
    <w:rsid w:val="001075C6"/>
    <w:rsid w:val="00110EEE"/>
    <w:rsid w:val="00112272"/>
    <w:rsid w:val="001158E9"/>
    <w:rsid w:val="001176E0"/>
    <w:rsid w:val="0012129B"/>
    <w:rsid w:val="0012203F"/>
    <w:rsid w:val="001238C2"/>
    <w:rsid w:val="001242F2"/>
    <w:rsid w:val="001265A2"/>
    <w:rsid w:val="00126611"/>
    <w:rsid w:val="00130C44"/>
    <w:rsid w:val="00130CE0"/>
    <w:rsid w:val="00131037"/>
    <w:rsid w:val="00131DE4"/>
    <w:rsid w:val="00132EDC"/>
    <w:rsid w:val="0013471E"/>
    <w:rsid w:val="0013562C"/>
    <w:rsid w:val="00137703"/>
    <w:rsid w:val="00141AA6"/>
    <w:rsid w:val="00142B73"/>
    <w:rsid w:val="001449E0"/>
    <w:rsid w:val="00144A1B"/>
    <w:rsid w:val="001450E3"/>
    <w:rsid w:val="00146739"/>
    <w:rsid w:val="00146D15"/>
    <w:rsid w:val="00150099"/>
    <w:rsid w:val="001502FC"/>
    <w:rsid w:val="00155326"/>
    <w:rsid w:val="00155864"/>
    <w:rsid w:val="00161CC3"/>
    <w:rsid w:val="00164F76"/>
    <w:rsid w:val="00165740"/>
    <w:rsid w:val="001757E8"/>
    <w:rsid w:val="00176109"/>
    <w:rsid w:val="00181261"/>
    <w:rsid w:val="001812CA"/>
    <w:rsid w:val="00185721"/>
    <w:rsid w:val="001875A8"/>
    <w:rsid w:val="00191C84"/>
    <w:rsid w:val="00193880"/>
    <w:rsid w:val="001A59C0"/>
    <w:rsid w:val="001A5CC5"/>
    <w:rsid w:val="001B1C51"/>
    <w:rsid w:val="001B1DC4"/>
    <w:rsid w:val="001B2A33"/>
    <w:rsid w:val="001B4010"/>
    <w:rsid w:val="001B7A67"/>
    <w:rsid w:val="001C32A3"/>
    <w:rsid w:val="001C3794"/>
    <w:rsid w:val="001C5FA8"/>
    <w:rsid w:val="001C6193"/>
    <w:rsid w:val="001D128F"/>
    <w:rsid w:val="001D589E"/>
    <w:rsid w:val="001D63D5"/>
    <w:rsid w:val="001D7178"/>
    <w:rsid w:val="001D7F31"/>
    <w:rsid w:val="001E6A8C"/>
    <w:rsid w:val="001E7153"/>
    <w:rsid w:val="001F30BB"/>
    <w:rsid w:val="001F4D63"/>
    <w:rsid w:val="001F6D43"/>
    <w:rsid w:val="002110C9"/>
    <w:rsid w:val="002119C8"/>
    <w:rsid w:val="00212771"/>
    <w:rsid w:val="002145B7"/>
    <w:rsid w:val="00215223"/>
    <w:rsid w:val="0021637A"/>
    <w:rsid w:val="002167AD"/>
    <w:rsid w:val="002178FA"/>
    <w:rsid w:val="00222B4F"/>
    <w:rsid w:val="00230B0F"/>
    <w:rsid w:val="00232A1E"/>
    <w:rsid w:val="002377F7"/>
    <w:rsid w:val="002407F9"/>
    <w:rsid w:val="00243CB0"/>
    <w:rsid w:val="00243FB1"/>
    <w:rsid w:val="00244ABD"/>
    <w:rsid w:val="002457AA"/>
    <w:rsid w:val="00245869"/>
    <w:rsid w:val="00245EA4"/>
    <w:rsid w:val="00247629"/>
    <w:rsid w:val="00250C62"/>
    <w:rsid w:val="00252F32"/>
    <w:rsid w:val="00254316"/>
    <w:rsid w:val="0025735A"/>
    <w:rsid w:val="00260703"/>
    <w:rsid w:val="00261E33"/>
    <w:rsid w:val="00263942"/>
    <w:rsid w:val="002674A5"/>
    <w:rsid w:val="00271353"/>
    <w:rsid w:val="0027609B"/>
    <w:rsid w:val="0028141B"/>
    <w:rsid w:val="00283284"/>
    <w:rsid w:val="0028380B"/>
    <w:rsid w:val="0028508C"/>
    <w:rsid w:val="00285795"/>
    <w:rsid w:val="002878AA"/>
    <w:rsid w:val="00290E42"/>
    <w:rsid w:val="00296AF9"/>
    <w:rsid w:val="0029790D"/>
    <w:rsid w:val="002A546A"/>
    <w:rsid w:val="002A54FA"/>
    <w:rsid w:val="002A7411"/>
    <w:rsid w:val="002A79FD"/>
    <w:rsid w:val="002A7C54"/>
    <w:rsid w:val="002B266E"/>
    <w:rsid w:val="002B39A8"/>
    <w:rsid w:val="002B61BE"/>
    <w:rsid w:val="002B632B"/>
    <w:rsid w:val="002B72D0"/>
    <w:rsid w:val="002B76AB"/>
    <w:rsid w:val="002C0399"/>
    <w:rsid w:val="002C55A4"/>
    <w:rsid w:val="002C79F7"/>
    <w:rsid w:val="002D0853"/>
    <w:rsid w:val="002D1C0B"/>
    <w:rsid w:val="002D2DF2"/>
    <w:rsid w:val="002D2FE9"/>
    <w:rsid w:val="002E234E"/>
    <w:rsid w:val="002E4BB3"/>
    <w:rsid w:val="002E5756"/>
    <w:rsid w:val="002E6A60"/>
    <w:rsid w:val="002E6F7B"/>
    <w:rsid w:val="002E7171"/>
    <w:rsid w:val="00302144"/>
    <w:rsid w:val="00302A45"/>
    <w:rsid w:val="00302F6B"/>
    <w:rsid w:val="00307964"/>
    <w:rsid w:val="00312038"/>
    <w:rsid w:val="0031280D"/>
    <w:rsid w:val="00322EB8"/>
    <w:rsid w:val="0032475F"/>
    <w:rsid w:val="0032788C"/>
    <w:rsid w:val="003302EE"/>
    <w:rsid w:val="00330C03"/>
    <w:rsid w:val="00331742"/>
    <w:rsid w:val="003353A5"/>
    <w:rsid w:val="003356DB"/>
    <w:rsid w:val="00342192"/>
    <w:rsid w:val="00342857"/>
    <w:rsid w:val="003451C3"/>
    <w:rsid w:val="0034572B"/>
    <w:rsid w:val="00351CF0"/>
    <w:rsid w:val="00352779"/>
    <w:rsid w:val="003553A4"/>
    <w:rsid w:val="00357B3B"/>
    <w:rsid w:val="00365C2B"/>
    <w:rsid w:val="00365C6A"/>
    <w:rsid w:val="0037161D"/>
    <w:rsid w:val="00373A1D"/>
    <w:rsid w:val="00376C5B"/>
    <w:rsid w:val="00377585"/>
    <w:rsid w:val="00380258"/>
    <w:rsid w:val="003821FD"/>
    <w:rsid w:val="00383855"/>
    <w:rsid w:val="00384D61"/>
    <w:rsid w:val="00386FAE"/>
    <w:rsid w:val="00391CA0"/>
    <w:rsid w:val="00392712"/>
    <w:rsid w:val="00394B95"/>
    <w:rsid w:val="003A304F"/>
    <w:rsid w:val="003A3453"/>
    <w:rsid w:val="003B0C61"/>
    <w:rsid w:val="003B2160"/>
    <w:rsid w:val="003B2246"/>
    <w:rsid w:val="003B26D0"/>
    <w:rsid w:val="003B5995"/>
    <w:rsid w:val="003C061F"/>
    <w:rsid w:val="003C0CEF"/>
    <w:rsid w:val="003C1B90"/>
    <w:rsid w:val="003C381B"/>
    <w:rsid w:val="003C601C"/>
    <w:rsid w:val="003C6054"/>
    <w:rsid w:val="003C6AB1"/>
    <w:rsid w:val="003C6BD0"/>
    <w:rsid w:val="003D19E3"/>
    <w:rsid w:val="003D1D30"/>
    <w:rsid w:val="003D2FDA"/>
    <w:rsid w:val="003D6647"/>
    <w:rsid w:val="003D708E"/>
    <w:rsid w:val="003E290E"/>
    <w:rsid w:val="003E2A8E"/>
    <w:rsid w:val="003E2F89"/>
    <w:rsid w:val="003E5F60"/>
    <w:rsid w:val="003E6CE1"/>
    <w:rsid w:val="003E7008"/>
    <w:rsid w:val="003F1021"/>
    <w:rsid w:val="003F3209"/>
    <w:rsid w:val="003F42C1"/>
    <w:rsid w:val="003F4F7E"/>
    <w:rsid w:val="003F5296"/>
    <w:rsid w:val="00400DF5"/>
    <w:rsid w:val="00403DC8"/>
    <w:rsid w:val="0040796F"/>
    <w:rsid w:val="004117CF"/>
    <w:rsid w:val="00424A92"/>
    <w:rsid w:val="00425CF1"/>
    <w:rsid w:val="0043138B"/>
    <w:rsid w:val="00431DAE"/>
    <w:rsid w:val="004370C9"/>
    <w:rsid w:val="00440790"/>
    <w:rsid w:val="004407AB"/>
    <w:rsid w:val="004409C6"/>
    <w:rsid w:val="0044390A"/>
    <w:rsid w:val="004449F8"/>
    <w:rsid w:val="004462BC"/>
    <w:rsid w:val="0044729F"/>
    <w:rsid w:val="00453921"/>
    <w:rsid w:val="00453D37"/>
    <w:rsid w:val="004562DE"/>
    <w:rsid w:val="00457262"/>
    <w:rsid w:val="00457598"/>
    <w:rsid w:val="00457DE4"/>
    <w:rsid w:val="00464E72"/>
    <w:rsid w:val="0046541C"/>
    <w:rsid w:val="004661F0"/>
    <w:rsid w:val="00467875"/>
    <w:rsid w:val="00474E23"/>
    <w:rsid w:val="004776C7"/>
    <w:rsid w:val="00481CE6"/>
    <w:rsid w:val="00484720"/>
    <w:rsid w:val="004851EF"/>
    <w:rsid w:val="00485D17"/>
    <w:rsid w:val="00490500"/>
    <w:rsid w:val="00490AAF"/>
    <w:rsid w:val="00492D35"/>
    <w:rsid w:val="0049354C"/>
    <w:rsid w:val="00494B7F"/>
    <w:rsid w:val="004A0083"/>
    <w:rsid w:val="004A25F0"/>
    <w:rsid w:val="004A3693"/>
    <w:rsid w:val="004A60A2"/>
    <w:rsid w:val="004A67BB"/>
    <w:rsid w:val="004B0CF1"/>
    <w:rsid w:val="004B1786"/>
    <w:rsid w:val="004B2AE8"/>
    <w:rsid w:val="004B307A"/>
    <w:rsid w:val="004B3E24"/>
    <w:rsid w:val="004B5CC2"/>
    <w:rsid w:val="004B6106"/>
    <w:rsid w:val="004B6EA3"/>
    <w:rsid w:val="004B6F05"/>
    <w:rsid w:val="004C040F"/>
    <w:rsid w:val="004C1D2D"/>
    <w:rsid w:val="004C274A"/>
    <w:rsid w:val="004C4B92"/>
    <w:rsid w:val="004C6B83"/>
    <w:rsid w:val="004C7C80"/>
    <w:rsid w:val="004D0182"/>
    <w:rsid w:val="004D01E6"/>
    <w:rsid w:val="004D040B"/>
    <w:rsid w:val="004D1A4A"/>
    <w:rsid w:val="004E3BA2"/>
    <w:rsid w:val="004E571B"/>
    <w:rsid w:val="004E645D"/>
    <w:rsid w:val="004F523E"/>
    <w:rsid w:val="004F622F"/>
    <w:rsid w:val="004F6268"/>
    <w:rsid w:val="004F6376"/>
    <w:rsid w:val="00503964"/>
    <w:rsid w:val="0050462F"/>
    <w:rsid w:val="0050563E"/>
    <w:rsid w:val="005063A5"/>
    <w:rsid w:val="005104EE"/>
    <w:rsid w:val="0051283A"/>
    <w:rsid w:val="00513B85"/>
    <w:rsid w:val="00514BA7"/>
    <w:rsid w:val="00515A3B"/>
    <w:rsid w:val="00521AF0"/>
    <w:rsid w:val="0052388D"/>
    <w:rsid w:val="00525781"/>
    <w:rsid w:val="00533B71"/>
    <w:rsid w:val="00535C49"/>
    <w:rsid w:val="00536D07"/>
    <w:rsid w:val="00541A24"/>
    <w:rsid w:val="00541ACC"/>
    <w:rsid w:val="00541EA2"/>
    <w:rsid w:val="00542C52"/>
    <w:rsid w:val="00544513"/>
    <w:rsid w:val="00545922"/>
    <w:rsid w:val="00546A5F"/>
    <w:rsid w:val="00547FDA"/>
    <w:rsid w:val="005517C8"/>
    <w:rsid w:val="0055217D"/>
    <w:rsid w:val="00552792"/>
    <w:rsid w:val="00553648"/>
    <w:rsid w:val="00554385"/>
    <w:rsid w:val="005657AE"/>
    <w:rsid w:val="00566CA3"/>
    <w:rsid w:val="0056706C"/>
    <w:rsid w:val="00572C6E"/>
    <w:rsid w:val="00572F4C"/>
    <w:rsid w:val="005738FD"/>
    <w:rsid w:val="00575003"/>
    <w:rsid w:val="00576EFF"/>
    <w:rsid w:val="00581846"/>
    <w:rsid w:val="00582EB2"/>
    <w:rsid w:val="00587E5E"/>
    <w:rsid w:val="00592112"/>
    <w:rsid w:val="00592253"/>
    <w:rsid w:val="005975B4"/>
    <w:rsid w:val="005A19A7"/>
    <w:rsid w:val="005A3C78"/>
    <w:rsid w:val="005A3EA6"/>
    <w:rsid w:val="005B0A60"/>
    <w:rsid w:val="005B50BD"/>
    <w:rsid w:val="005B55E9"/>
    <w:rsid w:val="005B7F6A"/>
    <w:rsid w:val="005C0876"/>
    <w:rsid w:val="005C3DE5"/>
    <w:rsid w:val="005C626D"/>
    <w:rsid w:val="005C7BC2"/>
    <w:rsid w:val="005D1442"/>
    <w:rsid w:val="005D62D8"/>
    <w:rsid w:val="005D7298"/>
    <w:rsid w:val="005E3A27"/>
    <w:rsid w:val="005E566A"/>
    <w:rsid w:val="005E6476"/>
    <w:rsid w:val="005E7A47"/>
    <w:rsid w:val="005F4D5F"/>
    <w:rsid w:val="005F520A"/>
    <w:rsid w:val="00602E90"/>
    <w:rsid w:val="00603511"/>
    <w:rsid w:val="00607D1F"/>
    <w:rsid w:val="00611114"/>
    <w:rsid w:val="00611B12"/>
    <w:rsid w:val="0061215B"/>
    <w:rsid w:val="00612EC0"/>
    <w:rsid w:val="006154C0"/>
    <w:rsid w:val="00615B12"/>
    <w:rsid w:val="0061734D"/>
    <w:rsid w:val="006217CB"/>
    <w:rsid w:val="006229DD"/>
    <w:rsid w:val="00627992"/>
    <w:rsid w:val="00627ADD"/>
    <w:rsid w:val="00630C64"/>
    <w:rsid w:val="006335A4"/>
    <w:rsid w:val="006339DB"/>
    <w:rsid w:val="00634C54"/>
    <w:rsid w:val="00636209"/>
    <w:rsid w:val="00636D35"/>
    <w:rsid w:val="00637933"/>
    <w:rsid w:val="00641998"/>
    <w:rsid w:val="00641FCD"/>
    <w:rsid w:val="006444FB"/>
    <w:rsid w:val="00644A2D"/>
    <w:rsid w:val="00647D85"/>
    <w:rsid w:val="00656F4A"/>
    <w:rsid w:val="00662F91"/>
    <w:rsid w:val="00663336"/>
    <w:rsid w:val="00663830"/>
    <w:rsid w:val="00666FAD"/>
    <w:rsid w:val="0067299E"/>
    <w:rsid w:val="0068136C"/>
    <w:rsid w:val="00681F53"/>
    <w:rsid w:val="0069439D"/>
    <w:rsid w:val="00695AF8"/>
    <w:rsid w:val="006969C1"/>
    <w:rsid w:val="006A11E3"/>
    <w:rsid w:val="006A12C1"/>
    <w:rsid w:val="006A21A2"/>
    <w:rsid w:val="006A323B"/>
    <w:rsid w:val="006A6504"/>
    <w:rsid w:val="006B3601"/>
    <w:rsid w:val="006B5C5C"/>
    <w:rsid w:val="006C3813"/>
    <w:rsid w:val="006C4F83"/>
    <w:rsid w:val="006D0979"/>
    <w:rsid w:val="006D1A90"/>
    <w:rsid w:val="006D3A4C"/>
    <w:rsid w:val="006D4ECD"/>
    <w:rsid w:val="006D4EFE"/>
    <w:rsid w:val="006E1C6C"/>
    <w:rsid w:val="006E27F8"/>
    <w:rsid w:val="006E733F"/>
    <w:rsid w:val="006F5175"/>
    <w:rsid w:val="006F65D2"/>
    <w:rsid w:val="00700B4D"/>
    <w:rsid w:val="00702356"/>
    <w:rsid w:val="0070298A"/>
    <w:rsid w:val="00702B2A"/>
    <w:rsid w:val="00702E24"/>
    <w:rsid w:val="00705AF0"/>
    <w:rsid w:val="007068D8"/>
    <w:rsid w:val="00707948"/>
    <w:rsid w:val="00710ECC"/>
    <w:rsid w:val="00711C79"/>
    <w:rsid w:val="00713684"/>
    <w:rsid w:val="00714738"/>
    <w:rsid w:val="00715807"/>
    <w:rsid w:val="007158D6"/>
    <w:rsid w:val="007202C7"/>
    <w:rsid w:val="0072182E"/>
    <w:rsid w:val="00723338"/>
    <w:rsid w:val="00727B96"/>
    <w:rsid w:val="00736DC7"/>
    <w:rsid w:val="007444AC"/>
    <w:rsid w:val="007444EF"/>
    <w:rsid w:val="007448D6"/>
    <w:rsid w:val="00746477"/>
    <w:rsid w:val="0075065A"/>
    <w:rsid w:val="00751BE6"/>
    <w:rsid w:val="00752A9E"/>
    <w:rsid w:val="00754435"/>
    <w:rsid w:val="00754DEB"/>
    <w:rsid w:val="00756A2C"/>
    <w:rsid w:val="00760407"/>
    <w:rsid w:val="00762C64"/>
    <w:rsid w:val="00764ACB"/>
    <w:rsid w:val="007668D2"/>
    <w:rsid w:val="00770130"/>
    <w:rsid w:val="00774EB4"/>
    <w:rsid w:val="00775238"/>
    <w:rsid w:val="007842B0"/>
    <w:rsid w:val="00787C25"/>
    <w:rsid w:val="00787DF1"/>
    <w:rsid w:val="007908B2"/>
    <w:rsid w:val="00793A63"/>
    <w:rsid w:val="007A1FF6"/>
    <w:rsid w:val="007A2B8B"/>
    <w:rsid w:val="007A4C7D"/>
    <w:rsid w:val="007B27CB"/>
    <w:rsid w:val="007B3826"/>
    <w:rsid w:val="007C513B"/>
    <w:rsid w:val="007D0DCE"/>
    <w:rsid w:val="007D1D9C"/>
    <w:rsid w:val="007D24A2"/>
    <w:rsid w:val="007D362C"/>
    <w:rsid w:val="007D3C6F"/>
    <w:rsid w:val="007D490D"/>
    <w:rsid w:val="007D79AB"/>
    <w:rsid w:val="007E5EF4"/>
    <w:rsid w:val="007E67F4"/>
    <w:rsid w:val="007E6C7D"/>
    <w:rsid w:val="007F45D8"/>
    <w:rsid w:val="008000C6"/>
    <w:rsid w:val="008005F0"/>
    <w:rsid w:val="00800B15"/>
    <w:rsid w:val="00801BCB"/>
    <w:rsid w:val="00802635"/>
    <w:rsid w:val="00803710"/>
    <w:rsid w:val="00805ACD"/>
    <w:rsid w:val="008108EA"/>
    <w:rsid w:val="00810D06"/>
    <w:rsid w:val="008110CF"/>
    <w:rsid w:val="008114B3"/>
    <w:rsid w:val="008119BD"/>
    <w:rsid w:val="00812FC9"/>
    <w:rsid w:val="008213B5"/>
    <w:rsid w:val="00832423"/>
    <w:rsid w:val="00834095"/>
    <w:rsid w:val="00835265"/>
    <w:rsid w:val="00837FB0"/>
    <w:rsid w:val="008408C1"/>
    <w:rsid w:val="008430D3"/>
    <w:rsid w:val="00844223"/>
    <w:rsid w:val="00851348"/>
    <w:rsid w:val="00851B2C"/>
    <w:rsid w:val="00852D68"/>
    <w:rsid w:val="00857A48"/>
    <w:rsid w:val="0086067A"/>
    <w:rsid w:val="00865BA7"/>
    <w:rsid w:val="008678EE"/>
    <w:rsid w:val="00874AAD"/>
    <w:rsid w:val="00876023"/>
    <w:rsid w:val="008766BE"/>
    <w:rsid w:val="008833D0"/>
    <w:rsid w:val="00890B9C"/>
    <w:rsid w:val="00890E97"/>
    <w:rsid w:val="00892D83"/>
    <w:rsid w:val="00893B58"/>
    <w:rsid w:val="008976B1"/>
    <w:rsid w:val="008A16EE"/>
    <w:rsid w:val="008A3113"/>
    <w:rsid w:val="008B47CF"/>
    <w:rsid w:val="008B5044"/>
    <w:rsid w:val="008B5E88"/>
    <w:rsid w:val="008B67F5"/>
    <w:rsid w:val="008B6F29"/>
    <w:rsid w:val="008C00F8"/>
    <w:rsid w:val="008C3175"/>
    <w:rsid w:val="008D0A96"/>
    <w:rsid w:val="008D2CE4"/>
    <w:rsid w:val="008D3DE0"/>
    <w:rsid w:val="008D51C1"/>
    <w:rsid w:val="008D6829"/>
    <w:rsid w:val="008D69AF"/>
    <w:rsid w:val="008E0B25"/>
    <w:rsid w:val="008E1EA7"/>
    <w:rsid w:val="008E3C4F"/>
    <w:rsid w:val="008E3EDD"/>
    <w:rsid w:val="008E5A2D"/>
    <w:rsid w:val="008E7953"/>
    <w:rsid w:val="008F172F"/>
    <w:rsid w:val="008F31A6"/>
    <w:rsid w:val="008F7129"/>
    <w:rsid w:val="008F78BE"/>
    <w:rsid w:val="00902381"/>
    <w:rsid w:val="00902540"/>
    <w:rsid w:val="009038CF"/>
    <w:rsid w:val="00903FE7"/>
    <w:rsid w:val="00904E17"/>
    <w:rsid w:val="00905874"/>
    <w:rsid w:val="00906D45"/>
    <w:rsid w:val="0091065E"/>
    <w:rsid w:val="0091436E"/>
    <w:rsid w:val="00917CE8"/>
    <w:rsid w:val="009216B1"/>
    <w:rsid w:val="00922615"/>
    <w:rsid w:val="009227D1"/>
    <w:rsid w:val="0092575C"/>
    <w:rsid w:val="00930B45"/>
    <w:rsid w:val="00931489"/>
    <w:rsid w:val="0093364C"/>
    <w:rsid w:val="00934B07"/>
    <w:rsid w:val="009373B2"/>
    <w:rsid w:val="00943274"/>
    <w:rsid w:val="0094566A"/>
    <w:rsid w:val="00950226"/>
    <w:rsid w:val="00950C18"/>
    <w:rsid w:val="00953A28"/>
    <w:rsid w:val="00953B9F"/>
    <w:rsid w:val="009569C7"/>
    <w:rsid w:val="00957823"/>
    <w:rsid w:val="0096091F"/>
    <w:rsid w:val="00961954"/>
    <w:rsid w:val="00961B30"/>
    <w:rsid w:val="0096344F"/>
    <w:rsid w:val="00963619"/>
    <w:rsid w:val="00966F79"/>
    <w:rsid w:val="00973535"/>
    <w:rsid w:val="00977D3E"/>
    <w:rsid w:val="009812D0"/>
    <w:rsid w:val="009814BD"/>
    <w:rsid w:val="009815C2"/>
    <w:rsid w:val="00983DA6"/>
    <w:rsid w:val="009962C0"/>
    <w:rsid w:val="00997F48"/>
    <w:rsid w:val="009A0049"/>
    <w:rsid w:val="009A19E1"/>
    <w:rsid w:val="009A2ADD"/>
    <w:rsid w:val="009A407E"/>
    <w:rsid w:val="009A5E67"/>
    <w:rsid w:val="009A5F70"/>
    <w:rsid w:val="009B6759"/>
    <w:rsid w:val="009B751B"/>
    <w:rsid w:val="009C280D"/>
    <w:rsid w:val="009C47BE"/>
    <w:rsid w:val="009C6D33"/>
    <w:rsid w:val="009D257A"/>
    <w:rsid w:val="009E28EC"/>
    <w:rsid w:val="009E3ACA"/>
    <w:rsid w:val="009E41AB"/>
    <w:rsid w:val="009E7346"/>
    <w:rsid w:val="009E7460"/>
    <w:rsid w:val="009E7E61"/>
    <w:rsid w:val="009F3550"/>
    <w:rsid w:val="009F5FE5"/>
    <w:rsid w:val="00A01723"/>
    <w:rsid w:val="00A04442"/>
    <w:rsid w:val="00A11443"/>
    <w:rsid w:val="00A11B14"/>
    <w:rsid w:val="00A12D79"/>
    <w:rsid w:val="00A14EEA"/>
    <w:rsid w:val="00A15657"/>
    <w:rsid w:val="00A24DD9"/>
    <w:rsid w:val="00A24FC9"/>
    <w:rsid w:val="00A26281"/>
    <w:rsid w:val="00A27377"/>
    <w:rsid w:val="00A27B1A"/>
    <w:rsid w:val="00A317D3"/>
    <w:rsid w:val="00A3195C"/>
    <w:rsid w:val="00A37664"/>
    <w:rsid w:val="00A427A0"/>
    <w:rsid w:val="00A43D05"/>
    <w:rsid w:val="00A440DC"/>
    <w:rsid w:val="00A452B5"/>
    <w:rsid w:val="00A45A3D"/>
    <w:rsid w:val="00A46971"/>
    <w:rsid w:val="00A517A2"/>
    <w:rsid w:val="00A54038"/>
    <w:rsid w:val="00A547EA"/>
    <w:rsid w:val="00A566D6"/>
    <w:rsid w:val="00A56AF7"/>
    <w:rsid w:val="00A579A6"/>
    <w:rsid w:val="00A57DDD"/>
    <w:rsid w:val="00A608A5"/>
    <w:rsid w:val="00A64DCF"/>
    <w:rsid w:val="00A66209"/>
    <w:rsid w:val="00A740FE"/>
    <w:rsid w:val="00A75477"/>
    <w:rsid w:val="00A75CE4"/>
    <w:rsid w:val="00A820CD"/>
    <w:rsid w:val="00A90DCA"/>
    <w:rsid w:val="00AA31BD"/>
    <w:rsid w:val="00AA3A46"/>
    <w:rsid w:val="00AA734A"/>
    <w:rsid w:val="00AB14C9"/>
    <w:rsid w:val="00AB7CFC"/>
    <w:rsid w:val="00AC44CE"/>
    <w:rsid w:val="00AC5EAE"/>
    <w:rsid w:val="00AC74AC"/>
    <w:rsid w:val="00AD073F"/>
    <w:rsid w:val="00AD1E3F"/>
    <w:rsid w:val="00AD2FF7"/>
    <w:rsid w:val="00AD7414"/>
    <w:rsid w:val="00AE2173"/>
    <w:rsid w:val="00AE3362"/>
    <w:rsid w:val="00AE67E8"/>
    <w:rsid w:val="00AF01C5"/>
    <w:rsid w:val="00AF03A3"/>
    <w:rsid w:val="00AF4C82"/>
    <w:rsid w:val="00AF51A9"/>
    <w:rsid w:val="00AF7DDC"/>
    <w:rsid w:val="00B02B08"/>
    <w:rsid w:val="00B126D3"/>
    <w:rsid w:val="00B13B76"/>
    <w:rsid w:val="00B144B3"/>
    <w:rsid w:val="00B178FA"/>
    <w:rsid w:val="00B316CA"/>
    <w:rsid w:val="00B34232"/>
    <w:rsid w:val="00B45CFB"/>
    <w:rsid w:val="00B52A89"/>
    <w:rsid w:val="00B55924"/>
    <w:rsid w:val="00B67721"/>
    <w:rsid w:val="00B71922"/>
    <w:rsid w:val="00B74CC3"/>
    <w:rsid w:val="00B75E00"/>
    <w:rsid w:val="00B76793"/>
    <w:rsid w:val="00B77FA1"/>
    <w:rsid w:val="00B8634F"/>
    <w:rsid w:val="00B86A81"/>
    <w:rsid w:val="00B90DF9"/>
    <w:rsid w:val="00B93601"/>
    <w:rsid w:val="00B937D8"/>
    <w:rsid w:val="00B93F7D"/>
    <w:rsid w:val="00B95BE2"/>
    <w:rsid w:val="00BA38B3"/>
    <w:rsid w:val="00BA4C32"/>
    <w:rsid w:val="00BA63BB"/>
    <w:rsid w:val="00BB1B66"/>
    <w:rsid w:val="00BB3AC5"/>
    <w:rsid w:val="00BB7A37"/>
    <w:rsid w:val="00BC1136"/>
    <w:rsid w:val="00BC2BAA"/>
    <w:rsid w:val="00BC2D10"/>
    <w:rsid w:val="00BC31DE"/>
    <w:rsid w:val="00BC4677"/>
    <w:rsid w:val="00BC592D"/>
    <w:rsid w:val="00BD3AAA"/>
    <w:rsid w:val="00BD46B5"/>
    <w:rsid w:val="00BE25E2"/>
    <w:rsid w:val="00BF2A77"/>
    <w:rsid w:val="00BF34BD"/>
    <w:rsid w:val="00BF4A14"/>
    <w:rsid w:val="00BF52D5"/>
    <w:rsid w:val="00BF7270"/>
    <w:rsid w:val="00C000E6"/>
    <w:rsid w:val="00C0144E"/>
    <w:rsid w:val="00C02996"/>
    <w:rsid w:val="00C04571"/>
    <w:rsid w:val="00C05273"/>
    <w:rsid w:val="00C06A93"/>
    <w:rsid w:val="00C0767A"/>
    <w:rsid w:val="00C07EE7"/>
    <w:rsid w:val="00C11C3C"/>
    <w:rsid w:val="00C1216F"/>
    <w:rsid w:val="00C15484"/>
    <w:rsid w:val="00C2101E"/>
    <w:rsid w:val="00C26597"/>
    <w:rsid w:val="00C31352"/>
    <w:rsid w:val="00C32295"/>
    <w:rsid w:val="00C32426"/>
    <w:rsid w:val="00C32A62"/>
    <w:rsid w:val="00C34111"/>
    <w:rsid w:val="00C351FE"/>
    <w:rsid w:val="00C35CD1"/>
    <w:rsid w:val="00C40568"/>
    <w:rsid w:val="00C40C8A"/>
    <w:rsid w:val="00C413A9"/>
    <w:rsid w:val="00C4443E"/>
    <w:rsid w:val="00C44872"/>
    <w:rsid w:val="00C462A1"/>
    <w:rsid w:val="00C51EF8"/>
    <w:rsid w:val="00C579F6"/>
    <w:rsid w:val="00C615CC"/>
    <w:rsid w:val="00C64F71"/>
    <w:rsid w:val="00C72B59"/>
    <w:rsid w:val="00C8272F"/>
    <w:rsid w:val="00C87D4A"/>
    <w:rsid w:val="00C90850"/>
    <w:rsid w:val="00C93B2D"/>
    <w:rsid w:val="00C95DB3"/>
    <w:rsid w:val="00CA499B"/>
    <w:rsid w:val="00CA5FEE"/>
    <w:rsid w:val="00CB2D9D"/>
    <w:rsid w:val="00CB3FB7"/>
    <w:rsid w:val="00CB6287"/>
    <w:rsid w:val="00CB70BC"/>
    <w:rsid w:val="00CB71FF"/>
    <w:rsid w:val="00CC069E"/>
    <w:rsid w:val="00CC47AF"/>
    <w:rsid w:val="00CC547F"/>
    <w:rsid w:val="00CD0BFC"/>
    <w:rsid w:val="00CD1896"/>
    <w:rsid w:val="00CD1973"/>
    <w:rsid w:val="00CD211E"/>
    <w:rsid w:val="00CD3272"/>
    <w:rsid w:val="00CD64F2"/>
    <w:rsid w:val="00CE1A06"/>
    <w:rsid w:val="00CE301C"/>
    <w:rsid w:val="00CE4354"/>
    <w:rsid w:val="00CE4C05"/>
    <w:rsid w:val="00CE6B54"/>
    <w:rsid w:val="00CE7F63"/>
    <w:rsid w:val="00CF3C2D"/>
    <w:rsid w:val="00D00261"/>
    <w:rsid w:val="00D00CE7"/>
    <w:rsid w:val="00D01133"/>
    <w:rsid w:val="00D0218C"/>
    <w:rsid w:val="00D0338F"/>
    <w:rsid w:val="00D0587C"/>
    <w:rsid w:val="00D05B49"/>
    <w:rsid w:val="00D065E2"/>
    <w:rsid w:val="00D06E62"/>
    <w:rsid w:val="00D06F95"/>
    <w:rsid w:val="00D0715E"/>
    <w:rsid w:val="00D0760D"/>
    <w:rsid w:val="00D1292C"/>
    <w:rsid w:val="00D135ED"/>
    <w:rsid w:val="00D14A6F"/>
    <w:rsid w:val="00D17E17"/>
    <w:rsid w:val="00D20E41"/>
    <w:rsid w:val="00D235C8"/>
    <w:rsid w:val="00D26232"/>
    <w:rsid w:val="00D31B6D"/>
    <w:rsid w:val="00D31CF0"/>
    <w:rsid w:val="00D35A3D"/>
    <w:rsid w:val="00D35A68"/>
    <w:rsid w:val="00D36A74"/>
    <w:rsid w:val="00D410D6"/>
    <w:rsid w:val="00D46A45"/>
    <w:rsid w:val="00D478D1"/>
    <w:rsid w:val="00D518F4"/>
    <w:rsid w:val="00D52373"/>
    <w:rsid w:val="00D52A8A"/>
    <w:rsid w:val="00D53D9B"/>
    <w:rsid w:val="00D54DF4"/>
    <w:rsid w:val="00D54F0C"/>
    <w:rsid w:val="00D57211"/>
    <w:rsid w:val="00D57EBC"/>
    <w:rsid w:val="00D60FE3"/>
    <w:rsid w:val="00D63831"/>
    <w:rsid w:val="00D70B1D"/>
    <w:rsid w:val="00D73384"/>
    <w:rsid w:val="00D808F3"/>
    <w:rsid w:val="00D84441"/>
    <w:rsid w:val="00D9330E"/>
    <w:rsid w:val="00D94442"/>
    <w:rsid w:val="00DA05A4"/>
    <w:rsid w:val="00DA2D70"/>
    <w:rsid w:val="00DB3ACE"/>
    <w:rsid w:val="00DB479E"/>
    <w:rsid w:val="00DB57E5"/>
    <w:rsid w:val="00DC2357"/>
    <w:rsid w:val="00DC259B"/>
    <w:rsid w:val="00DC3416"/>
    <w:rsid w:val="00DC3DB5"/>
    <w:rsid w:val="00DC59E4"/>
    <w:rsid w:val="00DC600B"/>
    <w:rsid w:val="00DC7220"/>
    <w:rsid w:val="00DC7C47"/>
    <w:rsid w:val="00DD2668"/>
    <w:rsid w:val="00DD7610"/>
    <w:rsid w:val="00DD7D73"/>
    <w:rsid w:val="00DE1667"/>
    <w:rsid w:val="00DE23D4"/>
    <w:rsid w:val="00DE3354"/>
    <w:rsid w:val="00DE621F"/>
    <w:rsid w:val="00DE7B97"/>
    <w:rsid w:val="00DF6373"/>
    <w:rsid w:val="00DF6FEA"/>
    <w:rsid w:val="00DF778C"/>
    <w:rsid w:val="00DF7AE7"/>
    <w:rsid w:val="00E002D3"/>
    <w:rsid w:val="00E02810"/>
    <w:rsid w:val="00E02BA5"/>
    <w:rsid w:val="00E04AAA"/>
    <w:rsid w:val="00E055BB"/>
    <w:rsid w:val="00E071EA"/>
    <w:rsid w:val="00E102E9"/>
    <w:rsid w:val="00E113CC"/>
    <w:rsid w:val="00E205CC"/>
    <w:rsid w:val="00E309E4"/>
    <w:rsid w:val="00E41139"/>
    <w:rsid w:val="00E44145"/>
    <w:rsid w:val="00E5055F"/>
    <w:rsid w:val="00E50FB3"/>
    <w:rsid w:val="00E51CA5"/>
    <w:rsid w:val="00E5232D"/>
    <w:rsid w:val="00E52B29"/>
    <w:rsid w:val="00E530A7"/>
    <w:rsid w:val="00E558CB"/>
    <w:rsid w:val="00E57BC4"/>
    <w:rsid w:val="00E57D93"/>
    <w:rsid w:val="00E65AA1"/>
    <w:rsid w:val="00E71FC0"/>
    <w:rsid w:val="00E74AFC"/>
    <w:rsid w:val="00E75303"/>
    <w:rsid w:val="00E773F7"/>
    <w:rsid w:val="00E80394"/>
    <w:rsid w:val="00E808CF"/>
    <w:rsid w:val="00E81028"/>
    <w:rsid w:val="00E81C3A"/>
    <w:rsid w:val="00E836F8"/>
    <w:rsid w:val="00E84D53"/>
    <w:rsid w:val="00E854C3"/>
    <w:rsid w:val="00E86853"/>
    <w:rsid w:val="00E91B11"/>
    <w:rsid w:val="00E923AD"/>
    <w:rsid w:val="00E9415E"/>
    <w:rsid w:val="00EA2F74"/>
    <w:rsid w:val="00EA5069"/>
    <w:rsid w:val="00EA6531"/>
    <w:rsid w:val="00EA7EAC"/>
    <w:rsid w:val="00EB0DC9"/>
    <w:rsid w:val="00EB4A14"/>
    <w:rsid w:val="00EB5568"/>
    <w:rsid w:val="00EB7F3B"/>
    <w:rsid w:val="00EC0EE8"/>
    <w:rsid w:val="00EC11D3"/>
    <w:rsid w:val="00EC2113"/>
    <w:rsid w:val="00EC2267"/>
    <w:rsid w:val="00EC5AF1"/>
    <w:rsid w:val="00EC7AB2"/>
    <w:rsid w:val="00ED03FF"/>
    <w:rsid w:val="00ED2533"/>
    <w:rsid w:val="00ED31EF"/>
    <w:rsid w:val="00EE0A6C"/>
    <w:rsid w:val="00EE23F4"/>
    <w:rsid w:val="00EE4413"/>
    <w:rsid w:val="00EE44AA"/>
    <w:rsid w:val="00EF1ABC"/>
    <w:rsid w:val="00EF1CBD"/>
    <w:rsid w:val="00EF2200"/>
    <w:rsid w:val="00EF46B5"/>
    <w:rsid w:val="00F00AFC"/>
    <w:rsid w:val="00F00C85"/>
    <w:rsid w:val="00F023D9"/>
    <w:rsid w:val="00F02CCD"/>
    <w:rsid w:val="00F02CDB"/>
    <w:rsid w:val="00F13751"/>
    <w:rsid w:val="00F15779"/>
    <w:rsid w:val="00F20E4C"/>
    <w:rsid w:val="00F212EA"/>
    <w:rsid w:val="00F23D16"/>
    <w:rsid w:val="00F24FE5"/>
    <w:rsid w:val="00F26D3C"/>
    <w:rsid w:val="00F355A0"/>
    <w:rsid w:val="00F402CE"/>
    <w:rsid w:val="00F44BEF"/>
    <w:rsid w:val="00F45492"/>
    <w:rsid w:val="00F462FE"/>
    <w:rsid w:val="00F46AD2"/>
    <w:rsid w:val="00F509D2"/>
    <w:rsid w:val="00F517D5"/>
    <w:rsid w:val="00F52705"/>
    <w:rsid w:val="00F52F1F"/>
    <w:rsid w:val="00F53694"/>
    <w:rsid w:val="00F60389"/>
    <w:rsid w:val="00F6442A"/>
    <w:rsid w:val="00F66562"/>
    <w:rsid w:val="00F67464"/>
    <w:rsid w:val="00F700E7"/>
    <w:rsid w:val="00F7293F"/>
    <w:rsid w:val="00F73630"/>
    <w:rsid w:val="00F7450A"/>
    <w:rsid w:val="00F75455"/>
    <w:rsid w:val="00F762F7"/>
    <w:rsid w:val="00F774F9"/>
    <w:rsid w:val="00F81867"/>
    <w:rsid w:val="00F82543"/>
    <w:rsid w:val="00F83001"/>
    <w:rsid w:val="00F83328"/>
    <w:rsid w:val="00F861CD"/>
    <w:rsid w:val="00F875AA"/>
    <w:rsid w:val="00F8778E"/>
    <w:rsid w:val="00F909F2"/>
    <w:rsid w:val="00F92ABF"/>
    <w:rsid w:val="00F933CE"/>
    <w:rsid w:val="00F948E8"/>
    <w:rsid w:val="00F97431"/>
    <w:rsid w:val="00FA10BD"/>
    <w:rsid w:val="00FA1D8B"/>
    <w:rsid w:val="00FA430D"/>
    <w:rsid w:val="00FA53F0"/>
    <w:rsid w:val="00FB1BEB"/>
    <w:rsid w:val="00FB21B3"/>
    <w:rsid w:val="00FB7659"/>
    <w:rsid w:val="00FC361B"/>
    <w:rsid w:val="00FC688E"/>
    <w:rsid w:val="00FD7315"/>
    <w:rsid w:val="00FE0387"/>
    <w:rsid w:val="00FE207C"/>
    <w:rsid w:val="00FE2FAE"/>
    <w:rsid w:val="00FE3A94"/>
    <w:rsid w:val="00FE617D"/>
    <w:rsid w:val="00FE7E8D"/>
    <w:rsid w:val="00FF0106"/>
    <w:rsid w:val="00FF0BDA"/>
    <w:rsid w:val="00FF3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B09AB74"/>
  <w15:docId w15:val="{71C742A9-6D29-40AC-AC4B-3A8AA359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77"/>
    <w:pPr>
      <w:spacing w:after="120"/>
    </w:pPr>
    <w:rPr>
      <w:rFonts w:ascii="Arial" w:hAnsi="Arial"/>
      <w:sz w:val="24"/>
      <w:szCs w:val="24"/>
      <w:lang w:eastAsia="en-US"/>
    </w:rPr>
  </w:style>
  <w:style w:type="paragraph" w:styleId="Heading1">
    <w:name w:val="heading 1"/>
    <w:basedOn w:val="Normal"/>
    <w:next w:val="Normal"/>
    <w:link w:val="Heading1Char"/>
    <w:uiPriority w:val="9"/>
    <w:qFormat/>
    <w:rsid w:val="00A46971"/>
    <w:pPr>
      <w:keepNext/>
      <w:keepLines/>
      <w:numPr>
        <w:numId w:val="14"/>
      </w:numPr>
      <w:spacing w:before="24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F67464"/>
    <w:pPr>
      <w:keepNext w:val="0"/>
      <w:keepLines w:val="0"/>
      <w:widowControl w:val="0"/>
      <w:numPr>
        <w:ilvl w:val="1"/>
      </w:numPr>
      <w:ind w:left="658" w:hanging="658"/>
      <w:outlineLvl w:val="1"/>
    </w:pPr>
    <w:rPr>
      <w:bCs w:val="0"/>
      <w:sz w:val="24"/>
      <w:szCs w:val="26"/>
      <w:lang w:eastAsia="en-AU"/>
    </w:rPr>
  </w:style>
  <w:style w:type="paragraph" w:styleId="Heading3">
    <w:name w:val="heading 3"/>
    <w:basedOn w:val="Heading2"/>
    <w:next w:val="Normal"/>
    <w:link w:val="Heading3Char"/>
    <w:uiPriority w:val="9"/>
    <w:unhideWhenUsed/>
    <w:qFormat/>
    <w:rsid w:val="00B55924"/>
    <w:pPr>
      <w:numPr>
        <w:ilvl w:val="2"/>
      </w:numPr>
      <w:spacing w:before="120"/>
      <w:ind w:left="784" w:hanging="784"/>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4"/>
      </w:numPr>
      <w:tabs>
        <w:tab w:val="num" w:pos="360"/>
      </w:tabs>
      <w:spacing w:before="200"/>
      <w:ind w:left="0" w:firstLine="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4"/>
      </w:numPr>
      <w:tabs>
        <w:tab w:val="num" w:pos="360"/>
      </w:tabs>
      <w:spacing w:before="200"/>
      <w:ind w:left="0" w:firstLine="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4"/>
      </w:numPr>
      <w:tabs>
        <w:tab w:val="num" w:pos="360"/>
      </w:tabs>
      <w:spacing w:before="200"/>
      <w:ind w:left="0" w:firstLine="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4"/>
      </w:numPr>
      <w:tabs>
        <w:tab w:val="num" w:pos="360"/>
      </w:tabs>
      <w:spacing w:before="200"/>
      <w:ind w:left="0" w:firstLine="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4"/>
      </w:numPr>
      <w:tabs>
        <w:tab w:val="num" w:pos="360"/>
      </w:tabs>
      <w:spacing w:before="200"/>
      <w:ind w:left="0" w:firstLine="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4"/>
      </w:numPr>
      <w:tabs>
        <w:tab w:val="num" w:pos="360"/>
      </w:tabs>
      <w:spacing w:before="200"/>
      <w:ind w:left="0" w:firstLine="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uiPriority w:val="9"/>
    <w:rsid w:val="00A46971"/>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F67464"/>
    <w:rPr>
      <w:rFonts w:ascii="Arial" w:eastAsia="MS Gothic" w:hAnsi="Arial"/>
      <w:b/>
      <w:color w:val="000000" w:themeColor="text1"/>
      <w:sz w:val="24"/>
      <w:szCs w:val="26"/>
    </w:rPr>
  </w:style>
  <w:style w:type="character" w:customStyle="1" w:styleId="Heading3Char">
    <w:name w:val="Heading 3 Char"/>
    <w:link w:val="Heading3"/>
    <w:uiPriority w:val="9"/>
    <w:rsid w:val="00B55924"/>
    <w:rPr>
      <w:rFonts w:ascii="Arial" w:eastAsia="MS Gothic" w:hAnsi="Arial"/>
      <w:bCs/>
      <w:color w:val="000000" w:themeColor="text1"/>
      <w:sz w:val="24"/>
      <w:szCs w:val="26"/>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6969C1"/>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00C85"/>
    <w:pPr>
      <w:tabs>
        <w:tab w:val="left" w:pos="480"/>
        <w:tab w:val="right" w:leader="dot" w:pos="9168"/>
      </w:tabs>
      <w:spacing w:after="100"/>
    </w:pPr>
    <w:rPr>
      <w:b/>
    </w:rPr>
  </w:style>
  <w:style w:type="paragraph" w:styleId="TOC2">
    <w:name w:val="toc 2"/>
    <w:basedOn w:val="Normal"/>
    <w:next w:val="Normal"/>
    <w:autoRedefine/>
    <w:uiPriority w:val="39"/>
    <w:unhideWhenUsed/>
    <w:rsid w:val="0034572B"/>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Documentdetails"/>
    <w:qFormat/>
    <w:rsid w:val="00C93B2D"/>
    <w:pPr>
      <w:numPr>
        <w:numId w:val="13"/>
      </w:numPr>
      <w:ind w:left="714" w:hanging="357"/>
    </w:p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B55924"/>
    <w:pPr>
      <w:spacing w:after="0"/>
    </w:pPr>
    <w:rPr>
      <w:rFonts w:eastAsia="Times New Roman"/>
      <w:lang w:eastAsia="en-AU"/>
    </w:rPr>
  </w:style>
  <w:style w:type="paragraph" w:customStyle="1" w:styleId="Tableheading">
    <w:name w:val="Table heading"/>
    <w:basedOn w:val="Tabledata"/>
    <w:qFormat/>
    <w:rsid w:val="00B55924"/>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1"/>
      </w:numPr>
      <w:spacing w:before="120"/>
      <w:ind w:hanging="578"/>
      <w:contextualSpacing w:val="0"/>
    </w:pPr>
    <w:rPr>
      <w:rFonts w:eastAsiaTheme="minorHAnsi"/>
      <w:szCs w:val="22"/>
    </w:rPr>
  </w:style>
  <w:style w:type="character" w:styleId="CommentReference">
    <w:name w:val="annotation reference"/>
    <w:basedOn w:val="DefaultParagraphFont"/>
    <w:uiPriority w:val="99"/>
    <w:unhideWhenUsed/>
    <w:rsid w:val="00BB3AC5"/>
    <w:rPr>
      <w:sz w:val="16"/>
      <w:szCs w:val="16"/>
    </w:rPr>
  </w:style>
  <w:style w:type="paragraph" w:styleId="CommentText">
    <w:name w:val="annotation text"/>
    <w:basedOn w:val="Normal"/>
    <w:link w:val="CommentTextChar"/>
    <w:uiPriority w:val="99"/>
    <w:unhideWhenUsed/>
    <w:rsid w:val="00BB3AC5"/>
    <w:rPr>
      <w:sz w:val="20"/>
      <w:szCs w:val="20"/>
    </w:rPr>
  </w:style>
  <w:style w:type="character" w:customStyle="1" w:styleId="CommentTextChar">
    <w:name w:val="Comment Text Char"/>
    <w:basedOn w:val="DefaultParagraphFont"/>
    <w:link w:val="CommentText"/>
    <w:uiPriority w:val="99"/>
    <w:rsid w:val="00BB3AC5"/>
    <w:rPr>
      <w:rFonts w:ascii="Arial" w:hAnsi="Arial"/>
      <w:lang w:eastAsia="en-US"/>
    </w:rPr>
  </w:style>
  <w:style w:type="numbering" w:customStyle="1" w:styleId="StyleBulletedSymbolsymbol10ptLeft063cmHanging0">
    <w:name w:val="Style Bulleted Symbol (symbol) 10 pt Left:  0.63 cm Hanging:  0..."/>
    <w:basedOn w:val="NoList"/>
    <w:rsid w:val="00BB3AC5"/>
    <w:pPr>
      <w:numPr>
        <w:numId w:val="2"/>
      </w:numPr>
    </w:pPr>
  </w:style>
  <w:style w:type="paragraph" w:styleId="ListBullet2">
    <w:name w:val="List Bullet 2"/>
    <w:basedOn w:val="ListBullet"/>
    <w:uiPriority w:val="99"/>
    <w:unhideWhenUsed/>
    <w:rsid w:val="00C93B2D"/>
    <w:pPr>
      <w:spacing w:after="120"/>
      <w:ind w:left="1135" w:hanging="284"/>
    </w:pPr>
    <w:rPr>
      <w:lang w:eastAsia="en-AU"/>
    </w:rPr>
  </w:style>
  <w:style w:type="paragraph" w:customStyle="1" w:styleId="FootnoteText1">
    <w:name w:val="Footnote Text1"/>
    <w:basedOn w:val="Normal"/>
    <w:next w:val="FootnoteText"/>
    <w:link w:val="FootnoteTextChar"/>
    <w:uiPriority w:val="99"/>
    <w:semiHidden/>
    <w:unhideWhenUsed/>
    <w:rsid w:val="0044390A"/>
    <w:rPr>
      <w:sz w:val="20"/>
      <w:szCs w:val="20"/>
      <w:lang w:eastAsia="en-AU"/>
    </w:rPr>
  </w:style>
  <w:style w:type="character" w:customStyle="1" w:styleId="FootnoteTextChar">
    <w:name w:val="Footnote Text Char"/>
    <w:basedOn w:val="DefaultParagraphFont"/>
    <w:link w:val="FootnoteText1"/>
    <w:uiPriority w:val="99"/>
    <w:semiHidden/>
    <w:rsid w:val="0044390A"/>
    <w:rPr>
      <w:rFonts w:ascii="Arial" w:hAnsi="Arial"/>
      <w:sz w:val="20"/>
      <w:szCs w:val="20"/>
      <w:lang w:eastAsia="en-AU"/>
    </w:rPr>
  </w:style>
  <w:style w:type="character" w:styleId="FootnoteReference">
    <w:name w:val="footnote reference"/>
    <w:basedOn w:val="DefaultParagraphFont"/>
    <w:uiPriority w:val="99"/>
    <w:unhideWhenUsed/>
    <w:rsid w:val="00F67464"/>
    <w:rPr>
      <w:rFonts w:ascii="Arial" w:hAnsi="Arial"/>
      <w:b w:val="0"/>
      <w:i w:val="0"/>
      <w:sz w:val="24"/>
      <w:vertAlign w:val="superscript"/>
    </w:rPr>
  </w:style>
  <w:style w:type="paragraph" w:styleId="FootnoteText">
    <w:name w:val="footnote text"/>
    <w:basedOn w:val="Normal"/>
    <w:link w:val="FootnoteTextChar1"/>
    <w:uiPriority w:val="99"/>
    <w:unhideWhenUsed/>
    <w:rsid w:val="005B0A60"/>
    <w:pPr>
      <w:spacing w:after="0"/>
    </w:pPr>
    <w:rPr>
      <w:sz w:val="20"/>
      <w:szCs w:val="20"/>
    </w:rPr>
  </w:style>
  <w:style w:type="character" w:customStyle="1" w:styleId="FootnoteTextChar1">
    <w:name w:val="Footnote Text Char1"/>
    <w:basedOn w:val="DefaultParagraphFont"/>
    <w:link w:val="FootnoteText"/>
    <w:uiPriority w:val="99"/>
    <w:rsid w:val="005B0A6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409C6"/>
    <w:rPr>
      <w:b/>
      <w:bCs/>
    </w:rPr>
  </w:style>
  <w:style w:type="character" w:customStyle="1" w:styleId="CommentSubjectChar">
    <w:name w:val="Comment Subject Char"/>
    <w:basedOn w:val="CommentTextChar"/>
    <w:link w:val="CommentSubject"/>
    <w:uiPriority w:val="99"/>
    <w:semiHidden/>
    <w:rsid w:val="004409C6"/>
    <w:rPr>
      <w:rFonts w:ascii="Arial" w:hAnsi="Arial"/>
      <w:b/>
      <w:bCs/>
      <w:lang w:eastAsia="en-US"/>
    </w:rPr>
  </w:style>
  <w:style w:type="paragraph" w:styleId="TOC3">
    <w:name w:val="toc 3"/>
    <w:basedOn w:val="Normal"/>
    <w:next w:val="Normal"/>
    <w:autoRedefine/>
    <w:uiPriority w:val="39"/>
    <w:unhideWhenUsed/>
    <w:rsid w:val="000A2EB2"/>
    <w:pPr>
      <w:spacing w:after="100"/>
      <w:ind w:left="480"/>
    </w:pPr>
  </w:style>
  <w:style w:type="paragraph" w:customStyle="1" w:styleId="Default">
    <w:name w:val="Default"/>
    <w:rsid w:val="008B5044"/>
    <w:pPr>
      <w:autoSpaceDE w:val="0"/>
      <w:autoSpaceDN w:val="0"/>
      <w:adjustRightInd w:val="0"/>
    </w:pPr>
    <w:rPr>
      <w:rFonts w:ascii="Arial" w:hAnsi="Arial" w:cs="Arial"/>
      <w:color w:val="000000"/>
      <w:sz w:val="24"/>
      <w:szCs w:val="24"/>
    </w:rPr>
  </w:style>
  <w:style w:type="paragraph" w:customStyle="1" w:styleId="StyleHeading112ptLeft0cmBefore0pt1">
    <w:name w:val="Style Heading 1 + 12 pt Left:  0 cm Before:  0 pt1"/>
    <w:basedOn w:val="Heading1"/>
    <w:rsid w:val="000916D7"/>
    <w:pPr>
      <w:keepLines w:val="0"/>
      <w:numPr>
        <w:numId w:val="3"/>
      </w:numPr>
      <w:autoSpaceDE w:val="0"/>
      <w:autoSpaceDN w:val="0"/>
      <w:spacing w:before="0"/>
      <w:jc w:val="both"/>
    </w:pPr>
    <w:rPr>
      <w:rFonts w:eastAsia="Times New Roman"/>
      <w:color w:val="auto"/>
      <w:kern w:val="28"/>
      <w:sz w:val="24"/>
      <w:szCs w:val="20"/>
    </w:rPr>
  </w:style>
  <w:style w:type="paragraph" w:styleId="Revision">
    <w:name w:val="Revision"/>
    <w:hidden/>
    <w:uiPriority w:val="99"/>
    <w:semiHidden/>
    <w:rsid w:val="000528A5"/>
    <w:rPr>
      <w:rFonts w:ascii="Arial" w:hAnsi="Arial"/>
      <w:sz w:val="24"/>
      <w:szCs w:val="24"/>
      <w:lang w:eastAsia="en-US"/>
    </w:rPr>
  </w:style>
  <w:style w:type="paragraph" w:customStyle="1" w:styleId="ACRuleDefinitionsTableDefn">
    <w:name w:val="AC Rule Definitions Table Defn"/>
    <w:basedOn w:val="Normal"/>
    <w:rsid w:val="00C72B59"/>
    <w:pPr>
      <w:spacing w:before="120"/>
      <w:jc w:val="both"/>
    </w:pPr>
    <w:rPr>
      <w:rFonts w:eastAsia="Calibri" w:cs="Arial"/>
    </w:rPr>
  </w:style>
  <w:style w:type="paragraph" w:styleId="TOC4">
    <w:name w:val="toc 4"/>
    <w:basedOn w:val="Normal"/>
    <w:next w:val="Normal"/>
    <w:autoRedefine/>
    <w:uiPriority w:val="39"/>
    <w:unhideWhenUsed/>
    <w:rsid w:val="00E02810"/>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E02810"/>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E02810"/>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E02810"/>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E02810"/>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E02810"/>
    <w:pPr>
      <w:spacing w:after="100" w:line="276" w:lineRule="auto"/>
      <w:ind w:left="1760"/>
    </w:pPr>
    <w:rPr>
      <w:rFonts w:asciiTheme="minorHAnsi" w:eastAsiaTheme="minorEastAsia" w:hAnsiTheme="minorHAnsi" w:cstheme="minorBidi"/>
      <w:sz w:val="22"/>
      <w:szCs w:val="22"/>
      <w:lang w:eastAsia="en-AU"/>
    </w:rPr>
  </w:style>
  <w:style w:type="numbering" w:customStyle="1" w:styleId="Bulletlist">
    <w:name w:val="Bullet list"/>
    <w:basedOn w:val="NoList"/>
    <w:uiPriority w:val="99"/>
    <w:rsid w:val="00705AF0"/>
    <w:pPr>
      <w:numPr>
        <w:numId w:val="11"/>
      </w:numPr>
    </w:pPr>
  </w:style>
  <w:style w:type="paragraph" w:styleId="ListBullet3">
    <w:name w:val="List Bullet 3"/>
    <w:basedOn w:val="Normal"/>
    <w:uiPriority w:val="99"/>
    <w:unhideWhenUsed/>
    <w:rsid w:val="00BF2A77"/>
    <w:pPr>
      <w:numPr>
        <w:numId w:val="8"/>
      </w:numPr>
      <w:tabs>
        <w:tab w:val="clear" w:pos="720"/>
        <w:tab w:val="num" w:pos="476"/>
      </w:tabs>
      <w:autoSpaceDE w:val="0"/>
      <w:autoSpaceDN w:val="0"/>
      <w:adjustRightInd w:val="0"/>
      <w:ind w:left="476" w:hanging="476"/>
    </w:pPr>
    <w:rPr>
      <w:rFonts w:eastAsia="Times New Roman" w:cs="Arial"/>
      <w:color w:val="000000"/>
      <w:lang w:eastAsia="en-AU"/>
    </w:rPr>
  </w:style>
  <w:style w:type="character" w:styleId="FollowedHyperlink">
    <w:name w:val="FollowedHyperlink"/>
    <w:basedOn w:val="DefaultParagraphFont"/>
    <w:uiPriority w:val="99"/>
    <w:semiHidden/>
    <w:unhideWhenUsed/>
    <w:rsid w:val="0034572B"/>
    <w:rPr>
      <w:color w:val="800080" w:themeColor="followedHyperlink"/>
      <w:u w:val="single"/>
    </w:rPr>
  </w:style>
  <w:style w:type="character" w:customStyle="1" w:styleId="UnresolvedMention1">
    <w:name w:val="Unresolved Mention1"/>
    <w:basedOn w:val="DefaultParagraphFont"/>
    <w:uiPriority w:val="99"/>
    <w:semiHidden/>
    <w:unhideWhenUsed/>
    <w:rsid w:val="00FE2FAE"/>
    <w:rPr>
      <w:color w:val="605E5C"/>
      <w:shd w:val="clear" w:color="auto" w:fill="E1DFDD"/>
    </w:rPr>
  </w:style>
  <w:style w:type="character" w:styleId="UnresolvedMention">
    <w:name w:val="Unresolved Mention"/>
    <w:basedOn w:val="DefaultParagraphFont"/>
    <w:uiPriority w:val="99"/>
    <w:semiHidden/>
    <w:unhideWhenUsed/>
    <w:rsid w:val="001B7A67"/>
    <w:rPr>
      <w:color w:val="605E5C"/>
      <w:shd w:val="clear" w:color="auto" w:fill="E1DFDD"/>
    </w:rPr>
  </w:style>
  <w:style w:type="paragraph" w:customStyle="1" w:styleId="H1nonumber">
    <w:name w:val="H1nonumber"/>
    <w:basedOn w:val="Heading1"/>
    <w:qFormat/>
    <w:rsid w:val="006969C1"/>
    <w:pPr>
      <w:numPr>
        <w:numId w:val="0"/>
      </w:numPr>
    </w:pPr>
  </w:style>
  <w:style w:type="paragraph" w:styleId="ListBullet4">
    <w:name w:val="List Bullet 4"/>
    <w:basedOn w:val="Normal"/>
    <w:uiPriority w:val="99"/>
    <w:unhideWhenUsed/>
    <w:rsid w:val="00BF2A77"/>
    <w:pPr>
      <w:numPr>
        <w:ilvl w:val="1"/>
        <w:numId w:val="15"/>
      </w:numPr>
      <w:tabs>
        <w:tab w:val="clear" w:pos="1440"/>
        <w:tab w:val="num" w:pos="993"/>
      </w:tabs>
      <w:autoSpaceDE w:val="0"/>
      <w:autoSpaceDN w:val="0"/>
      <w:adjustRightInd w:val="0"/>
      <w:spacing w:after="60"/>
      <w:ind w:hanging="873"/>
    </w:pPr>
    <w:rPr>
      <w:rFonts w:eastAsia="Times New Roman" w:cs="Arial"/>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4481">
      <w:bodyDiv w:val="1"/>
      <w:marLeft w:val="0"/>
      <w:marRight w:val="0"/>
      <w:marTop w:val="0"/>
      <w:marBottom w:val="0"/>
      <w:divBdr>
        <w:top w:val="none" w:sz="0" w:space="0" w:color="auto"/>
        <w:left w:val="none" w:sz="0" w:space="0" w:color="auto"/>
        <w:bottom w:val="none" w:sz="0" w:space="0" w:color="auto"/>
        <w:right w:val="none" w:sz="0" w:space="0" w:color="auto"/>
      </w:divBdr>
    </w:div>
    <w:div w:id="161509339">
      <w:bodyDiv w:val="1"/>
      <w:marLeft w:val="0"/>
      <w:marRight w:val="0"/>
      <w:marTop w:val="0"/>
      <w:marBottom w:val="0"/>
      <w:divBdr>
        <w:top w:val="none" w:sz="0" w:space="0" w:color="auto"/>
        <w:left w:val="none" w:sz="0" w:space="0" w:color="auto"/>
        <w:bottom w:val="none" w:sz="0" w:space="0" w:color="auto"/>
        <w:right w:val="none" w:sz="0" w:space="0" w:color="auto"/>
      </w:divBdr>
    </w:div>
    <w:div w:id="185869104">
      <w:bodyDiv w:val="1"/>
      <w:marLeft w:val="0"/>
      <w:marRight w:val="0"/>
      <w:marTop w:val="0"/>
      <w:marBottom w:val="0"/>
      <w:divBdr>
        <w:top w:val="none" w:sz="0" w:space="0" w:color="auto"/>
        <w:left w:val="none" w:sz="0" w:space="0" w:color="auto"/>
        <w:bottom w:val="none" w:sz="0" w:space="0" w:color="auto"/>
        <w:right w:val="none" w:sz="0" w:space="0" w:color="auto"/>
      </w:divBdr>
    </w:div>
    <w:div w:id="281814317">
      <w:bodyDiv w:val="1"/>
      <w:marLeft w:val="0"/>
      <w:marRight w:val="0"/>
      <w:marTop w:val="0"/>
      <w:marBottom w:val="0"/>
      <w:divBdr>
        <w:top w:val="none" w:sz="0" w:space="0" w:color="auto"/>
        <w:left w:val="none" w:sz="0" w:space="0" w:color="auto"/>
        <w:bottom w:val="none" w:sz="0" w:space="0" w:color="auto"/>
        <w:right w:val="none" w:sz="0" w:space="0" w:color="auto"/>
      </w:divBdr>
    </w:div>
    <w:div w:id="397291601">
      <w:bodyDiv w:val="1"/>
      <w:marLeft w:val="0"/>
      <w:marRight w:val="0"/>
      <w:marTop w:val="0"/>
      <w:marBottom w:val="0"/>
      <w:divBdr>
        <w:top w:val="none" w:sz="0" w:space="0" w:color="auto"/>
        <w:left w:val="none" w:sz="0" w:space="0" w:color="auto"/>
        <w:bottom w:val="none" w:sz="0" w:space="0" w:color="auto"/>
        <w:right w:val="none" w:sz="0" w:space="0" w:color="auto"/>
      </w:divBdr>
    </w:div>
    <w:div w:id="426773377">
      <w:bodyDiv w:val="1"/>
      <w:marLeft w:val="0"/>
      <w:marRight w:val="0"/>
      <w:marTop w:val="0"/>
      <w:marBottom w:val="0"/>
      <w:divBdr>
        <w:top w:val="none" w:sz="0" w:space="0" w:color="auto"/>
        <w:left w:val="none" w:sz="0" w:space="0" w:color="auto"/>
        <w:bottom w:val="none" w:sz="0" w:space="0" w:color="auto"/>
        <w:right w:val="none" w:sz="0" w:space="0" w:color="auto"/>
      </w:divBdr>
    </w:div>
    <w:div w:id="912006275">
      <w:bodyDiv w:val="1"/>
      <w:marLeft w:val="0"/>
      <w:marRight w:val="0"/>
      <w:marTop w:val="0"/>
      <w:marBottom w:val="0"/>
      <w:divBdr>
        <w:top w:val="none" w:sz="0" w:space="0" w:color="auto"/>
        <w:left w:val="none" w:sz="0" w:space="0" w:color="auto"/>
        <w:bottom w:val="none" w:sz="0" w:space="0" w:color="auto"/>
        <w:right w:val="none" w:sz="0" w:space="0" w:color="auto"/>
      </w:divBdr>
    </w:div>
    <w:div w:id="962465770">
      <w:bodyDiv w:val="1"/>
      <w:marLeft w:val="0"/>
      <w:marRight w:val="0"/>
      <w:marTop w:val="0"/>
      <w:marBottom w:val="0"/>
      <w:divBdr>
        <w:top w:val="none" w:sz="0" w:space="0" w:color="auto"/>
        <w:left w:val="none" w:sz="0" w:space="0" w:color="auto"/>
        <w:bottom w:val="none" w:sz="0" w:space="0" w:color="auto"/>
        <w:right w:val="none" w:sz="0" w:space="0" w:color="auto"/>
      </w:divBdr>
    </w:div>
    <w:div w:id="1056465406">
      <w:bodyDiv w:val="1"/>
      <w:marLeft w:val="0"/>
      <w:marRight w:val="0"/>
      <w:marTop w:val="0"/>
      <w:marBottom w:val="0"/>
      <w:divBdr>
        <w:top w:val="none" w:sz="0" w:space="0" w:color="auto"/>
        <w:left w:val="none" w:sz="0" w:space="0" w:color="auto"/>
        <w:bottom w:val="none" w:sz="0" w:space="0" w:color="auto"/>
        <w:right w:val="none" w:sz="0" w:space="0" w:color="auto"/>
      </w:divBdr>
    </w:div>
    <w:div w:id="1083338676">
      <w:bodyDiv w:val="1"/>
      <w:marLeft w:val="0"/>
      <w:marRight w:val="0"/>
      <w:marTop w:val="0"/>
      <w:marBottom w:val="0"/>
      <w:divBdr>
        <w:top w:val="none" w:sz="0" w:space="0" w:color="auto"/>
        <w:left w:val="none" w:sz="0" w:space="0" w:color="auto"/>
        <w:bottom w:val="none" w:sz="0" w:space="0" w:color="auto"/>
        <w:right w:val="none" w:sz="0" w:space="0" w:color="auto"/>
      </w:divBdr>
    </w:div>
    <w:div w:id="1098065967">
      <w:bodyDiv w:val="1"/>
      <w:marLeft w:val="0"/>
      <w:marRight w:val="0"/>
      <w:marTop w:val="0"/>
      <w:marBottom w:val="0"/>
      <w:divBdr>
        <w:top w:val="none" w:sz="0" w:space="0" w:color="auto"/>
        <w:left w:val="none" w:sz="0" w:space="0" w:color="auto"/>
        <w:bottom w:val="none" w:sz="0" w:space="0" w:color="auto"/>
        <w:right w:val="none" w:sz="0" w:space="0" w:color="auto"/>
      </w:divBdr>
    </w:div>
    <w:div w:id="1434590992">
      <w:bodyDiv w:val="1"/>
      <w:marLeft w:val="0"/>
      <w:marRight w:val="0"/>
      <w:marTop w:val="0"/>
      <w:marBottom w:val="0"/>
      <w:divBdr>
        <w:top w:val="none" w:sz="0" w:space="0" w:color="auto"/>
        <w:left w:val="none" w:sz="0" w:space="0" w:color="auto"/>
        <w:bottom w:val="none" w:sz="0" w:space="0" w:color="auto"/>
        <w:right w:val="none" w:sz="0" w:space="0" w:color="auto"/>
      </w:divBdr>
    </w:div>
    <w:div w:id="1597060953">
      <w:bodyDiv w:val="1"/>
      <w:marLeft w:val="0"/>
      <w:marRight w:val="0"/>
      <w:marTop w:val="0"/>
      <w:marBottom w:val="0"/>
      <w:divBdr>
        <w:top w:val="none" w:sz="0" w:space="0" w:color="auto"/>
        <w:left w:val="none" w:sz="0" w:space="0" w:color="auto"/>
        <w:bottom w:val="none" w:sz="0" w:space="0" w:color="auto"/>
        <w:right w:val="none" w:sz="0" w:space="0" w:color="auto"/>
      </w:divBdr>
    </w:div>
    <w:div w:id="1642467173">
      <w:bodyDiv w:val="1"/>
      <w:marLeft w:val="0"/>
      <w:marRight w:val="0"/>
      <w:marTop w:val="0"/>
      <w:marBottom w:val="0"/>
      <w:divBdr>
        <w:top w:val="none" w:sz="0" w:space="0" w:color="auto"/>
        <w:left w:val="none" w:sz="0" w:space="0" w:color="auto"/>
        <w:bottom w:val="none" w:sz="0" w:space="0" w:color="auto"/>
        <w:right w:val="none" w:sz="0" w:space="0" w:color="auto"/>
      </w:divBdr>
    </w:div>
    <w:div w:id="1666589668">
      <w:bodyDiv w:val="1"/>
      <w:marLeft w:val="0"/>
      <w:marRight w:val="0"/>
      <w:marTop w:val="0"/>
      <w:marBottom w:val="0"/>
      <w:divBdr>
        <w:top w:val="none" w:sz="0" w:space="0" w:color="auto"/>
        <w:left w:val="none" w:sz="0" w:space="0" w:color="auto"/>
        <w:bottom w:val="none" w:sz="0" w:space="0" w:color="auto"/>
        <w:right w:val="none" w:sz="0" w:space="0" w:color="auto"/>
      </w:divBdr>
    </w:div>
    <w:div w:id="1736850069">
      <w:bodyDiv w:val="1"/>
      <w:marLeft w:val="0"/>
      <w:marRight w:val="0"/>
      <w:marTop w:val="0"/>
      <w:marBottom w:val="0"/>
      <w:divBdr>
        <w:top w:val="none" w:sz="0" w:space="0" w:color="auto"/>
        <w:left w:val="none" w:sz="0" w:space="0" w:color="auto"/>
        <w:bottom w:val="none" w:sz="0" w:space="0" w:color="auto"/>
        <w:right w:val="none" w:sz="0" w:space="0" w:color="auto"/>
      </w:divBdr>
    </w:div>
    <w:div w:id="1891500316">
      <w:bodyDiv w:val="1"/>
      <w:marLeft w:val="0"/>
      <w:marRight w:val="0"/>
      <w:marTop w:val="0"/>
      <w:marBottom w:val="0"/>
      <w:divBdr>
        <w:top w:val="none" w:sz="0" w:space="0" w:color="auto"/>
        <w:left w:val="none" w:sz="0" w:space="0" w:color="auto"/>
        <w:bottom w:val="none" w:sz="0" w:space="0" w:color="auto"/>
        <w:right w:val="none" w:sz="0" w:space="0" w:color="auto"/>
      </w:divBdr>
    </w:div>
    <w:div w:id="2110462133">
      <w:bodyDiv w:val="1"/>
      <w:marLeft w:val="0"/>
      <w:marRight w:val="0"/>
      <w:marTop w:val="0"/>
      <w:marBottom w:val="0"/>
      <w:divBdr>
        <w:top w:val="none" w:sz="0" w:space="0" w:color="auto"/>
        <w:left w:val="none" w:sz="0" w:space="0" w:color="auto"/>
        <w:bottom w:val="none" w:sz="0" w:space="0" w:color="auto"/>
        <w:right w:val="none" w:sz="0" w:space="0" w:color="auto"/>
      </w:divBdr>
    </w:div>
    <w:div w:id="2125077604">
      <w:bodyDiv w:val="1"/>
      <w:marLeft w:val="0"/>
      <w:marRight w:val="0"/>
      <w:marTop w:val="0"/>
      <w:marBottom w:val="0"/>
      <w:divBdr>
        <w:top w:val="none" w:sz="0" w:space="0" w:color="auto"/>
        <w:left w:val="none" w:sz="0" w:space="0" w:color="auto"/>
        <w:bottom w:val="none" w:sz="0" w:space="0" w:color="auto"/>
        <w:right w:val="none" w:sz="0" w:space="0" w:color="auto"/>
      </w:divBdr>
    </w:div>
    <w:div w:id="214650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mailto:R&amp;R-ExecutiveSupport@justice.wa.gov.au" TargetMode="External"/><Relationship Id="rId39" Type="http://schemas.openxmlformats.org/officeDocument/2006/relationships/hyperlink" Target="mailto:CS-AMP-Operations@justice.wa.gov.au" TargetMode="Externa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mailto:R&amp;R-ExecutiveSupport@justice.wa.gov.au" TargetMode="External"/><Relationship Id="rId42" Type="http://schemas.openxmlformats.org/officeDocument/2006/relationships/hyperlink" Target="mailto:AWP@justice.wa.gov.au" TargetMode="External"/><Relationship Id="rId47" Type="http://schemas.openxmlformats.org/officeDocument/2006/relationships/hyperlink" Target="mailto:MHAOD@justice.wa.gov.au" TargetMode="External"/><Relationship Id="rId50" Type="http://schemas.openxmlformats.org/officeDocument/2006/relationships/hyperlink" Target="mailto:AWP@justice.wa.gov.au" TargetMode="External"/><Relationship Id="rId55" Type="http://schemas.openxmlformats.org/officeDocument/2006/relationships/hyperlink" Target="https://dojwa.sharepoint.com/sites/intranet/prison-operations/Pages/prison-copps.aspx" TargetMode="External"/><Relationship Id="rId63" Type="http://schemas.openxmlformats.org/officeDocument/2006/relationships/hyperlink" Target="https://dojwa.sharepoint.com/sites/intranet/department/standards/Pages/monitoring.aspx"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pbwa.org.au/Practising-certificates/Search-the-legal-profession-in-Western-Australia" TargetMode="External"/><Relationship Id="rId29" Type="http://schemas.openxmlformats.org/officeDocument/2006/relationships/hyperlink" Target="mailto:R&amp;R-ExecutiveSupport@justice.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copp-forms.aspx" TargetMode="External"/><Relationship Id="rId32" Type="http://schemas.openxmlformats.org/officeDocument/2006/relationships/hyperlink" Target="mailto:R&amp;R-ExecutiveSupport@justice.wa.gov.au" TargetMode="External"/><Relationship Id="rId37" Type="http://schemas.openxmlformats.org/officeDocument/2006/relationships/hyperlink" Target="mailto:HealthCommunications@justice.wa.gov.au" TargetMode="External"/><Relationship Id="rId40" Type="http://schemas.openxmlformats.org/officeDocument/2006/relationships/hyperlink" Target="mailto:AWP@justice.wa.gov.au" TargetMode="External"/><Relationship Id="rId45" Type="http://schemas.openxmlformats.org/officeDocument/2006/relationships/hyperlink" Target="mailto:R&amp;R-ExecutiveSupport@justice.wa.gov.au" TargetMode="External"/><Relationship Id="rId53" Type="http://schemas.openxmlformats.org/officeDocument/2006/relationships/hyperlink" Target="mailto:CS-AMP-Operations@justice.wa.gov.au" TargetMode="External"/><Relationship Id="rId58" Type="http://schemas.openxmlformats.org/officeDocument/2006/relationships/hyperlink" Target="https://dojwa.sharepoint.com/sites/intranet/prison-operations/Pages/arms.aspx" TargetMode="External"/><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mailto:R&amp;R-ExecutiveSupport@justice.wa.gov.au" TargetMode="External"/><Relationship Id="rId36" Type="http://schemas.openxmlformats.org/officeDocument/2006/relationships/hyperlink" Target="mailto:MHAOD@justice.wa.gov.au" TargetMode="External"/><Relationship Id="rId49" Type="http://schemas.openxmlformats.org/officeDocument/2006/relationships/hyperlink" Target="mailto:CS-AMP-Operations@justice.wa.gov.au" TargetMode="External"/><Relationship Id="rId57" Type="http://schemas.openxmlformats.org/officeDocument/2006/relationships/hyperlink" Target="https://dojwa.sharepoint.com/sites/intranet/prison-operations/Pages/prison-copps.aspx" TargetMode="External"/><Relationship Id="rId61" Type="http://schemas.openxmlformats.org/officeDocument/2006/relationships/hyperlink" Target="https://dojwa.sharepoint.com/sites/intranet/prison-operations/Pages/adult-custodial-rules.aspx" TargetMode="External"/><Relationship Id="rId10" Type="http://schemas.openxmlformats.org/officeDocument/2006/relationships/footnotes" Target="footnotes.xml"/><Relationship Id="rId19" Type="http://schemas.openxmlformats.org/officeDocument/2006/relationships/hyperlink" Target="mailto:CS-AMP-Operations@justice.wa.gov.au" TargetMode="External"/><Relationship Id="rId31" Type="http://schemas.openxmlformats.org/officeDocument/2006/relationships/hyperlink" Target="mailto:MHAOD@justice.wa.gov.au" TargetMode="External"/><Relationship Id="rId44" Type="http://schemas.openxmlformats.org/officeDocument/2006/relationships/hyperlink" Target="https://www.ndiscommission.gov.au/sites/default/files/documents/2021-06/20210610-ndis-provider-register-part-2.pdf" TargetMode="External"/><Relationship Id="rId52" Type="http://schemas.openxmlformats.org/officeDocument/2006/relationships/hyperlink" Target="mailto:AWP%20%3cAWP@justice.wa.gov.au%3e" TargetMode="External"/><Relationship Id="rId60" Type="http://schemas.openxmlformats.org/officeDocument/2006/relationships/hyperlink" Target="https://dojwa.sharepoint.com/sites/intranet/prison-operations/Pages/prison-copps.aspx" TargetMode="External"/><Relationship Id="rId65" Type="http://schemas.openxmlformats.org/officeDocument/2006/relationships/hyperlink" Target="https://dojwa.sharepoint.com/sites/intranet/prison-operations/Pages/prison-copp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jwa.sharepoint.com/sites/intranet/prison-operations/Pages/prison-copps.aspx" TargetMode="Externa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mailto:R&amp;R-ExecutiveSupport@justice.wa.gov.au" TargetMode="External"/><Relationship Id="rId30" Type="http://schemas.openxmlformats.org/officeDocument/2006/relationships/hyperlink" Target="mailto:HealthCommunications@justice.wa.gov.au" TargetMode="External"/><Relationship Id="rId35" Type="http://schemas.openxmlformats.org/officeDocument/2006/relationships/hyperlink" Target="mailto:R&amp;R-ExecutiveSupport@justice.wa.gov.au" TargetMode="External"/><Relationship Id="rId43" Type="http://schemas.openxmlformats.org/officeDocument/2006/relationships/hyperlink" Target="https://www.ndiscommission.gov.au/resources/ndis-provider-register/search" TargetMode="External"/><Relationship Id="rId48" Type="http://schemas.openxmlformats.org/officeDocument/2006/relationships/hyperlink" Target="mailto:IntelligenceServices@justice.wa.gov.au" TargetMode="External"/><Relationship Id="rId56" Type="http://schemas.openxmlformats.org/officeDocument/2006/relationships/hyperlink" Target="https://dojwa.sharepoint.com/sites/intranet/prison-operations/Pages/prison-copps.aspx" TargetMode="External"/><Relationship Id="rId64" Type="http://schemas.openxmlformats.org/officeDocument/2006/relationships/hyperlink" Target="https://dojwa.sharepoint.com/sites/intranet/department/standards/Pages/monitoring.aspx" TargetMode="External"/><Relationship Id="rId69"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mailto:CS-AMP-Operations@justice.wa.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copp-forms.aspx" TargetMode="External"/><Relationship Id="rId33" Type="http://schemas.openxmlformats.org/officeDocument/2006/relationships/hyperlink" Target="mailto:R&amp;R-ExecutiveSupport@justice.wa.gov.au" TargetMode="External"/><Relationship Id="rId38" Type="http://schemas.openxmlformats.org/officeDocument/2006/relationships/hyperlink" Target="mailto:IntelligenceServices@justice.wa.gov.au" TargetMode="External"/><Relationship Id="rId46" Type="http://schemas.openxmlformats.org/officeDocument/2006/relationships/hyperlink" Target="mailto:HealthCommunications@justice.wa.gov.au" TargetMode="External"/><Relationship Id="rId59" Type="http://schemas.openxmlformats.org/officeDocument/2006/relationships/hyperlink" Target="https://dojwa.sharepoint.com/sites/intranet/prison-operations/Pages/prison-copps.aspx" TargetMode="External"/><Relationship Id="rId67" Type="http://schemas.openxmlformats.org/officeDocument/2006/relationships/header" Target="header4.xml"/><Relationship Id="rId20" Type="http://schemas.openxmlformats.org/officeDocument/2006/relationships/hyperlink" Target="mailto:AWP@justice.wa.gov.au" TargetMode="External"/><Relationship Id="rId41" Type="http://schemas.openxmlformats.org/officeDocument/2006/relationships/hyperlink" Target="mailto:CS-AMP-Operations@justice.wa.gov.au" TargetMode="External"/><Relationship Id="rId54" Type="http://schemas.openxmlformats.org/officeDocument/2006/relationships/hyperlink" Target="mailto:AWP@justice.wa.gov.au" TargetMode="External"/><Relationship Id="rId62" Type="http://schemas.openxmlformats.org/officeDocument/2006/relationships/hyperlink" Target="https://dojwa.sharepoint.com/sites/intranet/prison-operations/Pages/arms.aspx"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7.3 Official, Religious, Spiritual and Other Visitors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2.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37D31270-8447-466A-B9FE-DA2C0C9A5A75}">
  <ds:schemaRefs>
    <ds:schemaRef ds:uri="87620643-678a-4ec4-b8d1-35ea5295a2f1"/>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808F7627-E9C4-499D-87D0-F1A9DD57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26</Pages>
  <Words>8407</Words>
  <Characters>48682</Characters>
  <Application>Microsoft Office Word</Application>
  <DocSecurity>8</DocSecurity>
  <Lines>2434</Lines>
  <Paragraphs>704</Paragraphs>
  <ScaleCrop>false</ScaleCrop>
  <HeadingPairs>
    <vt:vector size="2" baseType="variant">
      <vt:variant>
        <vt:lpstr>Title</vt:lpstr>
      </vt:variant>
      <vt:variant>
        <vt:i4>1</vt:i4>
      </vt:variant>
    </vt:vector>
  </HeadingPairs>
  <TitlesOfParts>
    <vt:vector size="1" baseType="lpstr">
      <vt:lpstr>COPP 7.3 Official, Religious, Spiritual and Other Visitors</vt:lpstr>
    </vt:vector>
  </TitlesOfParts>
  <Manager>Nimilandra.Nageswaran@correctiveservices.wa.gov.au</Manager>
  <Company>Department of Justice</Company>
  <LinksUpToDate>false</LinksUpToDate>
  <CharactersWithSpaces>56385</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7.3 Official, Religious, Spiritual and Other Visitors</dc:title>
  <dc:subject/>
  <dc:creator>Scott.Rumbold@justice.wa.gov.au</dc:creator>
  <cp:keywords>Commissioner's Operating Policy and Procedure (COPP); Prison Operations; Adult Custodial; Procedures; Policies.</cp:keywords>
  <dc:description/>
  <cp:lastModifiedBy>Geiles, Stephen</cp:lastModifiedBy>
  <cp:revision>89</cp:revision>
  <cp:lastPrinted>2024-08-15T04:23:00Z</cp:lastPrinted>
  <dcterms:created xsi:type="dcterms:W3CDTF">2024-08-13T03:12:00Z</dcterms:created>
  <dcterms:modified xsi:type="dcterms:W3CDTF">2024-08-30T07:25:00Z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