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438D1" w14:textId="753ACD2B" w:rsidR="00146739" w:rsidRPr="00536780" w:rsidRDefault="008114B3" w:rsidP="002E5756">
      <w:pPr>
        <w:pStyle w:val="Title"/>
        <w:rPr>
          <w:strike/>
        </w:rPr>
      </w:pPr>
      <w:r w:rsidRPr="00951529">
        <w:t xml:space="preserve">COPP </w:t>
      </w:r>
      <w:r w:rsidR="00747A61">
        <w:t>4</w:t>
      </w:r>
      <w:r w:rsidR="005B49B0">
        <w:t>.</w:t>
      </w:r>
      <w:r w:rsidR="00ED6AFA">
        <w:t>7</w:t>
      </w:r>
      <w:r w:rsidR="00747A61">
        <w:t xml:space="preserve"> Mentally Impaired Accused </w:t>
      </w:r>
      <w:r w:rsidR="00747A61" w:rsidRPr="006F41B9">
        <w:t>Prisoners</w:t>
      </w:r>
    </w:p>
    <w:p w14:paraId="7D048363" w14:textId="77777777" w:rsidR="000D69A3" w:rsidRPr="00951529" w:rsidRDefault="00A547EA" w:rsidP="00EA7EAC">
      <w:pPr>
        <w:pStyle w:val="Subtitle"/>
      </w:pPr>
      <w:r w:rsidRPr="00951529">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951529" w14:paraId="287D2092" w14:textId="77777777" w:rsidTr="00853871">
        <w:trPr>
          <w:trHeight w:val="394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1316886" w14:textId="77777777" w:rsidR="00126611" w:rsidRPr="00951529" w:rsidRDefault="00126611" w:rsidP="00126611">
            <w:pPr>
              <w:pStyle w:val="Heading"/>
            </w:pPr>
            <w:r w:rsidRPr="00951529">
              <w:t>Principles</w:t>
            </w:r>
          </w:p>
          <w:p w14:paraId="4F83A463" w14:textId="77777777" w:rsidR="00D70ADA" w:rsidRPr="00951529" w:rsidRDefault="00D70ADA" w:rsidP="002E5756">
            <w:pPr>
              <w:pStyle w:val="Instructionalnote"/>
              <w:rPr>
                <w:color w:val="auto"/>
              </w:rPr>
            </w:pPr>
            <w:r w:rsidRPr="004012F3">
              <w:rPr>
                <w:color w:val="auto"/>
              </w:rPr>
              <w:t>As referenced in the</w:t>
            </w:r>
            <w:r w:rsidRPr="00951529">
              <w:rPr>
                <w:i/>
                <w:color w:val="auto"/>
              </w:rPr>
              <w:t xml:space="preserve"> </w:t>
            </w:r>
            <w:r w:rsidRPr="00B66450">
              <w:rPr>
                <w:iCs/>
                <w:color w:val="0000FF"/>
                <w:u w:val="single"/>
              </w:rPr>
              <w:t>Guiding Principles for Corrections in Australia, 2018</w:t>
            </w:r>
            <w:r w:rsidRPr="00951529">
              <w:rPr>
                <w:i/>
              </w:rPr>
              <w:t>:</w:t>
            </w:r>
          </w:p>
          <w:p w14:paraId="08463D4A" w14:textId="77777777" w:rsidR="00D70ADA" w:rsidRPr="00951529" w:rsidRDefault="00D70ADA" w:rsidP="002E5756">
            <w:pPr>
              <w:pStyle w:val="Instructionalnote"/>
              <w:rPr>
                <w:color w:val="auto"/>
              </w:rPr>
            </w:pPr>
          </w:p>
          <w:p w14:paraId="77C56185" w14:textId="5A80C632" w:rsidR="001979FC" w:rsidRPr="00F95FB5" w:rsidRDefault="00012001" w:rsidP="001979FC">
            <w:pPr>
              <w:pStyle w:val="Instructionalnote"/>
              <w:rPr>
                <w:rFonts w:cs="Arial"/>
                <w:color w:val="000000"/>
              </w:rPr>
            </w:pPr>
            <w:r w:rsidRPr="009C4806">
              <w:rPr>
                <w:rFonts w:cs="Arial"/>
                <w:color w:val="000000"/>
              </w:rPr>
              <w:t>1.1.4 Management systems, policies and procedures are evidence based and are informed by human rights principles and operational practice.</w:t>
            </w:r>
          </w:p>
          <w:p w14:paraId="47B9D904" w14:textId="77777777" w:rsidR="00C43351" w:rsidRDefault="00C43351" w:rsidP="00C43351">
            <w:pPr>
              <w:pStyle w:val="Instructionalnote"/>
            </w:pPr>
          </w:p>
          <w:p w14:paraId="59122397" w14:textId="49C69CB9" w:rsidR="00C43351" w:rsidRPr="00C43351" w:rsidRDefault="00F95FB5" w:rsidP="00C43351">
            <w:pPr>
              <w:pStyle w:val="Instructionalnote"/>
              <w:rPr>
                <w:color w:val="auto"/>
              </w:rPr>
            </w:pPr>
            <w:r>
              <w:rPr>
                <w:color w:val="auto"/>
              </w:rPr>
              <w:t xml:space="preserve">1.1.5 </w:t>
            </w:r>
            <w:r w:rsidR="00C43351" w:rsidRPr="00C43351">
              <w:rPr>
                <w:color w:val="auto"/>
              </w:rPr>
              <w:t>Relationships are established with key state and federal justice agencies to support and enhance information sharing.</w:t>
            </w:r>
          </w:p>
          <w:p w14:paraId="57E5A45D" w14:textId="77777777" w:rsidR="00C43351" w:rsidRPr="00C43351" w:rsidRDefault="00C43351" w:rsidP="00C43351">
            <w:pPr>
              <w:pStyle w:val="Instructionalnote"/>
              <w:rPr>
                <w:color w:val="auto"/>
              </w:rPr>
            </w:pPr>
          </w:p>
          <w:p w14:paraId="1FDF6F03" w14:textId="1528A87B" w:rsidR="00C43351" w:rsidRPr="00C43351" w:rsidRDefault="00F95FB5" w:rsidP="00C43351">
            <w:pPr>
              <w:pStyle w:val="Instructionalnote"/>
              <w:rPr>
                <w:color w:val="auto"/>
              </w:rPr>
            </w:pPr>
            <w:r>
              <w:rPr>
                <w:color w:val="auto"/>
              </w:rPr>
              <w:t xml:space="preserve">2.1.3 </w:t>
            </w:r>
            <w:r w:rsidR="00C43351" w:rsidRPr="00C43351">
              <w:rPr>
                <w:color w:val="auto"/>
              </w:rPr>
              <w:t xml:space="preserve">Individuals are managed and supervised in a manner that responds to their particular risk and needs, including the impacts of victimisation and trauma. </w:t>
            </w:r>
          </w:p>
          <w:p w14:paraId="59B276CB" w14:textId="77777777" w:rsidR="00C43351" w:rsidRPr="00C43351" w:rsidRDefault="00C43351" w:rsidP="00C43351">
            <w:pPr>
              <w:pStyle w:val="Instructionalnote"/>
              <w:rPr>
                <w:color w:val="auto"/>
              </w:rPr>
            </w:pPr>
          </w:p>
          <w:p w14:paraId="4753C46C" w14:textId="7A79F05D" w:rsidR="00C43351" w:rsidRPr="00C43351" w:rsidRDefault="003042F2" w:rsidP="00C43351">
            <w:pPr>
              <w:pStyle w:val="Instructionalnote"/>
              <w:rPr>
                <w:color w:val="auto"/>
              </w:rPr>
            </w:pPr>
            <w:r>
              <w:rPr>
                <w:color w:val="auto"/>
              </w:rPr>
              <w:t xml:space="preserve">2.1.5 </w:t>
            </w:r>
            <w:r w:rsidR="00C43351" w:rsidRPr="00C43351">
              <w:rPr>
                <w:color w:val="auto"/>
              </w:rPr>
              <w:t xml:space="preserve">Prisoners of all cultural backgrounds are treated and managed with the principles of substantive equality and according to their individual needs. </w:t>
            </w:r>
          </w:p>
          <w:p w14:paraId="194C8AFF" w14:textId="77777777" w:rsidR="001979FC" w:rsidRPr="00951529" w:rsidRDefault="001979FC" w:rsidP="00C43351">
            <w:pPr>
              <w:pStyle w:val="Instructionalnote"/>
            </w:pPr>
          </w:p>
        </w:tc>
      </w:tr>
    </w:tbl>
    <w:p w14:paraId="635742E6" w14:textId="77777777" w:rsidR="00663830" w:rsidRPr="00951529" w:rsidRDefault="00663830" w:rsidP="00663830"/>
    <w:p w14:paraId="25AE64CC" w14:textId="77777777" w:rsidR="00663830" w:rsidRPr="00951529" w:rsidRDefault="00663830" w:rsidP="00663830"/>
    <w:p w14:paraId="2E5DA786" w14:textId="77777777" w:rsidR="00663830" w:rsidRPr="00951529" w:rsidRDefault="00663830" w:rsidP="00803710">
      <w:pPr>
        <w:rPr>
          <w:b/>
        </w:rPr>
      </w:pPr>
    </w:p>
    <w:p w14:paraId="59F0891C" w14:textId="77777777" w:rsidR="00E4681A" w:rsidRPr="00951529" w:rsidRDefault="00E4681A" w:rsidP="00803710">
      <w:pPr>
        <w:rPr>
          <w:b/>
        </w:rPr>
      </w:pPr>
    </w:p>
    <w:p w14:paraId="7BC8D14F" w14:textId="77777777" w:rsidR="00E4681A" w:rsidRPr="00951529" w:rsidRDefault="00E4681A" w:rsidP="00803710">
      <w:pPr>
        <w:rPr>
          <w:b/>
        </w:rPr>
      </w:pPr>
    </w:p>
    <w:p w14:paraId="6212B13E" w14:textId="77777777" w:rsidR="00E4681A" w:rsidRPr="00951529" w:rsidRDefault="00E4681A" w:rsidP="00803710">
      <w:pPr>
        <w:rPr>
          <w:b/>
        </w:rPr>
      </w:pPr>
    </w:p>
    <w:p w14:paraId="022686F2" w14:textId="77777777" w:rsidR="00E4681A" w:rsidRPr="00951529" w:rsidRDefault="00E4681A" w:rsidP="00803710">
      <w:pPr>
        <w:rPr>
          <w:b/>
        </w:rPr>
      </w:pPr>
    </w:p>
    <w:p w14:paraId="1B13A937" w14:textId="77777777" w:rsidR="00E4681A" w:rsidRPr="00951529" w:rsidRDefault="00E4681A" w:rsidP="00803710">
      <w:pPr>
        <w:rPr>
          <w:b/>
        </w:rPr>
      </w:pPr>
    </w:p>
    <w:p w14:paraId="5C4F5868" w14:textId="77777777" w:rsidR="00E4681A" w:rsidRPr="00951529" w:rsidRDefault="00E4681A" w:rsidP="00803710">
      <w:pPr>
        <w:rPr>
          <w:b/>
        </w:rPr>
      </w:pPr>
    </w:p>
    <w:p w14:paraId="6AFF6BD0" w14:textId="77777777" w:rsidR="00E4681A" w:rsidRPr="00951529" w:rsidRDefault="00E4681A" w:rsidP="00803710">
      <w:pPr>
        <w:rPr>
          <w:b/>
        </w:rPr>
      </w:pPr>
    </w:p>
    <w:p w14:paraId="63D80931" w14:textId="77777777" w:rsidR="00E4681A" w:rsidRPr="00951529" w:rsidRDefault="00E4681A" w:rsidP="00803710">
      <w:pPr>
        <w:rPr>
          <w:b/>
        </w:rPr>
        <w:sectPr w:rsidR="00E4681A" w:rsidRPr="00951529" w:rsidSect="002E5756">
          <w:headerReference w:type="even" r:id="rId12"/>
          <w:headerReference w:type="default" r:id="rId13"/>
          <w:headerReference w:type="first" r:id="rId14"/>
          <w:type w:val="continuous"/>
          <w:pgSz w:w="11900" w:h="16840"/>
          <w:pgMar w:top="1418" w:right="1418" w:bottom="1440" w:left="1304" w:header="567" w:footer="709" w:gutter="0"/>
          <w:cols w:space="708"/>
          <w:titlePg/>
          <w:docGrid w:linePitch="360"/>
        </w:sectPr>
      </w:pPr>
    </w:p>
    <w:p w14:paraId="0AE2C4CE" w14:textId="757BC8C9" w:rsidR="003D5245" w:rsidRDefault="00FA1D8B" w:rsidP="00AF7DDC">
      <w:pPr>
        <w:pStyle w:val="Heading"/>
      </w:pPr>
      <w:r w:rsidRPr="00951529">
        <w:lastRenderedPageBreak/>
        <w:t>Contents</w:t>
      </w:r>
    </w:p>
    <w:p w14:paraId="47ED3643" w14:textId="7B8EE71B" w:rsidR="0067771F" w:rsidRDefault="003D5245">
      <w:pPr>
        <w:pStyle w:val="TOC1"/>
        <w:rPr>
          <w:rFonts w:asciiTheme="minorHAnsi" w:eastAsiaTheme="minorEastAsia" w:hAnsiTheme="minorHAnsi" w:cstheme="minorBidi"/>
          <w:b w:val="0"/>
          <w:noProof/>
          <w:sz w:val="22"/>
          <w:szCs w:val="22"/>
          <w:lang w:eastAsia="en-AU"/>
        </w:rPr>
      </w:pPr>
      <w:r w:rsidRPr="003D5245">
        <w:fldChar w:fldCharType="begin"/>
      </w:r>
      <w:r w:rsidRPr="003D5245">
        <w:instrText xml:space="preserve"> TOC \o "1-2" \h \z \u </w:instrText>
      </w:r>
      <w:r w:rsidRPr="003D5245">
        <w:fldChar w:fldCharType="separate"/>
      </w:r>
      <w:hyperlink w:anchor="_Toc89245164" w:history="1">
        <w:r w:rsidR="0067771F" w:rsidRPr="009C5B5F">
          <w:rPr>
            <w:rStyle w:val="Hyperlink"/>
            <w:noProof/>
          </w:rPr>
          <w:t>1</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Scope</w:t>
        </w:r>
        <w:r w:rsidR="0067771F">
          <w:rPr>
            <w:noProof/>
            <w:webHidden/>
          </w:rPr>
          <w:tab/>
        </w:r>
        <w:r w:rsidR="0067771F">
          <w:rPr>
            <w:noProof/>
            <w:webHidden/>
          </w:rPr>
          <w:fldChar w:fldCharType="begin"/>
        </w:r>
        <w:r w:rsidR="0067771F">
          <w:rPr>
            <w:noProof/>
            <w:webHidden/>
          </w:rPr>
          <w:instrText xml:space="preserve"> PAGEREF _Toc89245164 \h </w:instrText>
        </w:r>
        <w:r w:rsidR="0067771F">
          <w:rPr>
            <w:noProof/>
            <w:webHidden/>
          </w:rPr>
        </w:r>
        <w:r w:rsidR="0067771F">
          <w:rPr>
            <w:noProof/>
            <w:webHidden/>
          </w:rPr>
          <w:fldChar w:fldCharType="separate"/>
        </w:r>
        <w:r w:rsidR="003750A7">
          <w:rPr>
            <w:noProof/>
            <w:webHidden/>
          </w:rPr>
          <w:t>3</w:t>
        </w:r>
        <w:r w:rsidR="0067771F">
          <w:rPr>
            <w:noProof/>
            <w:webHidden/>
          </w:rPr>
          <w:fldChar w:fldCharType="end"/>
        </w:r>
      </w:hyperlink>
    </w:p>
    <w:p w14:paraId="72479129" w14:textId="1AA9DCA8" w:rsidR="0067771F" w:rsidRDefault="00BE257D">
      <w:pPr>
        <w:pStyle w:val="TOC1"/>
        <w:rPr>
          <w:rFonts w:asciiTheme="minorHAnsi" w:eastAsiaTheme="minorEastAsia" w:hAnsiTheme="minorHAnsi" w:cstheme="minorBidi"/>
          <w:b w:val="0"/>
          <w:noProof/>
          <w:sz w:val="22"/>
          <w:szCs w:val="22"/>
          <w:lang w:eastAsia="en-AU"/>
        </w:rPr>
      </w:pPr>
      <w:hyperlink w:anchor="_Toc89245165" w:history="1">
        <w:r w:rsidR="0067771F" w:rsidRPr="009C5B5F">
          <w:rPr>
            <w:rStyle w:val="Hyperlink"/>
            <w:noProof/>
          </w:rPr>
          <w:t>2</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Policy</w:t>
        </w:r>
        <w:r w:rsidR="0067771F">
          <w:rPr>
            <w:noProof/>
            <w:webHidden/>
          </w:rPr>
          <w:tab/>
        </w:r>
        <w:r w:rsidR="0067771F">
          <w:rPr>
            <w:noProof/>
            <w:webHidden/>
          </w:rPr>
          <w:fldChar w:fldCharType="begin"/>
        </w:r>
        <w:r w:rsidR="0067771F">
          <w:rPr>
            <w:noProof/>
            <w:webHidden/>
          </w:rPr>
          <w:instrText xml:space="preserve"> PAGEREF _Toc89245165 \h </w:instrText>
        </w:r>
        <w:r w:rsidR="0067771F">
          <w:rPr>
            <w:noProof/>
            <w:webHidden/>
          </w:rPr>
        </w:r>
        <w:r w:rsidR="0067771F">
          <w:rPr>
            <w:noProof/>
            <w:webHidden/>
          </w:rPr>
          <w:fldChar w:fldCharType="separate"/>
        </w:r>
        <w:r w:rsidR="003750A7">
          <w:rPr>
            <w:noProof/>
            <w:webHidden/>
          </w:rPr>
          <w:t>3</w:t>
        </w:r>
        <w:r w:rsidR="0067771F">
          <w:rPr>
            <w:noProof/>
            <w:webHidden/>
          </w:rPr>
          <w:fldChar w:fldCharType="end"/>
        </w:r>
      </w:hyperlink>
    </w:p>
    <w:p w14:paraId="3E98D685" w14:textId="1461EC94" w:rsidR="0067771F" w:rsidRDefault="00BE257D">
      <w:pPr>
        <w:pStyle w:val="TOC1"/>
        <w:rPr>
          <w:rFonts w:asciiTheme="minorHAnsi" w:eastAsiaTheme="minorEastAsia" w:hAnsiTheme="minorHAnsi" w:cstheme="minorBidi"/>
          <w:b w:val="0"/>
          <w:noProof/>
          <w:sz w:val="22"/>
          <w:szCs w:val="22"/>
          <w:lang w:eastAsia="en-AU"/>
        </w:rPr>
      </w:pPr>
      <w:hyperlink w:anchor="_Toc89245166" w:history="1">
        <w:r w:rsidR="0067771F" w:rsidRPr="009C5B5F">
          <w:rPr>
            <w:rStyle w:val="Hyperlink"/>
            <w:noProof/>
          </w:rPr>
          <w:t>3</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Reception</w:t>
        </w:r>
        <w:r w:rsidR="0067771F">
          <w:rPr>
            <w:noProof/>
            <w:webHidden/>
          </w:rPr>
          <w:tab/>
        </w:r>
        <w:r w:rsidR="0067771F">
          <w:rPr>
            <w:noProof/>
            <w:webHidden/>
          </w:rPr>
          <w:fldChar w:fldCharType="begin"/>
        </w:r>
        <w:r w:rsidR="0067771F">
          <w:rPr>
            <w:noProof/>
            <w:webHidden/>
          </w:rPr>
          <w:instrText xml:space="preserve"> PAGEREF _Toc89245166 \h </w:instrText>
        </w:r>
        <w:r w:rsidR="0067771F">
          <w:rPr>
            <w:noProof/>
            <w:webHidden/>
          </w:rPr>
        </w:r>
        <w:r w:rsidR="0067771F">
          <w:rPr>
            <w:noProof/>
            <w:webHidden/>
          </w:rPr>
          <w:fldChar w:fldCharType="separate"/>
        </w:r>
        <w:r w:rsidR="003750A7">
          <w:rPr>
            <w:noProof/>
            <w:webHidden/>
          </w:rPr>
          <w:t>3</w:t>
        </w:r>
        <w:r w:rsidR="0067771F">
          <w:rPr>
            <w:noProof/>
            <w:webHidden/>
          </w:rPr>
          <w:fldChar w:fldCharType="end"/>
        </w:r>
      </w:hyperlink>
    </w:p>
    <w:p w14:paraId="086A7347" w14:textId="06EF720D" w:rsidR="0067771F" w:rsidRDefault="00BE257D">
      <w:pPr>
        <w:pStyle w:val="TOC1"/>
        <w:rPr>
          <w:rFonts w:asciiTheme="minorHAnsi" w:eastAsiaTheme="minorEastAsia" w:hAnsiTheme="minorHAnsi" w:cstheme="minorBidi"/>
          <w:b w:val="0"/>
          <w:noProof/>
          <w:sz w:val="22"/>
          <w:szCs w:val="22"/>
          <w:lang w:eastAsia="en-AU"/>
        </w:rPr>
      </w:pPr>
      <w:hyperlink w:anchor="_Toc89245167" w:history="1">
        <w:r w:rsidR="0067771F" w:rsidRPr="009C5B5F">
          <w:rPr>
            <w:rStyle w:val="Hyperlink"/>
            <w:noProof/>
          </w:rPr>
          <w:t>4</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Management and Placement</w:t>
        </w:r>
        <w:r w:rsidR="0067771F">
          <w:rPr>
            <w:noProof/>
            <w:webHidden/>
          </w:rPr>
          <w:tab/>
        </w:r>
        <w:r w:rsidR="0067771F">
          <w:rPr>
            <w:noProof/>
            <w:webHidden/>
          </w:rPr>
          <w:fldChar w:fldCharType="begin"/>
        </w:r>
        <w:r w:rsidR="0067771F">
          <w:rPr>
            <w:noProof/>
            <w:webHidden/>
          </w:rPr>
          <w:instrText xml:space="preserve"> PAGEREF _Toc89245167 \h </w:instrText>
        </w:r>
        <w:r w:rsidR="0067771F">
          <w:rPr>
            <w:noProof/>
            <w:webHidden/>
          </w:rPr>
        </w:r>
        <w:r w:rsidR="0067771F">
          <w:rPr>
            <w:noProof/>
            <w:webHidden/>
          </w:rPr>
          <w:fldChar w:fldCharType="separate"/>
        </w:r>
        <w:r w:rsidR="003750A7">
          <w:rPr>
            <w:noProof/>
            <w:webHidden/>
          </w:rPr>
          <w:t>4</w:t>
        </w:r>
        <w:r w:rsidR="0067771F">
          <w:rPr>
            <w:noProof/>
            <w:webHidden/>
          </w:rPr>
          <w:fldChar w:fldCharType="end"/>
        </w:r>
      </w:hyperlink>
    </w:p>
    <w:p w14:paraId="76D51ECA" w14:textId="62B27C15" w:rsidR="0067771F" w:rsidRDefault="00BE257D">
      <w:pPr>
        <w:pStyle w:val="TOC1"/>
        <w:rPr>
          <w:rFonts w:asciiTheme="minorHAnsi" w:eastAsiaTheme="minorEastAsia" w:hAnsiTheme="minorHAnsi" w:cstheme="minorBidi"/>
          <w:b w:val="0"/>
          <w:noProof/>
          <w:sz w:val="22"/>
          <w:szCs w:val="22"/>
          <w:lang w:eastAsia="en-AU"/>
        </w:rPr>
      </w:pPr>
      <w:hyperlink w:anchor="_Toc89245168" w:history="1">
        <w:r w:rsidR="0067771F" w:rsidRPr="009C5B5F">
          <w:rPr>
            <w:rStyle w:val="Hyperlink"/>
            <w:noProof/>
          </w:rPr>
          <w:t>5</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Prison Charges</w:t>
        </w:r>
        <w:r w:rsidR="0067771F">
          <w:rPr>
            <w:noProof/>
            <w:webHidden/>
          </w:rPr>
          <w:tab/>
        </w:r>
        <w:r w:rsidR="0067771F">
          <w:rPr>
            <w:noProof/>
            <w:webHidden/>
          </w:rPr>
          <w:fldChar w:fldCharType="begin"/>
        </w:r>
        <w:r w:rsidR="0067771F">
          <w:rPr>
            <w:noProof/>
            <w:webHidden/>
          </w:rPr>
          <w:instrText xml:space="preserve"> PAGEREF _Toc89245168 \h </w:instrText>
        </w:r>
        <w:r w:rsidR="0067771F">
          <w:rPr>
            <w:noProof/>
            <w:webHidden/>
          </w:rPr>
        </w:r>
        <w:r w:rsidR="0067771F">
          <w:rPr>
            <w:noProof/>
            <w:webHidden/>
          </w:rPr>
          <w:fldChar w:fldCharType="separate"/>
        </w:r>
        <w:r w:rsidR="003750A7">
          <w:rPr>
            <w:noProof/>
            <w:webHidden/>
          </w:rPr>
          <w:t>4</w:t>
        </w:r>
        <w:r w:rsidR="0067771F">
          <w:rPr>
            <w:noProof/>
            <w:webHidden/>
          </w:rPr>
          <w:fldChar w:fldCharType="end"/>
        </w:r>
      </w:hyperlink>
    </w:p>
    <w:p w14:paraId="690B2DD5" w14:textId="19A12356" w:rsidR="0067771F" w:rsidRDefault="00BE257D">
      <w:pPr>
        <w:pStyle w:val="TOC1"/>
        <w:rPr>
          <w:rFonts w:asciiTheme="minorHAnsi" w:eastAsiaTheme="minorEastAsia" w:hAnsiTheme="minorHAnsi" w:cstheme="minorBidi"/>
          <w:b w:val="0"/>
          <w:noProof/>
          <w:sz w:val="22"/>
          <w:szCs w:val="22"/>
          <w:lang w:eastAsia="en-AU"/>
        </w:rPr>
      </w:pPr>
      <w:hyperlink w:anchor="_Toc89245169" w:history="1">
        <w:r w:rsidR="0067771F" w:rsidRPr="009C5B5F">
          <w:rPr>
            <w:rStyle w:val="Hyperlink"/>
            <w:noProof/>
          </w:rPr>
          <w:t>6</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Absence Permits</w:t>
        </w:r>
        <w:r w:rsidR="0067771F">
          <w:rPr>
            <w:noProof/>
            <w:webHidden/>
          </w:rPr>
          <w:tab/>
        </w:r>
        <w:r w:rsidR="0067771F">
          <w:rPr>
            <w:noProof/>
            <w:webHidden/>
          </w:rPr>
          <w:fldChar w:fldCharType="begin"/>
        </w:r>
        <w:r w:rsidR="0067771F">
          <w:rPr>
            <w:noProof/>
            <w:webHidden/>
          </w:rPr>
          <w:instrText xml:space="preserve"> PAGEREF _Toc89245169 \h </w:instrText>
        </w:r>
        <w:r w:rsidR="0067771F">
          <w:rPr>
            <w:noProof/>
            <w:webHidden/>
          </w:rPr>
        </w:r>
        <w:r w:rsidR="0067771F">
          <w:rPr>
            <w:noProof/>
            <w:webHidden/>
          </w:rPr>
          <w:fldChar w:fldCharType="separate"/>
        </w:r>
        <w:r w:rsidR="003750A7">
          <w:rPr>
            <w:noProof/>
            <w:webHidden/>
          </w:rPr>
          <w:t>4</w:t>
        </w:r>
        <w:r w:rsidR="0067771F">
          <w:rPr>
            <w:noProof/>
            <w:webHidden/>
          </w:rPr>
          <w:fldChar w:fldCharType="end"/>
        </w:r>
      </w:hyperlink>
    </w:p>
    <w:p w14:paraId="6CEA275B" w14:textId="74554F07" w:rsidR="0067771F" w:rsidRDefault="00BE257D">
      <w:pPr>
        <w:pStyle w:val="TOC1"/>
        <w:rPr>
          <w:rFonts w:asciiTheme="minorHAnsi" w:eastAsiaTheme="minorEastAsia" w:hAnsiTheme="minorHAnsi" w:cstheme="minorBidi"/>
          <w:b w:val="0"/>
          <w:noProof/>
          <w:sz w:val="22"/>
          <w:szCs w:val="22"/>
          <w:lang w:eastAsia="en-AU"/>
        </w:rPr>
      </w:pPr>
      <w:hyperlink w:anchor="_Toc89245170" w:history="1">
        <w:r w:rsidR="0067771F" w:rsidRPr="009C5B5F">
          <w:rPr>
            <w:rStyle w:val="Hyperlink"/>
            <w:noProof/>
          </w:rPr>
          <w:t>7</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Leave of Absence</w:t>
        </w:r>
        <w:r w:rsidR="0067771F">
          <w:rPr>
            <w:noProof/>
            <w:webHidden/>
          </w:rPr>
          <w:tab/>
        </w:r>
        <w:r w:rsidR="0067771F">
          <w:rPr>
            <w:noProof/>
            <w:webHidden/>
          </w:rPr>
          <w:fldChar w:fldCharType="begin"/>
        </w:r>
        <w:r w:rsidR="0067771F">
          <w:rPr>
            <w:noProof/>
            <w:webHidden/>
          </w:rPr>
          <w:instrText xml:space="preserve"> PAGEREF _Toc89245170 \h </w:instrText>
        </w:r>
        <w:r w:rsidR="0067771F">
          <w:rPr>
            <w:noProof/>
            <w:webHidden/>
          </w:rPr>
        </w:r>
        <w:r w:rsidR="0067771F">
          <w:rPr>
            <w:noProof/>
            <w:webHidden/>
          </w:rPr>
          <w:fldChar w:fldCharType="separate"/>
        </w:r>
        <w:r w:rsidR="003750A7">
          <w:rPr>
            <w:noProof/>
            <w:webHidden/>
          </w:rPr>
          <w:t>4</w:t>
        </w:r>
        <w:r w:rsidR="0067771F">
          <w:rPr>
            <w:noProof/>
            <w:webHidden/>
          </w:rPr>
          <w:fldChar w:fldCharType="end"/>
        </w:r>
      </w:hyperlink>
    </w:p>
    <w:p w14:paraId="6DF4CC3C" w14:textId="481A96FA" w:rsidR="0067771F" w:rsidRDefault="00BE257D">
      <w:pPr>
        <w:pStyle w:val="TOC2"/>
        <w:rPr>
          <w:rFonts w:asciiTheme="minorHAnsi" w:eastAsiaTheme="minorEastAsia" w:hAnsiTheme="minorHAnsi" w:cstheme="minorBidi"/>
          <w:noProof/>
          <w:sz w:val="22"/>
          <w:szCs w:val="22"/>
          <w:lang w:eastAsia="en-AU"/>
        </w:rPr>
      </w:pPr>
      <w:hyperlink w:anchor="_Toc89245171" w:history="1">
        <w:r w:rsidR="0067771F" w:rsidRPr="009C5B5F">
          <w:rPr>
            <w:rStyle w:val="Hyperlink"/>
            <w:noProof/>
            <w14:scene3d>
              <w14:camera w14:prst="orthographicFront"/>
              <w14:lightRig w14:rig="threePt" w14:dir="t">
                <w14:rot w14:lat="0" w14:lon="0" w14:rev="0"/>
              </w14:lightRig>
            </w14:scene3d>
          </w:rPr>
          <w:t>7.2</w:t>
        </w:r>
        <w:r w:rsidR="0067771F">
          <w:rPr>
            <w:rFonts w:asciiTheme="minorHAnsi" w:eastAsiaTheme="minorEastAsia" w:hAnsiTheme="minorHAnsi" w:cstheme="minorBidi"/>
            <w:noProof/>
            <w:sz w:val="22"/>
            <w:szCs w:val="22"/>
            <w:lang w:eastAsia="en-AU"/>
          </w:rPr>
          <w:tab/>
        </w:r>
        <w:r w:rsidR="0067771F" w:rsidRPr="009C5B5F">
          <w:rPr>
            <w:rStyle w:val="Hyperlink"/>
            <w:noProof/>
          </w:rPr>
          <w:t>LOA for other reintegration activities</w:t>
        </w:r>
        <w:r w:rsidR="0067771F">
          <w:rPr>
            <w:noProof/>
            <w:webHidden/>
          </w:rPr>
          <w:tab/>
        </w:r>
        <w:r w:rsidR="0067771F">
          <w:rPr>
            <w:noProof/>
            <w:webHidden/>
          </w:rPr>
          <w:fldChar w:fldCharType="begin"/>
        </w:r>
        <w:r w:rsidR="0067771F">
          <w:rPr>
            <w:noProof/>
            <w:webHidden/>
          </w:rPr>
          <w:instrText xml:space="preserve"> PAGEREF _Toc89245171 \h </w:instrText>
        </w:r>
        <w:r w:rsidR="0067771F">
          <w:rPr>
            <w:noProof/>
            <w:webHidden/>
          </w:rPr>
        </w:r>
        <w:r w:rsidR="0067771F">
          <w:rPr>
            <w:noProof/>
            <w:webHidden/>
          </w:rPr>
          <w:fldChar w:fldCharType="separate"/>
        </w:r>
        <w:r w:rsidR="003750A7">
          <w:rPr>
            <w:noProof/>
            <w:webHidden/>
          </w:rPr>
          <w:t>5</w:t>
        </w:r>
        <w:r w:rsidR="0067771F">
          <w:rPr>
            <w:noProof/>
            <w:webHidden/>
          </w:rPr>
          <w:fldChar w:fldCharType="end"/>
        </w:r>
      </w:hyperlink>
    </w:p>
    <w:p w14:paraId="634C1580" w14:textId="1EFBB7C3" w:rsidR="0067771F" w:rsidRDefault="00BE257D">
      <w:pPr>
        <w:pStyle w:val="TOC1"/>
        <w:rPr>
          <w:rFonts w:asciiTheme="minorHAnsi" w:eastAsiaTheme="minorEastAsia" w:hAnsiTheme="minorHAnsi" w:cstheme="minorBidi"/>
          <w:b w:val="0"/>
          <w:noProof/>
          <w:sz w:val="22"/>
          <w:szCs w:val="22"/>
          <w:lang w:eastAsia="en-AU"/>
        </w:rPr>
      </w:pPr>
      <w:hyperlink w:anchor="_Toc89245172" w:history="1">
        <w:r w:rsidR="0067771F" w:rsidRPr="009C5B5F">
          <w:rPr>
            <w:rStyle w:val="Hyperlink"/>
            <w:noProof/>
          </w:rPr>
          <w:t>8</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Review by the MIARB</w:t>
        </w:r>
        <w:r w:rsidR="0067771F">
          <w:rPr>
            <w:noProof/>
            <w:webHidden/>
          </w:rPr>
          <w:tab/>
        </w:r>
        <w:r w:rsidR="0067771F">
          <w:rPr>
            <w:noProof/>
            <w:webHidden/>
          </w:rPr>
          <w:fldChar w:fldCharType="begin"/>
        </w:r>
        <w:r w:rsidR="0067771F">
          <w:rPr>
            <w:noProof/>
            <w:webHidden/>
          </w:rPr>
          <w:instrText xml:space="preserve"> PAGEREF _Toc89245172 \h </w:instrText>
        </w:r>
        <w:r w:rsidR="0067771F">
          <w:rPr>
            <w:noProof/>
            <w:webHidden/>
          </w:rPr>
        </w:r>
        <w:r w:rsidR="0067771F">
          <w:rPr>
            <w:noProof/>
            <w:webHidden/>
          </w:rPr>
          <w:fldChar w:fldCharType="separate"/>
        </w:r>
        <w:r w:rsidR="003750A7">
          <w:rPr>
            <w:noProof/>
            <w:webHidden/>
          </w:rPr>
          <w:t>5</w:t>
        </w:r>
        <w:r w:rsidR="0067771F">
          <w:rPr>
            <w:noProof/>
            <w:webHidden/>
          </w:rPr>
          <w:fldChar w:fldCharType="end"/>
        </w:r>
      </w:hyperlink>
    </w:p>
    <w:p w14:paraId="78E1CB81" w14:textId="68E7D441" w:rsidR="0067771F" w:rsidRDefault="00BE257D">
      <w:pPr>
        <w:pStyle w:val="TOC1"/>
        <w:rPr>
          <w:rFonts w:asciiTheme="minorHAnsi" w:eastAsiaTheme="minorEastAsia" w:hAnsiTheme="minorHAnsi" w:cstheme="minorBidi"/>
          <w:b w:val="0"/>
          <w:noProof/>
          <w:sz w:val="22"/>
          <w:szCs w:val="22"/>
          <w:lang w:eastAsia="en-AU"/>
        </w:rPr>
      </w:pPr>
      <w:hyperlink w:anchor="_Toc89245173" w:history="1">
        <w:r w:rsidR="0067771F" w:rsidRPr="009C5B5F">
          <w:rPr>
            <w:rStyle w:val="Hyperlink"/>
            <w:noProof/>
          </w:rPr>
          <w:t>9</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Release</w:t>
        </w:r>
        <w:r w:rsidR="0067771F">
          <w:rPr>
            <w:noProof/>
            <w:webHidden/>
          </w:rPr>
          <w:tab/>
        </w:r>
        <w:r w:rsidR="0067771F">
          <w:rPr>
            <w:noProof/>
            <w:webHidden/>
          </w:rPr>
          <w:fldChar w:fldCharType="begin"/>
        </w:r>
        <w:r w:rsidR="0067771F">
          <w:rPr>
            <w:noProof/>
            <w:webHidden/>
          </w:rPr>
          <w:instrText xml:space="preserve"> PAGEREF _Toc89245173 \h </w:instrText>
        </w:r>
        <w:r w:rsidR="0067771F">
          <w:rPr>
            <w:noProof/>
            <w:webHidden/>
          </w:rPr>
        </w:r>
        <w:r w:rsidR="0067771F">
          <w:rPr>
            <w:noProof/>
            <w:webHidden/>
          </w:rPr>
          <w:fldChar w:fldCharType="separate"/>
        </w:r>
        <w:r w:rsidR="003750A7">
          <w:rPr>
            <w:noProof/>
            <w:webHidden/>
          </w:rPr>
          <w:t>5</w:t>
        </w:r>
        <w:r w:rsidR="0067771F">
          <w:rPr>
            <w:noProof/>
            <w:webHidden/>
          </w:rPr>
          <w:fldChar w:fldCharType="end"/>
        </w:r>
      </w:hyperlink>
    </w:p>
    <w:p w14:paraId="0949054F" w14:textId="0190BCED" w:rsidR="0067771F" w:rsidRDefault="00BE257D">
      <w:pPr>
        <w:pStyle w:val="TOC1"/>
        <w:rPr>
          <w:rFonts w:asciiTheme="minorHAnsi" w:eastAsiaTheme="minorEastAsia" w:hAnsiTheme="minorHAnsi" w:cstheme="minorBidi"/>
          <w:b w:val="0"/>
          <w:noProof/>
          <w:sz w:val="22"/>
          <w:szCs w:val="22"/>
          <w:lang w:eastAsia="en-AU"/>
        </w:rPr>
      </w:pPr>
      <w:hyperlink w:anchor="_Toc89245174" w:history="1">
        <w:r w:rsidR="0067771F" w:rsidRPr="009C5B5F">
          <w:rPr>
            <w:rStyle w:val="Hyperlink"/>
            <w:noProof/>
          </w:rPr>
          <w:t>10</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Annexures</w:t>
        </w:r>
        <w:r w:rsidR="0067771F">
          <w:rPr>
            <w:noProof/>
            <w:webHidden/>
          </w:rPr>
          <w:tab/>
        </w:r>
        <w:r w:rsidR="0067771F">
          <w:rPr>
            <w:noProof/>
            <w:webHidden/>
          </w:rPr>
          <w:fldChar w:fldCharType="begin"/>
        </w:r>
        <w:r w:rsidR="0067771F">
          <w:rPr>
            <w:noProof/>
            <w:webHidden/>
          </w:rPr>
          <w:instrText xml:space="preserve"> PAGEREF _Toc89245174 \h </w:instrText>
        </w:r>
        <w:r w:rsidR="0067771F">
          <w:rPr>
            <w:noProof/>
            <w:webHidden/>
          </w:rPr>
        </w:r>
        <w:r w:rsidR="0067771F">
          <w:rPr>
            <w:noProof/>
            <w:webHidden/>
          </w:rPr>
          <w:fldChar w:fldCharType="separate"/>
        </w:r>
        <w:r w:rsidR="003750A7">
          <w:rPr>
            <w:noProof/>
            <w:webHidden/>
          </w:rPr>
          <w:t>7</w:t>
        </w:r>
        <w:r w:rsidR="0067771F">
          <w:rPr>
            <w:noProof/>
            <w:webHidden/>
          </w:rPr>
          <w:fldChar w:fldCharType="end"/>
        </w:r>
      </w:hyperlink>
    </w:p>
    <w:p w14:paraId="515D5B79" w14:textId="7A74B046" w:rsidR="0067771F" w:rsidRDefault="00BE257D">
      <w:pPr>
        <w:pStyle w:val="TOC2"/>
        <w:rPr>
          <w:rFonts w:asciiTheme="minorHAnsi" w:eastAsiaTheme="minorEastAsia" w:hAnsiTheme="minorHAnsi" w:cstheme="minorBidi"/>
          <w:noProof/>
          <w:sz w:val="22"/>
          <w:szCs w:val="22"/>
          <w:lang w:eastAsia="en-AU"/>
        </w:rPr>
      </w:pPr>
      <w:hyperlink w:anchor="_Toc89245175" w:history="1">
        <w:r w:rsidR="0067771F" w:rsidRPr="009C5B5F">
          <w:rPr>
            <w:rStyle w:val="Hyperlink"/>
            <w:noProof/>
            <w14:scene3d>
              <w14:camera w14:prst="orthographicFront"/>
              <w14:lightRig w14:rig="threePt" w14:dir="t">
                <w14:rot w14:lat="0" w14:lon="0" w14:rev="0"/>
              </w14:lightRig>
            </w14:scene3d>
          </w:rPr>
          <w:t>10.1</w:t>
        </w:r>
        <w:r w:rsidR="0067771F">
          <w:rPr>
            <w:rFonts w:asciiTheme="minorHAnsi" w:eastAsiaTheme="minorEastAsia" w:hAnsiTheme="minorHAnsi" w:cstheme="minorBidi"/>
            <w:noProof/>
            <w:sz w:val="22"/>
            <w:szCs w:val="22"/>
            <w:lang w:eastAsia="en-AU"/>
          </w:rPr>
          <w:tab/>
        </w:r>
        <w:r w:rsidR="0067771F" w:rsidRPr="009C5B5F">
          <w:rPr>
            <w:rStyle w:val="Hyperlink"/>
            <w:noProof/>
          </w:rPr>
          <w:t>Related COPPs</w:t>
        </w:r>
        <w:r w:rsidR="0067771F">
          <w:rPr>
            <w:noProof/>
            <w:webHidden/>
          </w:rPr>
          <w:tab/>
        </w:r>
        <w:r w:rsidR="0067771F">
          <w:rPr>
            <w:noProof/>
            <w:webHidden/>
          </w:rPr>
          <w:fldChar w:fldCharType="begin"/>
        </w:r>
        <w:r w:rsidR="0067771F">
          <w:rPr>
            <w:noProof/>
            <w:webHidden/>
          </w:rPr>
          <w:instrText xml:space="preserve"> PAGEREF _Toc89245175 \h </w:instrText>
        </w:r>
        <w:r w:rsidR="0067771F">
          <w:rPr>
            <w:noProof/>
            <w:webHidden/>
          </w:rPr>
        </w:r>
        <w:r w:rsidR="0067771F">
          <w:rPr>
            <w:noProof/>
            <w:webHidden/>
          </w:rPr>
          <w:fldChar w:fldCharType="separate"/>
        </w:r>
        <w:r w:rsidR="003750A7">
          <w:rPr>
            <w:noProof/>
            <w:webHidden/>
          </w:rPr>
          <w:t>7</w:t>
        </w:r>
        <w:r w:rsidR="0067771F">
          <w:rPr>
            <w:noProof/>
            <w:webHidden/>
          </w:rPr>
          <w:fldChar w:fldCharType="end"/>
        </w:r>
      </w:hyperlink>
    </w:p>
    <w:p w14:paraId="058B1E82" w14:textId="0AFEDF2C" w:rsidR="0067771F" w:rsidRDefault="00BE257D">
      <w:pPr>
        <w:pStyle w:val="TOC2"/>
        <w:rPr>
          <w:rFonts w:asciiTheme="minorHAnsi" w:eastAsiaTheme="minorEastAsia" w:hAnsiTheme="minorHAnsi" w:cstheme="minorBidi"/>
          <w:noProof/>
          <w:sz w:val="22"/>
          <w:szCs w:val="22"/>
          <w:lang w:eastAsia="en-AU"/>
        </w:rPr>
      </w:pPr>
      <w:hyperlink w:anchor="_Toc89245176" w:history="1">
        <w:r w:rsidR="0067771F" w:rsidRPr="009C5B5F">
          <w:rPr>
            <w:rStyle w:val="Hyperlink"/>
            <w:noProof/>
            <w14:scene3d>
              <w14:camera w14:prst="orthographicFront"/>
              <w14:lightRig w14:rig="threePt" w14:dir="t">
                <w14:rot w14:lat="0" w14:lon="0" w14:rev="0"/>
              </w14:lightRig>
            </w14:scene3d>
          </w:rPr>
          <w:t>10.2</w:t>
        </w:r>
        <w:r w:rsidR="0067771F">
          <w:rPr>
            <w:rFonts w:asciiTheme="minorHAnsi" w:eastAsiaTheme="minorEastAsia" w:hAnsiTheme="minorHAnsi" w:cstheme="minorBidi"/>
            <w:noProof/>
            <w:sz w:val="22"/>
            <w:szCs w:val="22"/>
            <w:lang w:eastAsia="en-AU"/>
          </w:rPr>
          <w:tab/>
        </w:r>
        <w:r w:rsidR="0067771F" w:rsidRPr="009C5B5F">
          <w:rPr>
            <w:rStyle w:val="Hyperlink"/>
            <w:noProof/>
          </w:rPr>
          <w:t>Definitions and acronyms</w:t>
        </w:r>
        <w:r w:rsidR="0067771F">
          <w:rPr>
            <w:noProof/>
            <w:webHidden/>
          </w:rPr>
          <w:tab/>
        </w:r>
        <w:r w:rsidR="0067771F">
          <w:rPr>
            <w:noProof/>
            <w:webHidden/>
          </w:rPr>
          <w:fldChar w:fldCharType="begin"/>
        </w:r>
        <w:r w:rsidR="0067771F">
          <w:rPr>
            <w:noProof/>
            <w:webHidden/>
          </w:rPr>
          <w:instrText xml:space="preserve"> PAGEREF _Toc89245176 \h </w:instrText>
        </w:r>
        <w:r w:rsidR="0067771F">
          <w:rPr>
            <w:noProof/>
            <w:webHidden/>
          </w:rPr>
        </w:r>
        <w:r w:rsidR="0067771F">
          <w:rPr>
            <w:noProof/>
            <w:webHidden/>
          </w:rPr>
          <w:fldChar w:fldCharType="separate"/>
        </w:r>
        <w:r w:rsidR="003750A7">
          <w:rPr>
            <w:noProof/>
            <w:webHidden/>
          </w:rPr>
          <w:t>7</w:t>
        </w:r>
        <w:r w:rsidR="0067771F">
          <w:rPr>
            <w:noProof/>
            <w:webHidden/>
          </w:rPr>
          <w:fldChar w:fldCharType="end"/>
        </w:r>
      </w:hyperlink>
    </w:p>
    <w:p w14:paraId="451E03C5" w14:textId="7C89F075" w:rsidR="0067771F" w:rsidRDefault="00BE257D">
      <w:pPr>
        <w:pStyle w:val="TOC1"/>
        <w:rPr>
          <w:rFonts w:asciiTheme="minorHAnsi" w:eastAsiaTheme="minorEastAsia" w:hAnsiTheme="minorHAnsi" w:cstheme="minorBidi"/>
          <w:b w:val="0"/>
          <w:noProof/>
          <w:sz w:val="22"/>
          <w:szCs w:val="22"/>
          <w:lang w:eastAsia="en-AU"/>
        </w:rPr>
      </w:pPr>
      <w:hyperlink w:anchor="_Toc89245177" w:history="1">
        <w:r w:rsidR="0067771F" w:rsidRPr="009C5B5F">
          <w:rPr>
            <w:rStyle w:val="Hyperlink"/>
            <w:noProof/>
          </w:rPr>
          <w:t>11</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Related legislation</w:t>
        </w:r>
        <w:r w:rsidR="0067771F">
          <w:rPr>
            <w:noProof/>
            <w:webHidden/>
          </w:rPr>
          <w:tab/>
        </w:r>
        <w:r w:rsidR="0067771F">
          <w:rPr>
            <w:noProof/>
            <w:webHidden/>
          </w:rPr>
          <w:fldChar w:fldCharType="begin"/>
        </w:r>
        <w:r w:rsidR="0067771F">
          <w:rPr>
            <w:noProof/>
            <w:webHidden/>
          </w:rPr>
          <w:instrText xml:space="preserve"> PAGEREF _Toc89245177 \h </w:instrText>
        </w:r>
        <w:r w:rsidR="0067771F">
          <w:rPr>
            <w:noProof/>
            <w:webHidden/>
          </w:rPr>
        </w:r>
        <w:r w:rsidR="0067771F">
          <w:rPr>
            <w:noProof/>
            <w:webHidden/>
          </w:rPr>
          <w:fldChar w:fldCharType="separate"/>
        </w:r>
        <w:r w:rsidR="003750A7">
          <w:rPr>
            <w:noProof/>
            <w:webHidden/>
          </w:rPr>
          <w:t>9</w:t>
        </w:r>
        <w:r w:rsidR="0067771F">
          <w:rPr>
            <w:noProof/>
            <w:webHidden/>
          </w:rPr>
          <w:fldChar w:fldCharType="end"/>
        </w:r>
      </w:hyperlink>
    </w:p>
    <w:p w14:paraId="2B836C4B" w14:textId="2B968D62" w:rsidR="0067771F" w:rsidRDefault="00BE257D">
      <w:pPr>
        <w:pStyle w:val="TOC1"/>
        <w:rPr>
          <w:rFonts w:asciiTheme="minorHAnsi" w:eastAsiaTheme="minorEastAsia" w:hAnsiTheme="minorHAnsi" w:cstheme="minorBidi"/>
          <w:b w:val="0"/>
          <w:noProof/>
          <w:sz w:val="22"/>
          <w:szCs w:val="22"/>
          <w:lang w:eastAsia="en-AU"/>
        </w:rPr>
      </w:pPr>
      <w:hyperlink w:anchor="_Toc89245178" w:history="1">
        <w:r w:rsidR="0067771F" w:rsidRPr="009C5B5F">
          <w:rPr>
            <w:rStyle w:val="Hyperlink"/>
            <w:noProof/>
          </w:rPr>
          <w:t>12</w:t>
        </w:r>
        <w:r w:rsidR="0067771F">
          <w:rPr>
            <w:rFonts w:asciiTheme="minorHAnsi" w:eastAsiaTheme="minorEastAsia" w:hAnsiTheme="minorHAnsi" w:cstheme="minorBidi"/>
            <w:b w:val="0"/>
            <w:noProof/>
            <w:sz w:val="22"/>
            <w:szCs w:val="22"/>
            <w:lang w:eastAsia="en-AU"/>
          </w:rPr>
          <w:tab/>
        </w:r>
        <w:r w:rsidR="0067771F" w:rsidRPr="009C5B5F">
          <w:rPr>
            <w:rStyle w:val="Hyperlink"/>
            <w:noProof/>
          </w:rPr>
          <w:t>Assurance</w:t>
        </w:r>
        <w:r w:rsidR="0067771F">
          <w:rPr>
            <w:noProof/>
            <w:webHidden/>
          </w:rPr>
          <w:tab/>
        </w:r>
        <w:r w:rsidR="0067771F">
          <w:rPr>
            <w:noProof/>
            <w:webHidden/>
          </w:rPr>
          <w:fldChar w:fldCharType="begin"/>
        </w:r>
        <w:r w:rsidR="0067771F">
          <w:rPr>
            <w:noProof/>
            <w:webHidden/>
          </w:rPr>
          <w:instrText xml:space="preserve"> PAGEREF _Toc89245178 \h </w:instrText>
        </w:r>
        <w:r w:rsidR="0067771F">
          <w:rPr>
            <w:noProof/>
            <w:webHidden/>
          </w:rPr>
        </w:r>
        <w:r w:rsidR="0067771F">
          <w:rPr>
            <w:noProof/>
            <w:webHidden/>
          </w:rPr>
          <w:fldChar w:fldCharType="separate"/>
        </w:r>
        <w:r w:rsidR="003750A7">
          <w:rPr>
            <w:noProof/>
            <w:webHidden/>
          </w:rPr>
          <w:t>9</w:t>
        </w:r>
        <w:r w:rsidR="0067771F">
          <w:rPr>
            <w:noProof/>
            <w:webHidden/>
          </w:rPr>
          <w:fldChar w:fldCharType="end"/>
        </w:r>
      </w:hyperlink>
    </w:p>
    <w:p w14:paraId="3F9B7E18" w14:textId="6BDE36E9" w:rsidR="003D5245" w:rsidRPr="003D5245" w:rsidRDefault="003D5245" w:rsidP="003D5245">
      <w:pPr>
        <w:pStyle w:val="Heading"/>
        <w:rPr>
          <w:color w:val="auto"/>
        </w:rPr>
      </w:pPr>
      <w:r w:rsidRPr="003D5245">
        <w:rPr>
          <w:b w:val="0"/>
          <w:color w:val="auto"/>
          <w:sz w:val="24"/>
        </w:rPr>
        <w:fldChar w:fldCharType="end"/>
      </w:r>
    </w:p>
    <w:p w14:paraId="4B41351C" w14:textId="77777777" w:rsidR="003D5245" w:rsidRPr="003D5245" w:rsidRDefault="003D5245" w:rsidP="00AF7DDC">
      <w:pPr>
        <w:pStyle w:val="Heading"/>
        <w:rPr>
          <w:color w:val="auto"/>
        </w:rPr>
      </w:pPr>
    </w:p>
    <w:p w14:paraId="1F9F5D93" w14:textId="77777777" w:rsidR="003D5245" w:rsidRPr="003D5245" w:rsidRDefault="003D5245" w:rsidP="00AF7DDC">
      <w:pPr>
        <w:pStyle w:val="Heading"/>
        <w:rPr>
          <w:color w:val="auto"/>
        </w:rPr>
      </w:pPr>
    </w:p>
    <w:p w14:paraId="3FD5812E" w14:textId="77777777" w:rsidR="003D5245" w:rsidRDefault="003D5245" w:rsidP="00AF7DDC">
      <w:pPr>
        <w:pStyle w:val="Heading"/>
      </w:pPr>
    </w:p>
    <w:p w14:paraId="7CC9A510" w14:textId="77777777" w:rsidR="003D5245" w:rsidRDefault="003D5245" w:rsidP="00AF7DDC">
      <w:pPr>
        <w:pStyle w:val="Heading"/>
      </w:pPr>
    </w:p>
    <w:p w14:paraId="5ECE5178" w14:textId="4A5F1AC3" w:rsidR="00E16C75" w:rsidRDefault="00E16C75">
      <w:pPr>
        <w:rPr>
          <w:b/>
          <w:color w:val="000000" w:themeColor="text1"/>
          <w:sz w:val="32"/>
        </w:rPr>
      </w:pPr>
      <w:r>
        <w:br w:type="page"/>
      </w:r>
    </w:p>
    <w:p w14:paraId="2990349C" w14:textId="77777777" w:rsidR="00C8272F" w:rsidRPr="00951529" w:rsidRDefault="00C8272F" w:rsidP="002D5AF1">
      <w:pPr>
        <w:pStyle w:val="Heading1"/>
        <w:spacing w:before="360"/>
      </w:pPr>
      <w:bookmarkStart w:id="0" w:name="_Toc22822763"/>
      <w:bookmarkStart w:id="1" w:name="_Toc89245164"/>
      <w:r w:rsidRPr="00951529">
        <w:lastRenderedPageBreak/>
        <w:t>Scope</w:t>
      </w:r>
      <w:bookmarkEnd w:id="0"/>
      <w:bookmarkEnd w:id="1"/>
    </w:p>
    <w:p w14:paraId="1C3EFD18" w14:textId="77777777" w:rsidR="00C70E6A" w:rsidRPr="00951529" w:rsidRDefault="00C70E6A" w:rsidP="002D5AF1">
      <w:pPr>
        <w:spacing w:before="120" w:after="120"/>
      </w:pPr>
      <w:r w:rsidRPr="00951529">
        <w:t>This Commissioner’s Operating Policy and Procedure (COPP) applies to all prisons administered by or on behalf of the Department of Justice (the Department).</w:t>
      </w:r>
    </w:p>
    <w:p w14:paraId="2F618DFD" w14:textId="24CB5FEB" w:rsidR="00B711AC" w:rsidRDefault="008E6337" w:rsidP="002D5AF1">
      <w:pPr>
        <w:pStyle w:val="Heading1"/>
        <w:spacing w:before="360"/>
      </w:pPr>
      <w:bookmarkStart w:id="2" w:name="_Toc379980017"/>
      <w:bookmarkStart w:id="3" w:name="_Toc379980018"/>
      <w:bookmarkStart w:id="4" w:name="_Toc22822764"/>
      <w:bookmarkStart w:id="5" w:name="_Toc89245165"/>
      <w:bookmarkStart w:id="6" w:name="_Toc379980019"/>
      <w:bookmarkEnd w:id="2"/>
      <w:bookmarkEnd w:id="3"/>
      <w:r w:rsidRPr="00951529">
        <w:t>Policy</w:t>
      </w:r>
      <w:bookmarkEnd w:id="4"/>
      <w:bookmarkEnd w:id="5"/>
    </w:p>
    <w:p w14:paraId="056606D6" w14:textId="31FDCDA7" w:rsidR="001B5BF4" w:rsidRDefault="001B5BF4" w:rsidP="002D5AF1">
      <w:pPr>
        <w:spacing w:before="120" w:after="120"/>
      </w:pPr>
      <w:r w:rsidRPr="001C0520">
        <w:t xml:space="preserve">This COPP provides the </w:t>
      </w:r>
      <w:r w:rsidR="001C0520" w:rsidRPr="001C0520">
        <w:t xml:space="preserve">policy </w:t>
      </w:r>
      <w:r w:rsidR="00CB2C60">
        <w:t xml:space="preserve">and outlines the procedures </w:t>
      </w:r>
      <w:r w:rsidR="001C0520" w:rsidRPr="001C0520">
        <w:t xml:space="preserve">for </w:t>
      </w:r>
      <w:r w:rsidR="001A5867" w:rsidRPr="001C0520">
        <w:t>Mentally Impaired Accused</w:t>
      </w:r>
      <w:r w:rsidR="001A5867">
        <w:t xml:space="preserve"> </w:t>
      </w:r>
      <w:r w:rsidR="00F51464">
        <w:t>(MIA)</w:t>
      </w:r>
      <w:r w:rsidR="00E74566">
        <w:t xml:space="preserve"> </w:t>
      </w:r>
      <w:r w:rsidR="00E74566" w:rsidRPr="002D5AF1">
        <w:t xml:space="preserve">prisoners. </w:t>
      </w:r>
      <w:r w:rsidR="00FA735B" w:rsidRPr="002D5AF1">
        <w:t xml:space="preserve">A MIA prisoner is a person who is subject to a custody order under the </w:t>
      </w:r>
      <w:r w:rsidR="00FA735B" w:rsidRPr="002D5AF1">
        <w:rPr>
          <w:i/>
          <w:iCs/>
        </w:rPr>
        <w:t>Criminal Law (Mentally Impaired Accused) Act 1996</w:t>
      </w:r>
      <w:r w:rsidR="00FA735B" w:rsidRPr="002D5AF1">
        <w:t xml:space="preserve"> (CLMIA Act).</w:t>
      </w:r>
    </w:p>
    <w:p w14:paraId="35E3A8DC" w14:textId="423EC0E0" w:rsidR="00E74566" w:rsidRDefault="00E74566" w:rsidP="002D5AF1">
      <w:pPr>
        <w:spacing w:before="120" w:after="120"/>
      </w:pPr>
      <w:r>
        <w:rPr>
          <w:rFonts w:eastAsia="Times New Roman"/>
        </w:rPr>
        <w:t xml:space="preserve">Mental impairment is an umbrella term that captures </w:t>
      </w:r>
      <w:r>
        <w:t>mental illness, intellectual disability, brain damage and senility.</w:t>
      </w:r>
    </w:p>
    <w:p w14:paraId="79D1D556" w14:textId="5E9E41E5" w:rsidR="00E74566" w:rsidRDefault="00E74566" w:rsidP="002D5AF1">
      <w:pPr>
        <w:spacing w:before="120" w:after="120"/>
        <w:rPr>
          <w:rFonts w:eastAsia="Times New Roman"/>
        </w:rPr>
      </w:pPr>
      <w:r>
        <w:rPr>
          <w:rFonts w:eastAsia="Times New Roman"/>
        </w:rPr>
        <w:t xml:space="preserve">Individuals with a mental impairment are sometimes charged with criminal offences. In some of these cases, the impairment is such that it would be unreasonable for the person to be held criminally liable for their actions. </w:t>
      </w:r>
    </w:p>
    <w:p w14:paraId="46A01681" w14:textId="68BC3E83" w:rsidR="00E74566" w:rsidRDefault="00E74566" w:rsidP="002D5AF1">
      <w:pPr>
        <w:spacing w:before="120" w:after="120"/>
        <w:rPr>
          <w:rFonts w:eastAsia="Times New Roman"/>
        </w:rPr>
      </w:pPr>
      <w:r>
        <w:rPr>
          <w:rFonts w:eastAsia="Times New Roman"/>
        </w:rPr>
        <w:t xml:space="preserve">This might be because they were of unsound mind when they committed the offence or because they are unable to understand the justice process. </w:t>
      </w:r>
    </w:p>
    <w:p w14:paraId="068C3853" w14:textId="779E2DC8" w:rsidR="00E74566" w:rsidRDefault="00E74566" w:rsidP="002D5AF1">
      <w:pPr>
        <w:spacing w:before="120" w:after="120"/>
        <w:rPr>
          <w:rFonts w:eastAsia="Times New Roman"/>
        </w:rPr>
      </w:pPr>
      <w:r>
        <w:rPr>
          <w:rFonts w:eastAsia="Times New Roman"/>
        </w:rPr>
        <w:t xml:space="preserve">Although not criminally liable, these individuals may pose an ongoing risk to the community and themselves. In these circumstances the judicial officer may issue a custody order under </w:t>
      </w:r>
      <w:r w:rsidR="00FA735B">
        <w:rPr>
          <w:rFonts w:eastAsia="Times New Roman"/>
        </w:rPr>
        <w:t xml:space="preserve">the </w:t>
      </w:r>
      <w:r w:rsidR="00AB5A64" w:rsidRPr="002D5AF1">
        <w:rPr>
          <w:rFonts w:eastAsia="Times New Roman"/>
        </w:rPr>
        <w:t>CLMIA</w:t>
      </w:r>
      <w:r w:rsidR="00FA735B">
        <w:rPr>
          <w:rFonts w:eastAsia="Times New Roman"/>
        </w:rPr>
        <w:t xml:space="preserve"> Act</w:t>
      </w:r>
      <w:r w:rsidRPr="00AB5A64">
        <w:rPr>
          <w:rFonts w:eastAsia="Times New Roman"/>
        </w:rPr>
        <w:t>.</w:t>
      </w:r>
      <w:r>
        <w:rPr>
          <w:rFonts w:eastAsia="Times New Roman"/>
        </w:rPr>
        <w:t xml:space="preserve"> </w:t>
      </w:r>
    </w:p>
    <w:p w14:paraId="1D451F8E" w14:textId="77777777" w:rsidR="00E74566" w:rsidRDefault="00E74566" w:rsidP="002D5AF1">
      <w:pPr>
        <w:spacing w:before="120" w:after="120"/>
        <w:rPr>
          <w:rFonts w:eastAsia="Times New Roman"/>
        </w:rPr>
      </w:pPr>
      <w:r>
        <w:rPr>
          <w:rFonts w:eastAsia="Times New Roman"/>
        </w:rPr>
        <w:t>A custody order is an order that the person be detained in:</w:t>
      </w:r>
    </w:p>
    <w:p w14:paraId="7FD846F9" w14:textId="77777777" w:rsidR="00E74566" w:rsidRDefault="00E74566" w:rsidP="002D5AF1">
      <w:pPr>
        <w:pStyle w:val="ListParagraph"/>
        <w:numPr>
          <w:ilvl w:val="0"/>
          <w:numId w:val="71"/>
        </w:numPr>
        <w:spacing w:before="120" w:after="120"/>
        <w:ind w:left="709" w:hanging="425"/>
        <w:contextualSpacing w:val="0"/>
        <w:rPr>
          <w:rFonts w:eastAsia="Times New Roman"/>
        </w:rPr>
      </w:pPr>
      <w:r w:rsidRPr="00836303">
        <w:rPr>
          <w:rFonts w:eastAsia="Times New Roman"/>
        </w:rPr>
        <w:t>an authorised hospital</w:t>
      </w:r>
    </w:p>
    <w:p w14:paraId="2727CE19" w14:textId="77777777" w:rsidR="00E74566" w:rsidRDefault="00E74566" w:rsidP="002D5AF1">
      <w:pPr>
        <w:pStyle w:val="ListParagraph"/>
        <w:numPr>
          <w:ilvl w:val="0"/>
          <w:numId w:val="71"/>
        </w:numPr>
        <w:spacing w:before="120" w:after="120"/>
        <w:ind w:left="709" w:hanging="425"/>
        <w:contextualSpacing w:val="0"/>
        <w:rPr>
          <w:rFonts w:eastAsia="Times New Roman"/>
        </w:rPr>
      </w:pPr>
      <w:r w:rsidRPr="00836303">
        <w:rPr>
          <w:rFonts w:eastAsia="Times New Roman"/>
        </w:rPr>
        <w:t>a ‘declared place’</w:t>
      </w:r>
      <w:r>
        <w:rPr>
          <w:rFonts w:eastAsia="Times New Roman"/>
        </w:rPr>
        <w:t xml:space="preserve"> </w:t>
      </w:r>
    </w:p>
    <w:p w14:paraId="3D1A5080" w14:textId="77777777" w:rsidR="00E74566" w:rsidRPr="002D5AF1" w:rsidRDefault="00E74566" w:rsidP="002D5AF1">
      <w:pPr>
        <w:pStyle w:val="ListParagraph"/>
        <w:numPr>
          <w:ilvl w:val="0"/>
          <w:numId w:val="71"/>
        </w:numPr>
        <w:spacing w:before="120" w:after="120"/>
        <w:ind w:left="709" w:hanging="425"/>
        <w:contextualSpacing w:val="0"/>
        <w:rPr>
          <w:rFonts w:eastAsia="Times New Roman"/>
        </w:rPr>
      </w:pPr>
      <w:r w:rsidRPr="002D5AF1">
        <w:rPr>
          <w:rFonts w:eastAsia="Times New Roman"/>
        </w:rPr>
        <w:t>a prison or</w:t>
      </w:r>
    </w:p>
    <w:p w14:paraId="358F19EA" w14:textId="77777777" w:rsidR="00E74566" w:rsidRPr="002D5AF1" w:rsidRDefault="00E74566" w:rsidP="002D5AF1">
      <w:pPr>
        <w:pStyle w:val="ListParagraph"/>
        <w:numPr>
          <w:ilvl w:val="0"/>
          <w:numId w:val="71"/>
        </w:numPr>
        <w:spacing w:before="120" w:after="120"/>
        <w:ind w:left="709" w:hanging="425"/>
        <w:contextualSpacing w:val="0"/>
        <w:rPr>
          <w:rFonts w:eastAsia="Times New Roman"/>
        </w:rPr>
      </w:pPr>
      <w:r w:rsidRPr="002D5AF1">
        <w:rPr>
          <w:rFonts w:eastAsia="Times New Roman"/>
        </w:rPr>
        <w:t xml:space="preserve">if a child, a detention centre. </w:t>
      </w:r>
    </w:p>
    <w:p w14:paraId="6FD693E2" w14:textId="2FDDE9D4" w:rsidR="00E74566" w:rsidRPr="002D5AF1" w:rsidRDefault="00E74566" w:rsidP="002D5AF1">
      <w:pPr>
        <w:spacing w:before="120" w:after="120"/>
        <w:rPr>
          <w:rFonts w:eastAsia="Times New Roman"/>
        </w:rPr>
      </w:pPr>
      <w:r w:rsidRPr="002D5AF1">
        <w:rPr>
          <w:rFonts w:eastAsia="Times New Roman"/>
        </w:rPr>
        <w:t>The place of custody is determined and periodically reviewed by the Mentally Impaired Accused Review Board</w:t>
      </w:r>
      <w:r w:rsidR="006F14BC" w:rsidRPr="002D5AF1">
        <w:rPr>
          <w:rFonts w:eastAsia="Times New Roman"/>
        </w:rPr>
        <w:t xml:space="preserve"> (MIARB)</w:t>
      </w:r>
      <w:r w:rsidRPr="002D5AF1">
        <w:rPr>
          <w:rFonts w:eastAsia="Times New Roman"/>
        </w:rPr>
        <w:t xml:space="preserve">. </w:t>
      </w:r>
    </w:p>
    <w:p w14:paraId="5683D98C" w14:textId="77777777" w:rsidR="00E74566" w:rsidRPr="002D5AF1" w:rsidRDefault="00E74566" w:rsidP="002D5AF1">
      <w:pPr>
        <w:spacing w:before="120" w:after="120"/>
        <w:rPr>
          <w:rFonts w:eastAsia="Times New Roman"/>
        </w:rPr>
      </w:pPr>
      <w:r w:rsidRPr="002D5AF1">
        <w:rPr>
          <w:rFonts w:eastAsia="Times New Roman"/>
        </w:rPr>
        <w:t xml:space="preserve">Custody orders are of indefinite duration, with release at the discretion of the Governor. </w:t>
      </w:r>
    </w:p>
    <w:p w14:paraId="556CFD4B" w14:textId="14405DE1" w:rsidR="00FA735B" w:rsidRPr="002D5AF1" w:rsidRDefault="00FA735B" w:rsidP="002D5AF1">
      <w:pPr>
        <w:spacing w:before="120" w:after="120"/>
        <w:rPr>
          <w:rFonts w:eastAsia="Times New Roman"/>
        </w:rPr>
      </w:pPr>
      <w:r w:rsidRPr="002D5AF1">
        <w:t xml:space="preserve">A MIA prisoner is a ‘prisoner’ for the purposes of the </w:t>
      </w:r>
      <w:r w:rsidRPr="002D5AF1">
        <w:rPr>
          <w:rFonts w:eastAsia="Times New Roman"/>
          <w:i/>
          <w:iCs/>
        </w:rPr>
        <w:t>Prisons Act 1981</w:t>
      </w:r>
      <w:r w:rsidRPr="002D5AF1">
        <w:rPr>
          <w:rFonts w:eastAsia="Times New Roman"/>
        </w:rPr>
        <w:t>. Accordingly, standard polic</w:t>
      </w:r>
      <w:r w:rsidR="0067771F">
        <w:rPr>
          <w:rFonts w:eastAsia="Times New Roman"/>
        </w:rPr>
        <w:t>ies</w:t>
      </w:r>
      <w:r w:rsidRPr="002D5AF1">
        <w:rPr>
          <w:rFonts w:eastAsia="Times New Roman"/>
        </w:rPr>
        <w:t xml:space="preserve"> and procedure</w:t>
      </w:r>
      <w:r w:rsidR="0067771F">
        <w:rPr>
          <w:rFonts w:eastAsia="Times New Roman"/>
        </w:rPr>
        <w:t>s</w:t>
      </w:r>
      <w:r w:rsidRPr="002D5AF1">
        <w:rPr>
          <w:rFonts w:eastAsia="Times New Roman"/>
        </w:rPr>
        <w:t xml:space="preserve"> appl</w:t>
      </w:r>
      <w:r w:rsidR="0067771F">
        <w:rPr>
          <w:rFonts w:eastAsia="Times New Roman"/>
        </w:rPr>
        <w:t>y</w:t>
      </w:r>
      <w:r w:rsidRPr="002D5AF1">
        <w:rPr>
          <w:rFonts w:eastAsia="Times New Roman"/>
        </w:rPr>
        <w:t xml:space="preserve"> to MIA prisoners except as otherwise indicated in legislation or this COPP. </w:t>
      </w:r>
    </w:p>
    <w:p w14:paraId="32995051" w14:textId="0BBA72D5" w:rsidR="006F14BC" w:rsidRPr="002D5AF1" w:rsidRDefault="00FA735B" w:rsidP="002D5AF1">
      <w:pPr>
        <w:spacing w:before="120" w:after="120"/>
        <w:rPr>
          <w:rFonts w:eastAsia="Times New Roman"/>
        </w:rPr>
      </w:pPr>
      <w:r w:rsidRPr="002D5AF1">
        <w:rPr>
          <w:rFonts w:eastAsia="Times New Roman"/>
        </w:rPr>
        <w:t>I</w:t>
      </w:r>
      <w:r w:rsidR="006F14BC" w:rsidRPr="002D5AF1">
        <w:rPr>
          <w:rFonts w:eastAsia="Times New Roman"/>
        </w:rPr>
        <w:t>nteractions with, and decision-making in respect of, MIAs should reflect:</w:t>
      </w:r>
    </w:p>
    <w:p w14:paraId="3EAB0912" w14:textId="445EAC82" w:rsidR="006F14BC" w:rsidRPr="002D5AF1" w:rsidRDefault="006F14BC" w:rsidP="002D5AF1">
      <w:pPr>
        <w:pStyle w:val="ListParagraph"/>
        <w:numPr>
          <w:ilvl w:val="0"/>
          <w:numId w:val="72"/>
        </w:numPr>
        <w:spacing w:before="120" w:after="120"/>
        <w:ind w:left="709" w:hanging="425"/>
        <w:contextualSpacing w:val="0"/>
        <w:rPr>
          <w:rFonts w:eastAsia="Times New Roman"/>
        </w:rPr>
      </w:pPr>
      <w:r w:rsidRPr="002D5AF1">
        <w:rPr>
          <w:rFonts w:eastAsia="Times New Roman"/>
        </w:rPr>
        <w:t>their status as not criminally responsible</w:t>
      </w:r>
    </w:p>
    <w:p w14:paraId="4287C29E" w14:textId="37BE8F79" w:rsidR="006F14BC" w:rsidRPr="002D5AF1" w:rsidRDefault="006F14BC" w:rsidP="002D5AF1">
      <w:pPr>
        <w:pStyle w:val="ListParagraph"/>
        <w:numPr>
          <w:ilvl w:val="0"/>
          <w:numId w:val="72"/>
        </w:numPr>
        <w:spacing w:before="120" w:after="120"/>
        <w:ind w:left="709" w:hanging="425"/>
        <w:contextualSpacing w:val="0"/>
        <w:rPr>
          <w:rFonts w:eastAsia="Times New Roman"/>
        </w:rPr>
      </w:pPr>
      <w:r w:rsidRPr="002D5AF1">
        <w:rPr>
          <w:rFonts w:eastAsia="Times New Roman"/>
        </w:rPr>
        <w:t xml:space="preserve">the needs and vulnerabilities associated with their mental impairment in accordance with </w:t>
      </w:r>
      <w:hyperlink r:id="rId15" w:history="1">
        <w:r w:rsidRPr="002D5AF1">
          <w:rPr>
            <w:rStyle w:val="Hyperlink"/>
            <w:rFonts w:eastAsia="Times New Roman"/>
          </w:rPr>
          <w:t>COPP 4.8</w:t>
        </w:r>
        <w:r w:rsidR="002D5AF1" w:rsidRPr="002D5AF1">
          <w:rPr>
            <w:rStyle w:val="Hyperlink"/>
            <w:rFonts w:eastAsia="Times New Roman"/>
          </w:rPr>
          <w:t xml:space="preserve"> –</w:t>
        </w:r>
        <w:r w:rsidRPr="002D5AF1">
          <w:rPr>
            <w:rStyle w:val="Hyperlink"/>
            <w:rFonts w:eastAsia="Times New Roman"/>
          </w:rPr>
          <w:t xml:space="preserve"> Prisoners with Disability</w:t>
        </w:r>
      </w:hyperlink>
      <w:r w:rsidRPr="002D5AF1">
        <w:rPr>
          <w:rFonts w:eastAsia="Times New Roman"/>
        </w:rPr>
        <w:t xml:space="preserve">. </w:t>
      </w:r>
    </w:p>
    <w:p w14:paraId="377D716B" w14:textId="014D249B" w:rsidR="00FA735B" w:rsidRPr="002D5AF1" w:rsidRDefault="00FA735B" w:rsidP="002D5AF1">
      <w:pPr>
        <w:spacing w:before="120" w:after="120"/>
      </w:pPr>
      <w:r w:rsidRPr="002D5AF1">
        <w:t xml:space="preserve">Consideration should be given to placing MIA prisoners on SAMS </w:t>
      </w:r>
      <w:r w:rsidR="009350F7">
        <w:t xml:space="preserve">in accordance with </w:t>
      </w:r>
      <w:hyperlink r:id="rId16" w:history="1">
        <w:r w:rsidR="009350F7" w:rsidRPr="009350F7">
          <w:rPr>
            <w:rStyle w:val="Hyperlink"/>
          </w:rPr>
          <w:t>COPP 4.9 – At-Risk Prisoners</w:t>
        </w:r>
      </w:hyperlink>
      <w:r w:rsidR="009350F7">
        <w:t xml:space="preserve"> </w:t>
      </w:r>
      <w:r w:rsidRPr="002D5AF1">
        <w:t>to ensure proactive management of their vulnerability.</w:t>
      </w:r>
    </w:p>
    <w:p w14:paraId="636A5D81" w14:textId="5DB15C80" w:rsidR="005F224C" w:rsidRDefault="005F224C" w:rsidP="002D5AF1">
      <w:pPr>
        <w:pStyle w:val="Heading1"/>
        <w:keepNext w:val="0"/>
        <w:keepLines w:val="0"/>
        <w:spacing w:before="360"/>
      </w:pPr>
      <w:bookmarkStart w:id="7" w:name="_Toc89245166"/>
      <w:r>
        <w:t>Reception</w:t>
      </w:r>
      <w:bookmarkEnd w:id="7"/>
      <w:r w:rsidR="00FB73A0">
        <w:t xml:space="preserve"> </w:t>
      </w:r>
    </w:p>
    <w:p w14:paraId="3F26E646" w14:textId="2010FD91" w:rsidR="00F95DE4" w:rsidRDefault="005B255D" w:rsidP="002D5AF1">
      <w:pPr>
        <w:pStyle w:val="Heading3"/>
        <w:keepNext w:val="0"/>
        <w:keepLines w:val="0"/>
      </w:pPr>
      <w:r>
        <w:t xml:space="preserve">Where </w:t>
      </w:r>
      <w:r w:rsidR="009F5909">
        <w:t xml:space="preserve">a </w:t>
      </w:r>
      <w:r w:rsidR="00851013">
        <w:t>MIA</w:t>
      </w:r>
      <w:r>
        <w:t xml:space="preserve"> p</w:t>
      </w:r>
      <w:r w:rsidR="00F63964">
        <w:t>risoner</w:t>
      </w:r>
      <w:r>
        <w:t xml:space="preserve"> is</w:t>
      </w:r>
      <w:r w:rsidR="002D5AF1">
        <w:t xml:space="preserve"> </w:t>
      </w:r>
      <w:r w:rsidR="00F63964">
        <w:t>place</w:t>
      </w:r>
      <w:r w:rsidR="0058396F">
        <w:t>d</w:t>
      </w:r>
      <w:r w:rsidR="00F63964">
        <w:t xml:space="preserve"> on a Custody Order </w:t>
      </w:r>
      <w:r w:rsidR="007A15D1">
        <w:t>in</w:t>
      </w:r>
      <w:r>
        <w:t xml:space="preserve"> prison</w:t>
      </w:r>
      <w:r w:rsidR="00F95DE4">
        <w:t>,</w:t>
      </w:r>
      <w:r>
        <w:t xml:space="preserve"> reception procedures shall be managed in accordance with </w:t>
      </w:r>
      <w:hyperlink r:id="rId17" w:history="1">
        <w:r w:rsidRPr="009E3ADA">
          <w:rPr>
            <w:rStyle w:val="Hyperlink"/>
          </w:rPr>
          <w:t>COPP 2.1</w:t>
        </w:r>
        <w:r w:rsidR="00626707" w:rsidRPr="009E3ADA">
          <w:rPr>
            <w:rStyle w:val="Hyperlink"/>
          </w:rPr>
          <w:t xml:space="preserve"> –</w:t>
        </w:r>
        <w:r w:rsidRPr="009E3ADA">
          <w:rPr>
            <w:rStyle w:val="Hyperlink"/>
          </w:rPr>
          <w:t xml:space="preserve"> Reception</w:t>
        </w:r>
      </w:hyperlink>
      <w:r w:rsidR="00136672">
        <w:t xml:space="preserve">, </w:t>
      </w:r>
      <w:hyperlink r:id="rId18" w:history="1">
        <w:r w:rsidR="00136672" w:rsidRPr="00136672">
          <w:rPr>
            <w:rStyle w:val="Hyperlink"/>
          </w:rPr>
          <w:t xml:space="preserve">COPP 4.8 </w:t>
        </w:r>
        <w:r w:rsidR="009350F7" w:rsidRPr="009350F7">
          <w:rPr>
            <w:rStyle w:val="Hyperlink"/>
          </w:rPr>
          <w:t>–</w:t>
        </w:r>
        <w:r w:rsidR="009350F7">
          <w:rPr>
            <w:rStyle w:val="Hyperlink"/>
          </w:rPr>
          <w:t xml:space="preserve"> </w:t>
        </w:r>
        <w:r w:rsidR="00136672" w:rsidRPr="00136672">
          <w:rPr>
            <w:rStyle w:val="Hyperlink"/>
          </w:rPr>
          <w:t>Prisoners with Disabilities</w:t>
        </w:r>
      </w:hyperlink>
      <w:r w:rsidR="00136672">
        <w:t xml:space="preserve"> </w:t>
      </w:r>
      <w:r w:rsidR="00A40F36">
        <w:t xml:space="preserve">and </w:t>
      </w:r>
      <w:hyperlink r:id="rId19" w:history="1">
        <w:r w:rsidR="00A40F36" w:rsidRPr="006824BD">
          <w:rPr>
            <w:rStyle w:val="Hyperlink"/>
          </w:rPr>
          <w:t xml:space="preserve">COPP 4.1 </w:t>
        </w:r>
        <w:r w:rsidR="009350F7" w:rsidRPr="009350F7">
          <w:rPr>
            <w:rStyle w:val="Hyperlink"/>
          </w:rPr>
          <w:t>–</w:t>
        </w:r>
        <w:r w:rsidR="009350F7">
          <w:rPr>
            <w:rStyle w:val="Hyperlink"/>
          </w:rPr>
          <w:t xml:space="preserve"> </w:t>
        </w:r>
        <w:r w:rsidR="00A40F36" w:rsidRPr="006824BD">
          <w:rPr>
            <w:rStyle w:val="Hyperlink"/>
          </w:rPr>
          <w:t>Remand Prisoners</w:t>
        </w:r>
        <w:r w:rsidR="00A40F36" w:rsidRPr="009350F7">
          <w:rPr>
            <w:rStyle w:val="Hyperlink"/>
            <w:color w:val="auto"/>
            <w:u w:val="none"/>
          </w:rPr>
          <w:t>.</w:t>
        </w:r>
      </w:hyperlink>
    </w:p>
    <w:p w14:paraId="73491CC5" w14:textId="77777777" w:rsidR="009A63C9" w:rsidRDefault="009A63C9" w:rsidP="002D5AF1">
      <w:pPr>
        <w:pStyle w:val="Heading1"/>
        <w:spacing w:before="360"/>
      </w:pPr>
      <w:bookmarkStart w:id="8" w:name="_Toc89245167"/>
      <w:r>
        <w:lastRenderedPageBreak/>
        <w:t>Management and Placement</w:t>
      </w:r>
      <w:bookmarkEnd w:id="8"/>
    </w:p>
    <w:p w14:paraId="33B1AB55" w14:textId="6B46DADA" w:rsidR="009A63C9" w:rsidRPr="002D5AF1" w:rsidRDefault="00FA735B" w:rsidP="002D5AF1">
      <w:pPr>
        <w:pStyle w:val="Heading3"/>
        <w:rPr>
          <w:color w:val="auto"/>
        </w:rPr>
      </w:pPr>
      <w:r w:rsidRPr="002D5AF1">
        <w:rPr>
          <w:color w:val="auto"/>
        </w:rPr>
        <w:t xml:space="preserve">Placement and security ratings for MIA prisoners shall be determined in accordance </w:t>
      </w:r>
      <w:r w:rsidR="009A63C9" w:rsidRPr="002D5AF1">
        <w:rPr>
          <w:color w:val="auto"/>
        </w:rPr>
        <w:t xml:space="preserve">with </w:t>
      </w:r>
      <w:hyperlink r:id="rId20" w:history="1">
        <w:r w:rsidR="009A63C9" w:rsidRPr="00984C5F">
          <w:rPr>
            <w:rStyle w:val="Hyperlink"/>
          </w:rPr>
          <w:t>COPP 2.3 – Assessments and Sentence Management</w:t>
        </w:r>
      </w:hyperlink>
      <w:r w:rsidR="009A63C9" w:rsidRPr="002D5AF1">
        <w:rPr>
          <w:color w:val="auto"/>
        </w:rPr>
        <w:t xml:space="preserve">. </w:t>
      </w:r>
    </w:p>
    <w:p w14:paraId="3851E8BC" w14:textId="77777777" w:rsidR="00FA735B" w:rsidRPr="002D5AF1" w:rsidRDefault="00FA735B" w:rsidP="002D5AF1">
      <w:pPr>
        <w:pStyle w:val="Heading3"/>
        <w:jc w:val="both"/>
        <w:rPr>
          <w:color w:val="auto"/>
        </w:rPr>
      </w:pPr>
      <w:r w:rsidRPr="002D5AF1">
        <w:rPr>
          <w:color w:val="auto"/>
        </w:rPr>
        <w:t>For these purposes, a MIA prisoner shall be regarded as a sentenced prisoner. This means that:</w:t>
      </w:r>
    </w:p>
    <w:p w14:paraId="395A4D76" w14:textId="0F8713CB" w:rsidR="00FA735B" w:rsidRPr="002D5AF1" w:rsidRDefault="00FA735B" w:rsidP="002D5AF1">
      <w:pPr>
        <w:pStyle w:val="ListParagraph"/>
        <w:numPr>
          <w:ilvl w:val="0"/>
          <w:numId w:val="63"/>
        </w:numPr>
        <w:spacing w:before="120" w:after="120"/>
        <w:ind w:left="1134" w:hanging="425"/>
        <w:contextualSpacing w:val="0"/>
      </w:pPr>
      <w:r w:rsidRPr="002D5AF1">
        <w:rPr>
          <w:rFonts w:eastAsia="MS Gothic"/>
          <w:bCs/>
          <w:szCs w:val="26"/>
        </w:rPr>
        <w:t>a MAP-Sentenced checklist shall be completed within 5 working days of initial receival</w:t>
      </w:r>
    </w:p>
    <w:p w14:paraId="585A878D" w14:textId="07D156B6" w:rsidR="00FA735B" w:rsidRPr="002D5AF1" w:rsidRDefault="00FA735B" w:rsidP="002D5AF1">
      <w:pPr>
        <w:pStyle w:val="ListParagraph"/>
        <w:numPr>
          <w:ilvl w:val="0"/>
          <w:numId w:val="63"/>
        </w:numPr>
        <w:spacing w:before="120" w:after="120"/>
        <w:ind w:left="1134" w:hanging="425"/>
        <w:contextualSpacing w:val="0"/>
        <w:rPr>
          <w:rFonts w:eastAsia="MS Gothic"/>
          <w:bCs/>
          <w:szCs w:val="26"/>
        </w:rPr>
      </w:pPr>
      <w:r w:rsidRPr="002D5AF1">
        <w:rPr>
          <w:rFonts w:eastAsia="MS Gothic"/>
          <w:bCs/>
          <w:szCs w:val="26"/>
        </w:rPr>
        <w:t xml:space="preserve">an Initial IMP is to be developed, generally within 6 weeks of the making of the </w:t>
      </w:r>
      <w:r w:rsidR="0067771F" w:rsidRPr="002D5AF1">
        <w:rPr>
          <w:rFonts w:eastAsia="MS Gothic"/>
          <w:bCs/>
          <w:szCs w:val="26"/>
        </w:rPr>
        <w:t>Custody Order</w:t>
      </w:r>
      <w:r w:rsidR="00984C5F">
        <w:rPr>
          <w:rFonts w:eastAsia="MS Gothic"/>
          <w:bCs/>
          <w:szCs w:val="26"/>
        </w:rPr>
        <w:t>.</w:t>
      </w:r>
    </w:p>
    <w:p w14:paraId="18EF43FE" w14:textId="62399334" w:rsidR="00654D32" w:rsidRPr="002D5AF1" w:rsidRDefault="00654D32" w:rsidP="002D5AF1">
      <w:pPr>
        <w:pStyle w:val="Heading1"/>
        <w:keepNext w:val="0"/>
        <w:keepLines w:val="0"/>
        <w:spacing w:before="360"/>
        <w:rPr>
          <w:color w:val="auto"/>
        </w:rPr>
      </w:pPr>
      <w:bookmarkStart w:id="9" w:name="_Toc89245168"/>
      <w:r w:rsidRPr="002D5AF1">
        <w:rPr>
          <w:color w:val="auto"/>
        </w:rPr>
        <w:t xml:space="preserve">Prison </w:t>
      </w:r>
      <w:r w:rsidR="00F6533C">
        <w:rPr>
          <w:color w:val="auto"/>
        </w:rPr>
        <w:t>C</w:t>
      </w:r>
      <w:r w:rsidRPr="002D5AF1">
        <w:rPr>
          <w:color w:val="auto"/>
        </w:rPr>
        <w:t>harges</w:t>
      </w:r>
      <w:bookmarkEnd w:id="9"/>
    </w:p>
    <w:p w14:paraId="2E102D1C" w14:textId="77777777" w:rsidR="00654D32" w:rsidRPr="002D5AF1" w:rsidRDefault="00654D32" w:rsidP="002D5AF1">
      <w:pPr>
        <w:pStyle w:val="Heading3"/>
        <w:keepNext w:val="0"/>
        <w:keepLines w:val="0"/>
        <w:rPr>
          <w:color w:val="auto"/>
        </w:rPr>
      </w:pPr>
      <w:r w:rsidRPr="002D5AF1">
        <w:rPr>
          <w:color w:val="auto"/>
        </w:rPr>
        <w:t xml:space="preserve">Where a prison charge is made against a MIA prisoner, consideration shall be given for alternative management options </w:t>
      </w:r>
    </w:p>
    <w:p w14:paraId="3D9F49BD" w14:textId="77777777" w:rsidR="00654D32" w:rsidRPr="002D5AF1" w:rsidRDefault="00654D32" w:rsidP="002D5AF1">
      <w:pPr>
        <w:pStyle w:val="Heading3"/>
        <w:keepNext w:val="0"/>
        <w:keepLines w:val="0"/>
        <w:rPr>
          <w:color w:val="auto"/>
        </w:rPr>
      </w:pPr>
      <w:r w:rsidRPr="002D5AF1">
        <w:rPr>
          <w:color w:val="auto"/>
        </w:rPr>
        <w:t xml:space="preserve">By definition, MIA prisoners have previously been found to be not criminally responsible for their conduct. Charging MIA prisoners with prison offences therefore carries a high risk of unjust outcomes. </w:t>
      </w:r>
    </w:p>
    <w:p w14:paraId="22DCA4D7" w14:textId="77777777" w:rsidR="00654D32" w:rsidRPr="002D5AF1" w:rsidRDefault="00654D32" w:rsidP="002D5AF1">
      <w:pPr>
        <w:pStyle w:val="Heading3"/>
        <w:rPr>
          <w:color w:val="auto"/>
        </w:rPr>
      </w:pPr>
      <w:r w:rsidRPr="002D5AF1">
        <w:rPr>
          <w:color w:val="auto"/>
        </w:rPr>
        <w:t>Generally, charges should only be laid where:</w:t>
      </w:r>
    </w:p>
    <w:p w14:paraId="05AC8308" w14:textId="4D4C24A9" w:rsidR="00654D32" w:rsidRPr="002D5AF1" w:rsidRDefault="002D5AF1" w:rsidP="002D5AF1">
      <w:pPr>
        <w:pStyle w:val="ListParagraph"/>
        <w:numPr>
          <w:ilvl w:val="0"/>
          <w:numId w:val="64"/>
        </w:numPr>
        <w:spacing w:before="120" w:after="120"/>
        <w:ind w:left="1077" w:hanging="357"/>
        <w:contextualSpacing w:val="0"/>
      </w:pPr>
      <w:r>
        <w:t>t</w:t>
      </w:r>
      <w:r w:rsidR="00654D32" w:rsidRPr="002D5AF1">
        <w:t>he MIA prisoner appears to understand the nature and purpose of the proceedings</w:t>
      </w:r>
    </w:p>
    <w:p w14:paraId="462B82DA" w14:textId="49AF6CAF" w:rsidR="00654D32" w:rsidRPr="002D5AF1" w:rsidRDefault="002D5AF1" w:rsidP="002D5AF1">
      <w:pPr>
        <w:pStyle w:val="ListParagraph"/>
        <w:numPr>
          <w:ilvl w:val="0"/>
          <w:numId w:val="64"/>
        </w:numPr>
        <w:spacing w:before="120" w:after="120"/>
        <w:ind w:left="1077" w:hanging="357"/>
        <w:contextualSpacing w:val="0"/>
      </w:pPr>
      <w:r>
        <w:t>a</w:t>
      </w:r>
      <w:r w:rsidR="00654D32" w:rsidRPr="002D5AF1">
        <w:t xml:space="preserve">lternative management options that could prevent recurrence of the offending behaviour have been considered. </w:t>
      </w:r>
    </w:p>
    <w:p w14:paraId="0E47C0D6" w14:textId="77777777" w:rsidR="00654D32" w:rsidRPr="002D5AF1" w:rsidRDefault="00654D32" w:rsidP="002D5AF1">
      <w:pPr>
        <w:pStyle w:val="Heading3"/>
        <w:rPr>
          <w:color w:val="auto"/>
        </w:rPr>
      </w:pPr>
      <w:r w:rsidRPr="002D5AF1">
        <w:rPr>
          <w:color w:val="auto"/>
        </w:rPr>
        <w:t xml:space="preserve">Advice on these matters may be sought from relevant prison services such as Health Services, Mental Health and Alcohol and Other Drug Services, or Psychological Health Services. </w:t>
      </w:r>
    </w:p>
    <w:p w14:paraId="71BD8AD6" w14:textId="77777777" w:rsidR="00654D32" w:rsidRPr="002D5AF1" w:rsidRDefault="00654D32" w:rsidP="002D5AF1">
      <w:pPr>
        <w:pStyle w:val="Heading3"/>
        <w:rPr>
          <w:color w:val="auto"/>
        </w:rPr>
      </w:pPr>
      <w:r w:rsidRPr="002D5AF1">
        <w:rPr>
          <w:color w:val="auto"/>
        </w:rPr>
        <w:t xml:space="preserve">If charges are laid, the Superintendent shall appoint a person to assist and represent the MIA prisoner throughout the proceedings in accordance with s.76(2) of the </w:t>
      </w:r>
      <w:r w:rsidRPr="002D5AF1">
        <w:rPr>
          <w:i/>
          <w:iCs/>
          <w:color w:val="auto"/>
        </w:rPr>
        <w:t>Prisons Act 1981.</w:t>
      </w:r>
    </w:p>
    <w:p w14:paraId="4B6D0E82" w14:textId="530181DE" w:rsidR="00654D32" w:rsidRPr="002D5AF1" w:rsidRDefault="00654D32" w:rsidP="002D5AF1">
      <w:pPr>
        <w:pStyle w:val="Heading1"/>
        <w:keepNext w:val="0"/>
        <w:keepLines w:val="0"/>
        <w:spacing w:before="360"/>
        <w:rPr>
          <w:color w:val="auto"/>
        </w:rPr>
      </w:pPr>
      <w:bookmarkStart w:id="10" w:name="_Toc89245169"/>
      <w:r w:rsidRPr="002D5AF1">
        <w:rPr>
          <w:color w:val="auto"/>
        </w:rPr>
        <w:t>Absence Permits</w:t>
      </w:r>
      <w:bookmarkEnd w:id="10"/>
    </w:p>
    <w:p w14:paraId="6DDDD80D" w14:textId="77777777" w:rsidR="00654D32" w:rsidRPr="002D5AF1" w:rsidRDefault="00654D32" w:rsidP="00654D32">
      <w:pPr>
        <w:pStyle w:val="Heading3"/>
        <w:rPr>
          <w:color w:val="auto"/>
        </w:rPr>
      </w:pPr>
      <w:r w:rsidRPr="002D5AF1">
        <w:rPr>
          <w:color w:val="auto"/>
        </w:rPr>
        <w:t>A MIA prisoner is not eligible to be granted an absence permit unless the absence is for:</w:t>
      </w:r>
    </w:p>
    <w:p w14:paraId="72B6538B" w14:textId="632ED742" w:rsidR="00654D32" w:rsidRPr="002D5AF1" w:rsidRDefault="00654D32" w:rsidP="002D5AF1">
      <w:pPr>
        <w:pStyle w:val="ListParagraph"/>
        <w:numPr>
          <w:ilvl w:val="0"/>
          <w:numId w:val="73"/>
        </w:numPr>
        <w:spacing w:before="120" w:after="120"/>
        <w:contextualSpacing w:val="0"/>
      </w:pPr>
      <w:r w:rsidRPr="002D5AF1">
        <w:t>the facilitation of the provision of medical or health services</w:t>
      </w:r>
    </w:p>
    <w:p w14:paraId="57B00031" w14:textId="37273C44" w:rsidR="00654D32" w:rsidRPr="002D5AF1" w:rsidRDefault="00654D32" w:rsidP="002D5AF1">
      <w:pPr>
        <w:pStyle w:val="ListParagraph"/>
        <w:numPr>
          <w:ilvl w:val="0"/>
          <w:numId w:val="73"/>
        </w:numPr>
        <w:spacing w:before="120" w:after="120"/>
        <w:ind w:left="1077" w:hanging="357"/>
        <w:contextualSpacing w:val="0"/>
      </w:pPr>
      <w:r w:rsidRPr="002D5AF1">
        <w:t>the furthering of the interests of justice</w:t>
      </w:r>
    </w:p>
    <w:p w14:paraId="16044C04" w14:textId="4E3BD171" w:rsidR="00654D32" w:rsidRPr="002D5AF1" w:rsidRDefault="00654D32" w:rsidP="00654D32">
      <w:pPr>
        <w:pStyle w:val="Heading3"/>
        <w:rPr>
          <w:color w:val="auto"/>
        </w:rPr>
      </w:pPr>
      <w:r w:rsidRPr="002D5AF1">
        <w:rPr>
          <w:color w:val="auto"/>
        </w:rPr>
        <w:t xml:space="preserve">Leave of absence for these purposes </w:t>
      </w:r>
      <w:r w:rsidR="0067771F">
        <w:rPr>
          <w:color w:val="auto"/>
        </w:rPr>
        <w:t>shall</w:t>
      </w:r>
      <w:r w:rsidRPr="002D5AF1">
        <w:rPr>
          <w:color w:val="auto"/>
        </w:rPr>
        <w:t xml:space="preserve"> be managed in accordance with </w:t>
      </w:r>
      <w:hyperlink r:id="rId21" w:history="1">
        <w:r w:rsidRPr="00984C5F">
          <w:rPr>
            <w:rStyle w:val="Hyperlink"/>
          </w:rPr>
          <w:t>COPP 14.5 – Authorised Absences and Absence Permits</w:t>
        </w:r>
      </w:hyperlink>
      <w:r w:rsidR="00984C5F">
        <w:rPr>
          <w:color w:val="auto"/>
        </w:rPr>
        <w:t>.</w:t>
      </w:r>
    </w:p>
    <w:p w14:paraId="7BDFF723" w14:textId="35DFCAF0" w:rsidR="00654D32" w:rsidRPr="002D5AF1" w:rsidRDefault="00654D32" w:rsidP="002D5AF1">
      <w:pPr>
        <w:pStyle w:val="Heading3"/>
        <w:rPr>
          <w:color w:val="auto"/>
        </w:rPr>
      </w:pPr>
      <w:r w:rsidRPr="002D5AF1">
        <w:rPr>
          <w:color w:val="auto"/>
        </w:rPr>
        <w:t xml:space="preserve">Leave of absence for other purposes is managed under a separate system established by the CLMIA Act in accordance with section 7. </w:t>
      </w:r>
    </w:p>
    <w:p w14:paraId="6D476010" w14:textId="3F89048A" w:rsidR="00D879F1" w:rsidRPr="002D5AF1" w:rsidRDefault="0072072E" w:rsidP="002D5AF1">
      <w:pPr>
        <w:pStyle w:val="Heading1"/>
        <w:keepNext w:val="0"/>
        <w:keepLines w:val="0"/>
        <w:spacing w:before="360"/>
        <w:rPr>
          <w:color w:val="auto"/>
        </w:rPr>
      </w:pPr>
      <w:bookmarkStart w:id="11" w:name="_Toc89245170"/>
      <w:r w:rsidRPr="002D5AF1">
        <w:rPr>
          <w:color w:val="auto"/>
        </w:rPr>
        <w:t xml:space="preserve">Leave of </w:t>
      </w:r>
      <w:r w:rsidR="00C13E2A" w:rsidRPr="002D5AF1">
        <w:rPr>
          <w:color w:val="auto"/>
        </w:rPr>
        <w:t>Absence</w:t>
      </w:r>
      <w:bookmarkEnd w:id="11"/>
      <w:r w:rsidR="00E520A1" w:rsidRPr="002D5AF1">
        <w:rPr>
          <w:color w:val="auto"/>
        </w:rPr>
        <w:t xml:space="preserve"> </w:t>
      </w:r>
    </w:p>
    <w:p w14:paraId="660AD17A" w14:textId="77777777" w:rsidR="00654D32" w:rsidRPr="002D5AF1" w:rsidRDefault="00654D32" w:rsidP="00654D32">
      <w:pPr>
        <w:pStyle w:val="Heading3"/>
        <w:keepNext w:val="0"/>
        <w:keepLines w:val="0"/>
        <w:rPr>
          <w:color w:val="auto"/>
        </w:rPr>
      </w:pPr>
      <w:r w:rsidRPr="002D5AF1">
        <w:rPr>
          <w:color w:val="auto"/>
        </w:rPr>
        <w:t>The Governor may grant the MIARB the authority to make a Leave of Absence Order (LOA) in respect of a MIA prisoner. Where this has occurred, the MIARB may grant a MIA prisoner a LOA for a period not exceeding 14 days at a time.</w:t>
      </w:r>
    </w:p>
    <w:p w14:paraId="481319E0" w14:textId="77777777" w:rsidR="00654D32" w:rsidRPr="002D5AF1" w:rsidRDefault="00654D32" w:rsidP="002D5AF1">
      <w:pPr>
        <w:pStyle w:val="Heading3"/>
        <w:rPr>
          <w:color w:val="auto"/>
        </w:rPr>
      </w:pPr>
      <w:r w:rsidRPr="002D5AF1">
        <w:rPr>
          <w:color w:val="auto"/>
        </w:rPr>
        <w:lastRenderedPageBreak/>
        <w:t xml:space="preserve">LOA will only be facilitated from a minimum security facility unless otherwise approved by the Director Sentence Management. </w:t>
      </w:r>
    </w:p>
    <w:p w14:paraId="1FD47713" w14:textId="77777777" w:rsidR="00654D32" w:rsidRPr="002D5AF1" w:rsidRDefault="00654D32" w:rsidP="002D5AF1">
      <w:pPr>
        <w:pStyle w:val="Heading3"/>
        <w:rPr>
          <w:color w:val="auto"/>
        </w:rPr>
      </w:pPr>
      <w:r w:rsidRPr="002D5AF1">
        <w:rPr>
          <w:color w:val="auto"/>
        </w:rPr>
        <w:t>A LOA of may include conditions allowing the MIA prisoner to:</w:t>
      </w:r>
    </w:p>
    <w:p w14:paraId="34E8DF6E" w14:textId="19987394" w:rsidR="00654D32" w:rsidRPr="002D5AF1" w:rsidRDefault="00654D32" w:rsidP="002D5AF1">
      <w:pPr>
        <w:pStyle w:val="ListParagraph"/>
        <w:numPr>
          <w:ilvl w:val="0"/>
          <w:numId w:val="68"/>
        </w:numPr>
        <w:spacing w:before="120" w:after="120"/>
        <w:ind w:left="1077" w:hanging="357"/>
        <w:contextualSpacing w:val="0"/>
      </w:pPr>
      <w:r w:rsidRPr="002D5AF1">
        <w:t xml:space="preserve">be granted compassionate leave in accordance with </w:t>
      </w:r>
      <w:hyperlink r:id="rId22" w:history="1">
        <w:r w:rsidRPr="00984C5F">
          <w:rPr>
            <w:rStyle w:val="Hyperlink"/>
          </w:rPr>
          <w:t>COPP 14.5 – Authorised Absences and Absence Permits</w:t>
        </w:r>
      </w:hyperlink>
      <w:r w:rsidRPr="009350F7">
        <w:t>.</w:t>
      </w:r>
    </w:p>
    <w:p w14:paraId="64D05C65" w14:textId="691B7837" w:rsidR="00654D32" w:rsidRPr="002D5AF1" w:rsidRDefault="00654D32" w:rsidP="002D5AF1">
      <w:pPr>
        <w:pStyle w:val="ListParagraph"/>
        <w:numPr>
          <w:ilvl w:val="0"/>
          <w:numId w:val="68"/>
        </w:numPr>
        <w:spacing w:before="120" w:after="120"/>
        <w:ind w:left="1077" w:hanging="357"/>
        <w:contextualSpacing w:val="0"/>
        <w:rPr>
          <w:rFonts w:eastAsia="MS Gothic"/>
          <w:bCs/>
          <w:szCs w:val="26"/>
        </w:rPr>
      </w:pPr>
      <w:r w:rsidRPr="002D5AF1">
        <w:t xml:space="preserve">participate in activities akin </w:t>
      </w:r>
      <w:r w:rsidRPr="002D5AF1">
        <w:rPr>
          <w:rFonts w:eastAsia="MS Gothic"/>
          <w:bCs/>
          <w:szCs w:val="26"/>
        </w:rPr>
        <w:t xml:space="preserve">to external activities in accordance with </w:t>
      </w:r>
      <w:hyperlink r:id="rId23" w:history="1">
        <w:r w:rsidRPr="00984C5F">
          <w:rPr>
            <w:rStyle w:val="Hyperlink"/>
            <w:rFonts w:eastAsia="MS Gothic"/>
            <w:bCs/>
            <w:szCs w:val="26"/>
          </w:rPr>
          <w:t>COPP 8.7 – External Activities</w:t>
        </w:r>
        <w:r w:rsidRPr="009350F7">
          <w:rPr>
            <w:rStyle w:val="Hyperlink"/>
            <w:rFonts w:eastAsia="MS Gothic"/>
            <w:bCs/>
            <w:color w:val="auto"/>
            <w:szCs w:val="26"/>
            <w:u w:val="none"/>
          </w:rPr>
          <w:t>.</w:t>
        </w:r>
      </w:hyperlink>
      <w:r w:rsidRPr="002D5AF1">
        <w:rPr>
          <w:rFonts w:eastAsia="MS Gothic"/>
          <w:bCs/>
          <w:szCs w:val="26"/>
        </w:rPr>
        <w:t xml:space="preserve"> </w:t>
      </w:r>
    </w:p>
    <w:p w14:paraId="28757BF0" w14:textId="50E09208" w:rsidR="00654D32" w:rsidRPr="002D5AF1" w:rsidRDefault="00654D32" w:rsidP="002D5AF1">
      <w:pPr>
        <w:pStyle w:val="ListParagraph"/>
        <w:numPr>
          <w:ilvl w:val="0"/>
          <w:numId w:val="68"/>
        </w:numPr>
        <w:spacing w:before="120" w:after="120"/>
        <w:ind w:left="1077" w:hanging="357"/>
        <w:contextualSpacing w:val="0"/>
      </w:pPr>
      <w:r w:rsidRPr="002D5AF1">
        <w:rPr>
          <w:rFonts w:eastAsia="MS Gothic"/>
          <w:bCs/>
          <w:szCs w:val="26"/>
        </w:rPr>
        <w:t xml:space="preserve">participate in other reintegration activities in accordance with section </w:t>
      </w:r>
      <w:r w:rsidR="000C7D56" w:rsidRPr="002D5AF1">
        <w:rPr>
          <w:rFonts w:eastAsia="MS Gothic"/>
          <w:bCs/>
          <w:szCs w:val="26"/>
        </w:rPr>
        <w:t>7.2</w:t>
      </w:r>
      <w:r w:rsidRPr="002D5AF1">
        <w:rPr>
          <w:rFonts w:eastAsia="MS Gothic"/>
          <w:bCs/>
          <w:szCs w:val="26"/>
        </w:rPr>
        <w:t>.</w:t>
      </w:r>
      <w:r w:rsidRPr="002D5AF1">
        <w:t xml:space="preserve"> </w:t>
      </w:r>
    </w:p>
    <w:p w14:paraId="3E207995" w14:textId="51A0113E" w:rsidR="00654D32" w:rsidRPr="002D5AF1" w:rsidRDefault="00654D32" w:rsidP="002D5AF1">
      <w:pPr>
        <w:pStyle w:val="Heading3"/>
        <w:rPr>
          <w:color w:val="auto"/>
        </w:rPr>
      </w:pPr>
      <w:r w:rsidRPr="002D5AF1">
        <w:rPr>
          <w:color w:val="auto"/>
        </w:rPr>
        <w:t>When entering a MIA prisoner’s temporary placement on TOMS, the reason is to be entered as “S28 MIA – Leave of Absence”.</w:t>
      </w:r>
    </w:p>
    <w:p w14:paraId="12C5C8E4" w14:textId="77777777" w:rsidR="000C7D56" w:rsidRPr="002D5AF1" w:rsidRDefault="000C7D56" w:rsidP="002D5AF1">
      <w:pPr>
        <w:pStyle w:val="Heading2"/>
        <w:spacing w:before="240"/>
        <w:rPr>
          <w:color w:val="auto"/>
        </w:rPr>
      </w:pPr>
      <w:bookmarkStart w:id="12" w:name="_Toc89163461"/>
      <w:bookmarkStart w:id="13" w:name="_Toc89245171"/>
      <w:r w:rsidRPr="002D5AF1">
        <w:rPr>
          <w:color w:val="auto"/>
        </w:rPr>
        <w:t>LOA for other reintegration activities</w:t>
      </w:r>
      <w:bookmarkEnd w:id="12"/>
      <w:bookmarkEnd w:id="13"/>
    </w:p>
    <w:p w14:paraId="48B881F5" w14:textId="77777777" w:rsidR="000C7D56" w:rsidRPr="002D5AF1" w:rsidRDefault="000C7D56" w:rsidP="002D5AF1">
      <w:pPr>
        <w:pStyle w:val="Heading3"/>
        <w:rPr>
          <w:color w:val="auto"/>
        </w:rPr>
      </w:pPr>
      <w:r w:rsidRPr="002D5AF1">
        <w:rPr>
          <w:color w:val="auto"/>
        </w:rPr>
        <w:t>A LOA may permit a MIA prisoner to participate in specified reintegration activities. Because a LOA may not exceed 14 days, MIA prisoners may regularly leave and return to prison.</w:t>
      </w:r>
    </w:p>
    <w:p w14:paraId="695E7782" w14:textId="57F41CAA" w:rsidR="000C7D56" w:rsidRPr="002D5AF1" w:rsidRDefault="000C7D56" w:rsidP="002D5AF1">
      <w:pPr>
        <w:pStyle w:val="Heading3"/>
        <w:rPr>
          <w:color w:val="auto"/>
        </w:rPr>
      </w:pPr>
      <w:r w:rsidRPr="002D5AF1">
        <w:rPr>
          <w:color w:val="auto"/>
        </w:rPr>
        <w:t>To facilitate this, the prison shall work collaboratively with whoever is supporting the MIA prisoner while they are in the community. This may be:</w:t>
      </w:r>
    </w:p>
    <w:p w14:paraId="681B9875" w14:textId="3A1C5D58" w:rsidR="000C7D56" w:rsidRPr="002D5AF1" w:rsidRDefault="000C7D56" w:rsidP="002D5AF1">
      <w:pPr>
        <w:pStyle w:val="ListParagraph"/>
        <w:numPr>
          <w:ilvl w:val="0"/>
          <w:numId w:val="69"/>
        </w:numPr>
        <w:spacing w:before="120" w:after="120"/>
        <w:ind w:left="1077" w:hanging="357"/>
        <w:contextualSpacing w:val="0"/>
      </w:pPr>
      <w:r w:rsidRPr="002D5AF1">
        <w:t>a ‘supervising officer’, typically a Community Corrections Officer</w:t>
      </w:r>
    </w:p>
    <w:p w14:paraId="05B49F5E" w14:textId="3CE84185" w:rsidR="000C7D56" w:rsidRPr="002D5AF1" w:rsidRDefault="000C7D56" w:rsidP="002D5AF1">
      <w:pPr>
        <w:pStyle w:val="ListParagraph"/>
        <w:numPr>
          <w:ilvl w:val="0"/>
          <w:numId w:val="69"/>
        </w:numPr>
        <w:spacing w:before="120" w:after="120"/>
        <w:ind w:left="1077" w:hanging="357"/>
        <w:contextualSpacing w:val="0"/>
      </w:pPr>
      <w:r w:rsidRPr="002D5AF1">
        <w:t xml:space="preserve">another support person such as an </w:t>
      </w:r>
      <w:r w:rsidR="0067771F" w:rsidRPr="002D5AF1">
        <w:t>N</w:t>
      </w:r>
      <w:r w:rsidR="0067771F">
        <w:t>on-</w:t>
      </w:r>
      <w:r w:rsidR="0067771F" w:rsidRPr="002D5AF1">
        <w:t>G</w:t>
      </w:r>
      <w:r w:rsidR="0067771F">
        <w:t xml:space="preserve">overnment </w:t>
      </w:r>
      <w:r w:rsidRPr="002D5AF1">
        <w:t>O</w:t>
      </w:r>
      <w:r w:rsidR="0067771F">
        <w:t>rganisation</w:t>
      </w:r>
      <w:r w:rsidRPr="002D5AF1">
        <w:t xml:space="preserve"> support worker, family member or guardian.</w:t>
      </w:r>
    </w:p>
    <w:p w14:paraId="7D528AF9" w14:textId="69215C38" w:rsidR="000C7D56" w:rsidRPr="002D5AF1" w:rsidRDefault="000C7D56" w:rsidP="002D5AF1">
      <w:pPr>
        <w:pStyle w:val="Heading3"/>
        <w:keepNext w:val="0"/>
        <w:keepLines w:val="0"/>
        <w:rPr>
          <w:color w:val="auto"/>
        </w:rPr>
      </w:pPr>
      <w:r w:rsidRPr="002D5AF1">
        <w:rPr>
          <w:color w:val="auto"/>
        </w:rPr>
        <w:t>The prison shall liaise with the support person/s to ensure that the conditions of the LOA can be implemented in a safe and orderly manner. This should include an agreed handover plan addressing</w:t>
      </w:r>
      <w:r w:rsidR="0067771F">
        <w:rPr>
          <w:color w:val="auto"/>
        </w:rPr>
        <w:t xml:space="preserve"> the</w:t>
      </w:r>
      <w:r w:rsidRPr="002D5AF1">
        <w:rPr>
          <w:color w:val="auto"/>
        </w:rPr>
        <w:t>:</w:t>
      </w:r>
    </w:p>
    <w:p w14:paraId="62AA6AA4" w14:textId="043667F5" w:rsidR="000C7D56" w:rsidRPr="002D5AF1" w:rsidRDefault="002D5AF1" w:rsidP="002D5AF1">
      <w:pPr>
        <w:pStyle w:val="ListParagraph"/>
        <w:numPr>
          <w:ilvl w:val="0"/>
          <w:numId w:val="70"/>
        </w:numPr>
        <w:spacing w:before="120" w:after="120"/>
        <w:ind w:left="1077" w:hanging="357"/>
        <w:contextualSpacing w:val="0"/>
      </w:pPr>
      <w:r>
        <w:t>t</w:t>
      </w:r>
      <w:r w:rsidR="000C7D56" w:rsidRPr="002D5AF1">
        <w:t xml:space="preserve">ime of collection and return of the MIA prisoner to the prison </w:t>
      </w:r>
    </w:p>
    <w:p w14:paraId="3EC9FCE8" w14:textId="2E50A2A9" w:rsidR="000C7D56" w:rsidRPr="002D5AF1" w:rsidRDefault="000C7D56" w:rsidP="002D5AF1">
      <w:pPr>
        <w:pStyle w:val="ListParagraph"/>
        <w:numPr>
          <w:ilvl w:val="0"/>
          <w:numId w:val="70"/>
        </w:numPr>
        <w:spacing w:before="120" w:after="120"/>
        <w:ind w:left="1077" w:hanging="357"/>
        <w:contextualSpacing w:val="0"/>
      </w:pPr>
      <w:r w:rsidRPr="002D5AF1">
        <w:t>maintenance of any medication regime during the LOA</w:t>
      </w:r>
    </w:p>
    <w:p w14:paraId="65F81643" w14:textId="19FE3D31" w:rsidR="000C7D56" w:rsidRDefault="000C7D56" w:rsidP="002D5AF1">
      <w:pPr>
        <w:pStyle w:val="ListParagraph"/>
        <w:numPr>
          <w:ilvl w:val="0"/>
          <w:numId w:val="70"/>
        </w:numPr>
        <w:spacing w:before="120" w:after="120"/>
        <w:ind w:left="1077" w:hanging="357"/>
        <w:contextualSpacing w:val="0"/>
      </w:pPr>
      <w:r w:rsidRPr="002D5AF1">
        <w:t xml:space="preserve">protocols in the event of a breach or a welfare concern. </w:t>
      </w:r>
    </w:p>
    <w:p w14:paraId="497E41B0" w14:textId="48B08416" w:rsidR="00AC5153" w:rsidRPr="002D5AF1" w:rsidRDefault="00AC5153" w:rsidP="00AC5153">
      <w:pPr>
        <w:pStyle w:val="Heading3"/>
      </w:pPr>
      <w:r>
        <w:t xml:space="preserve">Where the LOA conditions have been breached (e.g. the MIA prisoner was not returned to the prison and there has been no contact from the support person) Officers shall contact the Western Australian Police and the MIARB for further direction. </w:t>
      </w:r>
    </w:p>
    <w:p w14:paraId="791FF6A6" w14:textId="3B71C127" w:rsidR="000C7D56" w:rsidRPr="002D5AF1" w:rsidRDefault="000C7D56" w:rsidP="002D5AF1">
      <w:pPr>
        <w:pStyle w:val="Heading1"/>
        <w:spacing w:before="360"/>
        <w:rPr>
          <w:color w:val="auto"/>
        </w:rPr>
      </w:pPr>
      <w:bookmarkStart w:id="14" w:name="_Toc89245172"/>
      <w:r w:rsidRPr="002D5AF1">
        <w:rPr>
          <w:color w:val="auto"/>
        </w:rPr>
        <w:t>Review by the MIARB</w:t>
      </w:r>
      <w:bookmarkEnd w:id="14"/>
    </w:p>
    <w:p w14:paraId="2BF1726B" w14:textId="249FC9B8" w:rsidR="009515DC" w:rsidRPr="002D5AF1" w:rsidRDefault="009515DC" w:rsidP="009515DC">
      <w:pPr>
        <w:pStyle w:val="Heading3"/>
        <w:jc w:val="both"/>
        <w:rPr>
          <w:color w:val="auto"/>
        </w:rPr>
      </w:pPr>
      <w:r w:rsidRPr="002D5AF1">
        <w:rPr>
          <w:color w:val="auto"/>
        </w:rPr>
        <w:t xml:space="preserve">The MIARB is required to review a MIA prisoner within 8 weeks after the </w:t>
      </w:r>
      <w:r w:rsidR="0067771F" w:rsidRPr="002D5AF1">
        <w:rPr>
          <w:color w:val="auto"/>
        </w:rPr>
        <w:t xml:space="preserve">Custody Order </w:t>
      </w:r>
      <w:r w:rsidRPr="002D5AF1">
        <w:rPr>
          <w:color w:val="auto"/>
        </w:rPr>
        <w:t>was made and at least once in every year thereafter</w:t>
      </w:r>
      <w:r w:rsidRPr="002D5AF1">
        <w:rPr>
          <w:rStyle w:val="FootnoteReference"/>
          <w:color w:val="auto"/>
        </w:rPr>
        <w:footnoteReference w:id="2"/>
      </w:r>
      <w:r w:rsidRPr="002D5AF1">
        <w:rPr>
          <w:color w:val="auto"/>
        </w:rPr>
        <w:t xml:space="preserve">. </w:t>
      </w:r>
    </w:p>
    <w:p w14:paraId="68BF310F" w14:textId="77777777" w:rsidR="009515DC" w:rsidRPr="002D5AF1" w:rsidRDefault="009515DC" w:rsidP="009515DC">
      <w:pPr>
        <w:pStyle w:val="Heading3"/>
        <w:jc w:val="both"/>
        <w:rPr>
          <w:color w:val="auto"/>
        </w:rPr>
      </w:pPr>
      <w:r w:rsidRPr="002D5AF1">
        <w:rPr>
          <w:color w:val="auto"/>
        </w:rPr>
        <w:t>The MIARB may seek a report from the prison as part of the review process.</w:t>
      </w:r>
    </w:p>
    <w:p w14:paraId="09CA0384" w14:textId="77777777" w:rsidR="009515DC" w:rsidRPr="002D5AF1" w:rsidRDefault="009515DC" w:rsidP="009515DC">
      <w:pPr>
        <w:pStyle w:val="Heading3"/>
        <w:jc w:val="both"/>
        <w:rPr>
          <w:color w:val="auto"/>
        </w:rPr>
      </w:pPr>
      <w:r w:rsidRPr="002D5AF1">
        <w:rPr>
          <w:color w:val="auto"/>
        </w:rPr>
        <w:t xml:space="preserve">If a prison report is needed, this will have been indicated in the previous review decision, together with the due date for the report and any specific topics to be addressed (e.g. likelihood of placement in a minimum security facility). </w:t>
      </w:r>
    </w:p>
    <w:p w14:paraId="6E124EF7" w14:textId="0BC6F5B9" w:rsidR="00DC0D30" w:rsidRPr="002D5AF1" w:rsidRDefault="009515DC" w:rsidP="002D5AF1">
      <w:pPr>
        <w:pStyle w:val="Heading3"/>
        <w:keepNext w:val="0"/>
        <w:keepLines w:val="0"/>
        <w:jc w:val="both"/>
        <w:rPr>
          <w:color w:val="auto"/>
        </w:rPr>
      </w:pPr>
      <w:r w:rsidRPr="002D5AF1">
        <w:rPr>
          <w:color w:val="auto"/>
        </w:rPr>
        <w:t xml:space="preserve">The Authorised Assistant Superintendent shall ensure that a MIA Review Report shall be finalised on TOMS by the due date. </w:t>
      </w:r>
      <w:bookmarkStart w:id="15" w:name="_Toc22822815"/>
      <w:bookmarkEnd w:id="6"/>
    </w:p>
    <w:p w14:paraId="532418AA" w14:textId="2AD31809" w:rsidR="00A94E00" w:rsidRPr="002D5AF1" w:rsidRDefault="00A94E00" w:rsidP="002D5AF1">
      <w:pPr>
        <w:pStyle w:val="Heading1"/>
        <w:keepNext w:val="0"/>
        <w:keepLines w:val="0"/>
        <w:spacing w:before="360"/>
        <w:rPr>
          <w:color w:val="auto"/>
        </w:rPr>
      </w:pPr>
      <w:bookmarkStart w:id="16" w:name="_Toc89245173"/>
      <w:r w:rsidRPr="002D5AF1">
        <w:rPr>
          <w:color w:val="auto"/>
        </w:rPr>
        <w:lastRenderedPageBreak/>
        <w:t>Release</w:t>
      </w:r>
      <w:bookmarkEnd w:id="16"/>
    </w:p>
    <w:p w14:paraId="136119D9" w14:textId="77777777" w:rsidR="009515DC" w:rsidRPr="002D5AF1" w:rsidRDefault="009515DC" w:rsidP="009515DC">
      <w:pPr>
        <w:pStyle w:val="Heading3"/>
        <w:keepNext w:val="0"/>
        <w:keepLines w:val="0"/>
        <w:rPr>
          <w:color w:val="auto"/>
        </w:rPr>
      </w:pPr>
      <w:r w:rsidRPr="002D5AF1">
        <w:rPr>
          <w:color w:val="auto"/>
        </w:rPr>
        <w:t xml:space="preserve">Only the Governor may order the release of a MIA prisoner. This may occur at any time, but usually on the recommendation of the MIARB. </w:t>
      </w:r>
    </w:p>
    <w:p w14:paraId="0F295C86" w14:textId="77777777" w:rsidR="009515DC" w:rsidRPr="002D5AF1" w:rsidRDefault="009515DC" w:rsidP="009515DC">
      <w:pPr>
        <w:pStyle w:val="Heading3"/>
        <w:keepNext w:val="0"/>
        <w:keepLines w:val="0"/>
        <w:rPr>
          <w:color w:val="auto"/>
        </w:rPr>
      </w:pPr>
      <w:r w:rsidRPr="002D5AF1">
        <w:rPr>
          <w:color w:val="auto"/>
        </w:rPr>
        <w:t xml:space="preserve">Release may be granted with or without conditions. </w:t>
      </w:r>
    </w:p>
    <w:p w14:paraId="70EC91C8" w14:textId="1B36000D" w:rsidR="007964FA" w:rsidRDefault="009515DC" w:rsidP="002D5AF1">
      <w:pPr>
        <w:pStyle w:val="Heading3"/>
        <w:keepNext w:val="0"/>
        <w:keepLines w:val="0"/>
      </w:pPr>
      <w:r w:rsidRPr="002D5AF1">
        <w:rPr>
          <w:color w:val="auto"/>
        </w:rPr>
        <w:t xml:space="preserve">Release of a MIA prisoner shall be in accordance with </w:t>
      </w:r>
      <w:hyperlink r:id="rId24" w:history="1">
        <w:r w:rsidR="00ED5C25" w:rsidRPr="009E3ADA">
          <w:rPr>
            <w:rStyle w:val="Hyperlink"/>
          </w:rPr>
          <w:t xml:space="preserve">COPP 14.6 </w:t>
        </w:r>
        <w:r w:rsidR="00626707" w:rsidRPr="009E3ADA">
          <w:rPr>
            <w:rStyle w:val="Hyperlink"/>
          </w:rPr>
          <w:t xml:space="preserve">– </w:t>
        </w:r>
        <w:r w:rsidR="00ED5C25" w:rsidRPr="009E3ADA">
          <w:rPr>
            <w:rStyle w:val="Hyperlink"/>
          </w:rPr>
          <w:t xml:space="preserve">Prisoners </w:t>
        </w:r>
        <w:r w:rsidR="00725077">
          <w:rPr>
            <w:rStyle w:val="Hyperlink"/>
          </w:rPr>
          <w:t>R</w:t>
        </w:r>
        <w:r w:rsidR="00ED5C25" w:rsidRPr="009E3ADA">
          <w:rPr>
            <w:rStyle w:val="Hyperlink"/>
          </w:rPr>
          <w:t xml:space="preserve">elease from </w:t>
        </w:r>
        <w:r w:rsidR="00725077">
          <w:rPr>
            <w:rStyle w:val="Hyperlink"/>
          </w:rPr>
          <w:t>C</w:t>
        </w:r>
        <w:r w:rsidR="00ED5C25" w:rsidRPr="009E3ADA">
          <w:rPr>
            <w:rStyle w:val="Hyperlink"/>
          </w:rPr>
          <w:t>ustody</w:t>
        </w:r>
      </w:hyperlink>
      <w:r w:rsidR="00ED5C25">
        <w:t>.</w:t>
      </w:r>
      <w:r w:rsidR="00F4483B">
        <w:t xml:space="preserve"> </w:t>
      </w:r>
    </w:p>
    <w:p w14:paraId="1C20718F" w14:textId="77777777" w:rsidR="00CE6BB8" w:rsidRDefault="00CE6BB8">
      <w:pPr>
        <w:rPr>
          <w:rFonts w:eastAsia="MS Gothic"/>
          <w:b/>
          <w:bCs/>
          <w:color w:val="000000" w:themeColor="text1"/>
          <w:sz w:val="28"/>
          <w:szCs w:val="28"/>
        </w:rPr>
      </w:pPr>
      <w:r>
        <w:br w:type="page"/>
      </w:r>
    </w:p>
    <w:p w14:paraId="655B52A9" w14:textId="256E863C" w:rsidR="00C436E4" w:rsidRDefault="00C436E4" w:rsidP="00C436E4">
      <w:pPr>
        <w:pStyle w:val="Heading1"/>
        <w:spacing w:before="360"/>
      </w:pPr>
      <w:bookmarkStart w:id="17" w:name="_Toc89245174"/>
      <w:r w:rsidRPr="00951529">
        <w:lastRenderedPageBreak/>
        <w:t>Annexures</w:t>
      </w:r>
      <w:bookmarkEnd w:id="17"/>
      <w:r w:rsidR="00F4483B">
        <w:t xml:space="preserve">  </w:t>
      </w:r>
    </w:p>
    <w:p w14:paraId="7B7F0445" w14:textId="4144F49C" w:rsidR="001A4BA9" w:rsidRDefault="001A4BA9" w:rsidP="00984C5F">
      <w:pPr>
        <w:pStyle w:val="Heading2"/>
      </w:pPr>
      <w:bookmarkStart w:id="18" w:name="_Toc16796379"/>
      <w:bookmarkStart w:id="19" w:name="_Toc89245175"/>
      <w:r>
        <w:t>Related COPP</w:t>
      </w:r>
      <w:bookmarkEnd w:id="18"/>
      <w:r w:rsidR="00984C5F">
        <w:t>s</w:t>
      </w:r>
      <w:bookmarkEnd w:id="19"/>
    </w:p>
    <w:p w14:paraId="634ACF3F" w14:textId="428DF864" w:rsidR="000E2F6B" w:rsidRPr="009350F7" w:rsidRDefault="00BE257D" w:rsidP="00B66450">
      <w:pPr>
        <w:pStyle w:val="ListParagraph"/>
        <w:numPr>
          <w:ilvl w:val="0"/>
          <w:numId w:val="29"/>
        </w:numPr>
        <w:spacing w:before="120" w:after="120"/>
        <w:ind w:left="851" w:hanging="284"/>
        <w:contextualSpacing w:val="0"/>
        <w:rPr>
          <w:color w:val="0000FF"/>
        </w:rPr>
      </w:pPr>
      <w:hyperlink r:id="rId25" w:history="1">
        <w:r w:rsidR="000E2F6B" w:rsidRPr="0067771F">
          <w:rPr>
            <w:rStyle w:val="Hyperlink"/>
          </w:rPr>
          <w:t xml:space="preserve">COPP 2.1 </w:t>
        </w:r>
        <w:r w:rsidR="00F4483B" w:rsidRPr="0067771F">
          <w:rPr>
            <w:rStyle w:val="Hyperlink"/>
          </w:rPr>
          <w:t xml:space="preserve">– </w:t>
        </w:r>
        <w:r w:rsidR="000E2F6B" w:rsidRPr="0067771F">
          <w:rPr>
            <w:rStyle w:val="Hyperlink"/>
          </w:rPr>
          <w:t>Reception</w:t>
        </w:r>
      </w:hyperlink>
    </w:p>
    <w:p w14:paraId="47E57AA8" w14:textId="4DD21C53" w:rsidR="009350F7" w:rsidRPr="009350F7" w:rsidRDefault="00BE257D" w:rsidP="00B66450">
      <w:pPr>
        <w:pStyle w:val="ListParagraph"/>
        <w:numPr>
          <w:ilvl w:val="0"/>
          <w:numId w:val="29"/>
        </w:numPr>
        <w:spacing w:before="120" w:after="120"/>
        <w:ind w:left="851" w:hanging="284"/>
        <w:contextualSpacing w:val="0"/>
        <w:rPr>
          <w:color w:val="0000FF"/>
        </w:rPr>
      </w:pPr>
      <w:hyperlink r:id="rId26" w:history="1">
        <w:r w:rsidR="009350F7" w:rsidRPr="00984C5F">
          <w:rPr>
            <w:rStyle w:val="Hyperlink"/>
          </w:rPr>
          <w:t>COPP 2.3 – Assessments and Sentence Management</w:t>
        </w:r>
      </w:hyperlink>
    </w:p>
    <w:p w14:paraId="4251084E" w14:textId="34D7A453" w:rsidR="009350F7" w:rsidRPr="009350F7" w:rsidRDefault="00BE257D" w:rsidP="00B66450">
      <w:pPr>
        <w:pStyle w:val="ListParagraph"/>
        <w:numPr>
          <w:ilvl w:val="0"/>
          <w:numId w:val="29"/>
        </w:numPr>
        <w:spacing w:before="120" w:after="120"/>
        <w:ind w:left="851" w:hanging="284"/>
        <w:contextualSpacing w:val="0"/>
        <w:rPr>
          <w:color w:val="0000FF"/>
        </w:rPr>
      </w:pPr>
      <w:hyperlink r:id="rId27" w:history="1">
        <w:r w:rsidR="009350F7" w:rsidRPr="009350F7">
          <w:rPr>
            <w:rStyle w:val="Hyperlink"/>
          </w:rPr>
          <w:t xml:space="preserve">COPP 4.1 </w:t>
        </w:r>
        <w:r w:rsidR="003750A7" w:rsidRPr="003750A7">
          <w:rPr>
            <w:rStyle w:val="Hyperlink"/>
          </w:rPr>
          <w:t>–</w:t>
        </w:r>
        <w:r w:rsidR="003750A7">
          <w:rPr>
            <w:rStyle w:val="Hyperlink"/>
          </w:rPr>
          <w:t xml:space="preserve"> </w:t>
        </w:r>
        <w:r w:rsidR="009350F7" w:rsidRPr="009350F7">
          <w:rPr>
            <w:rStyle w:val="Hyperlink"/>
          </w:rPr>
          <w:t>Remand Prisoners</w:t>
        </w:r>
      </w:hyperlink>
    </w:p>
    <w:p w14:paraId="724D7743" w14:textId="65A78A9B" w:rsidR="009350F7" w:rsidRPr="009350F7" w:rsidRDefault="00BE257D" w:rsidP="00B66450">
      <w:pPr>
        <w:pStyle w:val="ListParagraph"/>
        <w:numPr>
          <w:ilvl w:val="0"/>
          <w:numId w:val="29"/>
        </w:numPr>
        <w:spacing w:before="120" w:after="120"/>
        <w:ind w:left="851" w:hanging="284"/>
        <w:contextualSpacing w:val="0"/>
        <w:rPr>
          <w:color w:val="0000FF"/>
        </w:rPr>
      </w:pPr>
      <w:hyperlink r:id="rId28" w:history="1">
        <w:r w:rsidR="009350F7" w:rsidRPr="002D5AF1">
          <w:rPr>
            <w:rStyle w:val="Hyperlink"/>
            <w:rFonts w:eastAsia="Times New Roman"/>
          </w:rPr>
          <w:t>COPP 4.8 – Prisoners with Disability</w:t>
        </w:r>
      </w:hyperlink>
    </w:p>
    <w:p w14:paraId="7D4394EA" w14:textId="47329396" w:rsidR="009350F7" w:rsidRPr="009350F7" w:rsidRDefault="00BE257D" w:rsidP="00B66450">
      <w:pPr>
        <w:pStyle w:val="ListParagraph"/>
        <w:numPr>
          <w:ilvl w:val="0"/>
          <w:numId w:val="29"/>
        </w:numPr>
        <w:spacing w:before="120" w:after="120"/>
        <w:ind w:left="851" w:hanging="284"/>
        <w:contextualSpacing w:val="0"/>
        <w:rPr>
          <w:color w:val="0000FF"/>
        </w:rPr>
      </w:pPr>
      <w:hyperlink r:id="rId29" w:history="1">
        <w:r w:rsidR="009350F7" w:rsidRPr="009350F7">
          <w:rPr>
            <w:rStyle w:val="Hyperlink"/>
          </w:rPr>
          <w:t>COPP 4.9 – At-Risk Prisoners</w:t>
        </w:r>
      </w:hyperlink>
    </w:p>
    <w:p w14:paraId="7A54B303" w14:textId="08BE6945" w:rsidR="009350F7" w:rsidRPr="000E2F6B" w:rsidRDefault="00BE257D" w:rsidP="00B66450">
      <w:pPr>
        <w:pStyle w:val="ListParagraph"/>
        <w:numPr>
          <w:ilvl w:val="0"/>
          <w:numId w:val="29"/>
        </w:numPr>
        <w:spacing w:before="120" w:after="120"/>
        <w:ind w:left="851" w:hanging="284"/>
        <w:contextualSpacing w:val="0"/>
        <w:rPr>
          <w:color w:val="0000FF"/>
        </w:rPr>
      </w:pPr>
      <w:hyperlink r:id="rId30" w:history="1">
        <w:r w:rsidR="009350F7" w:rsidRPr="00984C5F">
          <w:rPr>
            <w:rStyle w:val="Hyperlink"/>
            <w:rFonts w:eastAsia="MS Gothic"/>
            <w:bCs/>
            <w:szCs w:val="26"/>
          </w:rPr>
          <w:t>COPP 8.7 – External Activities</w:t>
        </w:r>
      </w:hyperlink>
    </w:p>
    <w:p w14:paraId="586A46AE" w14:textId="797C7827" w:rsidR="001838B2" w:rsidRPr="00604EBC" w:rsidRDefault="00BE257D" w:rsidP="00B66450">
      <w:pPr>
        <w:pStyle w:val="ListParagraph"/>
        <w:numPr>
          <w:ilvl w:val="0"/>
          <w:numId w:val="29"/>
        </w:numPr>
        <w:spacing w:before="120" w:after="120"/>
        <w:ind w:left="851" w:hanging="284"/>
        <w:contextualSpacing w:val="0"/>
        <w:rPr>
          <w:color w:val="0000FF"/>
        </w:rPr>
      </w:pPr>
      <w:hyperlink r:id="rId31" w:history="1">
        <w:r w:rsidR="001838B2" w:rsidRPr="0067771F">
          <w:rPr>
            <w:rStyle w:val="Hyperlink"/>
          </w:rPr>
          <w:t xml:space="preserve">COPP </w:t>
        </w:r>
        <w:r w:rsidR="00604EBC" w:rsidRPr="0067771F">
          <w:rPr>
            <w:rStyle w:val="Hyperlink"/>
          </w:rPr>
          <w:t xml:space="preserve">12.2 </w:t>
        </w:r>
        <w:r w:rsidR="00F4483B" w:rsidRPr="0067771F">
          <w:rPr>
            <w:rStyle w:val="Hyperlink"/>
          </w:rPr>
          <w:t xml:space="preserve">– </w:t>
        </w:r>
        <w:r w:rsidR="00604EBC" w:rsidRPr="0067771F">
          <w:rPr>
            <w:rStyle w:val="Hyperlink"/>
          </w:rPr>
          <w:t xml:space="preserve">Coordination of </w:t>
        </w:r>
        <w:r w:rsidR="009350F7" w:rsidRPr="0067771F">
          <w:rPr>
            <w:rStyle w:val="Hyperlink"/>
          </w:rPr>
          <w:t>E</w:t>
        </w:r>
        <w:r w:rsidR="001838B2" w:rsidRPr="0067771F">
          <w:rPr>
            <w:rStyle w:val="Hyperlink"/>
          </w:rPr>
          <w:t>scorts</w:t>
        </w:r>
      </w:hyperlink>
    </w:p>
    <w:p w14:paraId="7AF973E5" w14:textId="23AB54C4" w:rsidR="00604EBC" w:rsidRPr="00ED5C25" w:rsidRDefault="00BE257D" w:rsidP="00B66450">
      <w:pPr>
        <w:pStyle w:val="ListParagraph"/>
        <w:numPr>
          <w:ilvl w:val="0"/>
          <w:numId w:val="29"/>
        </w:numPr>
        <w:spacing w:before="120" w:after="120"/>
        <w:ind w:left="851" w:hanging="284"/>
        <w:contextualSpacing w:val="0"/>
        <w:rPr>
          <w:color w:val="0000FF"/>
        </w:rPr>
      </w:pPr>
      <w:hyperlink r:id="rId32" w:history="1">
        <w:r w:rsidR="00604EBC" w:rsidRPr="0067771F">
          <w:rPr>
            <w:rStyle w:val="Hyperlink"/>
          </w:rPr>
          <w:t xml:space="preserve">COPP 14.5 </w:t>
        </w:r>
        <w:r w:rsidR="00F4483B" w:rsidRPr="0067771F">
          <w:rPr>
            <w:rStyle w:val="Hyperlink"/>
          </w:rPr>
          <w:t xml:space="preserve">– </w:t>
        </w:r>
        <w:r w:rsidR="00604EBC" w:rsidRPr="0067771F">
          <w:rPr>
            <w:rStyle w:val="Hyperlink"/>
          </w:rPr>
          <w:t xml:space="preserve">Authorised </w:t>
        </w:r>
        <w:r w:rsidR="009350F7" w:rsidRPr="0067771F">
          <w:rPr>
            <w:rStyle w:val="Hyperlink"/>
          </w:rPr>
          <w:t>A</w:t>
        </w:r>
        <w:r w:rsidR="00604EBC" w:rsidRPr="0067771F">
          <w:rPr>
            <w:rStyle w:val="Hyperlink"/>
          </w:rPr>
          <w:t xml:space="preserve">bsences and </w:t>
        </w:r>
        <w:r w:rsidR="009350F7" w:rsidRPr="0067771F">
          <w:rPr>
            <w:rStyle w:val="Hyperlink"/>
          </w:rPr>
          <w:t>A</w:t>
        </w:r>
        <w:r w:rsidR="00604EBC" w:rsidRPr="0067771F">
          <w:rPr>
            <w:rStyle w:val="Hyperlink"/>
          </w:rPr>
          <w:t xml:space="preserve">bsence </w:t>
        </w:r>
        <w:r w:rsidR="009350F7" w:rsidRPr="0067771F">
          <w:rPr>
            <w:rStyle w:val="Hyperlink"/>
          </w:rPr>
          <w:t>P</w:t>
        </w:r>
        <w:r w:rsidR="00604EBC" w:rsidRPr="0067771F">
          <w:rPr>
            <w:rStyle w:val="Hyperlink"/>
          </w:rPr>
          <w:t>ermits</w:t>
        </w:r>
      </w:hyperlink>
    </w:p>
    <w:p w14:paraId="46887928" w14:textId="4FB81E2C" w:rsidR="00ED5C25" w:rsidRPr="001838B2" w:rsidRDefault="00BE257D" w:rsidP="00B66450">
      <w:pPr>
        <w:pStyle w:val="ListParagraph"/>
        <w:numPr>
          <w:ilvl w:val="0"/>
          <w:numId w:val="29"/>
        </w:numPr>
        <w:spacing w:before="120" w:after="120"/>
        <w:ind w:left="851" w:hanging="284"/>
        <w:contextualSpacing w:val="0"/>
        <w:rPr>
          <w:rStyle w:val="Hyperlink"/>
          <w:u w:val="none"/>
        </w:rPr>
      </w:pPr>
      <w:hyperlink r:id="rId33" w:history="1">
        <w:r w:rsidR="00ED5C25" w:rsidRPr="0067771F">
          <w:rPr>
            <w:rStyle w:val="Hyperlink"/>
          </w:rPr>
          <w:t xml:space="preserve">COPP 14.6 </w:t>
        </w:r>
        <w:r w:rsidR="00F4483B" w:rsidRPr="0067771F">
          <w:rPr>
            <w:rStyle w:val="Hyperlink"/>
          </w:rPr>
          <w:t xml:space="preserve">– </w:t>
        </w:r>
        <w:r w:rsidR="00ED5C25" w:rsidRPr="0067771F">
          <w:rPr>
            <w:rStyle w:val="Hyperlink"/>
          </w:rPr>
          <w:t xml:space="preserve">Prisoners </w:t>
        </w:r>
        <w:r w:rsidR="009350F7" w:rsidRPr="0067771F">
          <w:rPr>
            <w:rStyle w:val="Hyperlink"/>
          </w:rPr>
          <w:t>R</w:t>
        </w:r>
        <w:r w:rsidR="00ED5C25" w:rsidRPr="0067771F">
          <w:rPr>
            <w:rStyle w:val="Hyperlink"/>
          </w:rPr>
          <w:t xml:space="preserve">elease from </w:t>
        </w:r>
        <w:r w:rsidR="009350F7" w:rsidRPr="0067771F">
          <w:rPr>
            <w:rStyle w:val="Hyperlink"/>
          </w:rPr>
          <w:t>C</w:t>
        </w:r>
        <w:r w:rsidR="00ED5C25" w:rsidRPr="0067771F">
          <w:rPr>
            <w:rStyle w:val="Hyperlink"/>
          </w:rPr>
          <w:t>ustody</w:t>
        </w:r>
      </w:hyperlink>
    </w:p>
    <w:p w14:paraId="2D399C32" w14:textId="77777777" w:rsidR="003D708E" w:rsidRPr="00951529" w:rsidRDefault="003D708E" w:rsidP="00984C5F">
      <w:pPr>
        <w:pStyle w:val="Heading2"/>
      </w:pPr>
      <w:bookmarkStart w:id="20" w:name="_Forms"/>
      <w:bookmarkStart w:id="21" w:name="_Toc23273226"/>
      <w:bookmarkStart w:id="22" w:name="_Toc23273440"/>
      <w:bookmarkStart w:id="23" w:name="_Related_COPPS_and"/>
      <w:bookmarkStart w:id="24" w:name="_Toc23273227"/>
      <w:bookmarkStart w:id="25" w:name="_Toc23273441"/>
      <w:bookmarkStart w:id="26" w:name="_Toc23273228"/>
      <w:bookmarkStart w:id="27" w:name="_Toc23273442"/>
      <w:bookmarkStart w:id="28" w:name="_Toc23273229"/>
      <w:bookmarkStart w:id="29" w:name="_Toc23273443"/>
      <w:bookmarkStart w:id="30" w:name="_Toc23273230"/>
      <w:bookmarkStart w:id="31" w:name="_Toc23273444"/>
      <w:bookmarkStart w:id="32" w:name="_Toc23273231"/>
      <w:bookmarkStart w:id="33" w:name="_Toc23273445"/>
      <w:bookmarkStart w:id="34" w:name="_Toc23273232"/>
      <w:bookmarkStart w:id="35" w:name="_Toc23273446"/>
      <w:bookmarkStart w:id="36" w:name="_Toc23273233"/>
      <w:bookmarkStart w:id="37" w:name="_Toc23273447"/>
      <w:bookmarkStart w:id="38" w:name="_Toc23273234"/>
      <w:bookmarkStart w:id="39" w:name="_Toc23273448"/>
      <w:bookmarkStart w:id="40" w:name="_Toc14443773"/>
      <w:bookmarkStart w:id="41" w:name="_Toc22822818"/>
      <w:bookmarkStart w:id="42" w:name="_Toc89245176"/>
      <w:bookmarkEnd w:id="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951529">
        <w:t>Definitions and acronyms</w:t>
      </w:r>
      <w:bookmarkEnd w:id="41"/>
      <w:bookmarkEnd w:id="42"/>
    </w:p>
    <w:tbl>
      <w:tblPr>
        <w:tblStyle w:val="DCStable"/>
        <w:tblW w:w="9634" w:type="dxa"/>
        <w:tblCellMar>
          <w:top w:w="57" w:type="dxa"/>
          <w:left w:w="85" w:type="dxa"/>
          <w:bottom w:w="57" w:type="dxa"/>
          <w:right w:w="85" w:type="dxa"/>
        </w:tblCellMar>
        <w:tblLook w:val="04A0" w:firstRow="1" w:lastRow="0" w:firstColumn="1" w:lastColumn="0" w:noHBand="0" w:noVBand="1"/>
      </w:tblPr>
      <w:tblGrid>
        <w:gridCol w:w="2122"/>
        <w:gridCol w:w="7512"/>
      </w:tblGrid>
      <w:tr w:rsidR="003D708E" w:rsidRPr="00951529" w14:paraId="1A1F5C0A" w14:textId="77777777" w:rsidTr="00984C5F">
        <w:trPr>
          <w:cnfStyle w:val="100000000000" w:firstRow="1" w:lastRow="0" w:firstColumn="0" w:lastColumn="0" w:oddVBand="0" w:evenVBand="0" w:oddHBand="0" w:evenHBand="0" w:firstRowFirstColumn="0" w:firstRowLastColumn="0" w:lastRowFirstColumn="0" w:lastRowLastColumn="0"/>
        </w:trPr>
        <w:tc>
          <w:tcPr>
            <w:tcW w:w="2122" w:type="dxa"/>
          </w:tcPr>
          <w:p w14:paraId="162A05CE" w14:textId="77777777" w:rsidR="003D708E" w:rsidRPr="00951529" w:rsidRDefault="003D708E" w:rsidP="00DF778C">
            <w:pPr>
              <w:pStyle w:val="Tableheading"/>
            </w:pPr>
            <w:r w:rsidRPr="00951529">
              <w:t>Term</w:t>
            </w:r>
          </w:p>
        </w:tc>
        <w:tc>
          <w:tcPr>
            <w:tcW w:w="7512" w:type="dxa"/>
          </w:tcPr>
          <w:p w14:paraId="652D68EE" w14:textId="77777777" w:rsidR="003D708E" w:rsidRPr="00951529" w:rsidRDefault="003D708E" w:rsidP="00DF778C">
            <w:pPr>
              <w:pStyle w:val="Tableheading"/>
            </w:pPr>
            <w:r w:rsidRPr="00951529">
              <w:t xml:space="preserve">Definition </w:t>
            </w:r>
          </w:p>
        </w:tc>
      </w:tr>
      <w:tr w:rsidR="00A87E5B" w:rsidRPr="00951529" w14:paraId="44A94E86" w14:textId="77777777" w:rsidTr="00984C5F">
        <w:tc>
          <w:tcPr>
            <w:tcW w:w="2122" w:type="dxa"/>
          </w:tcPr>
          <w:p w14:paraId="35B6F876" w14:textId="2E364A97" w:rsidR="00A87E5B" w:rsidRPr="00A87E5B" w:rsidRDefault="00A87E5B" w:rsidP="00DF778C">
            <w:pPr>
              <w:pStyle w:val="Tableheading"/>
              <w:rPr>
                <w:b w:val="0"/>
              </w:rPr>
            </w:pPr>
            <w:r w:rsidRPr="001463C1">
              <w:rPr>
                <w:b w:val="0"/>
              </w:rPr>
              <w:t>Accused Person</w:t>
            </w:r>
          </w:p>
        </w:tc>
        <w:tc>
          <w:tcPr>
            <w:tcW w:w="7512" w:type="dxa"/>
          </w:tcPr>
          <w:p w14:paraId="47668FD9" w14:textId="0E7778E1" w:rsidR="00A87E5B" w:rsidRPr="001463C1" w:rsidRDefault="001463C1" w:rsidP="00DF778C">
            <w:pPr>
              <w:pStyle w:val="Tableheading"/>
              <w:rPr>
                <w:b w:val="0"/>
              </w:rPr>
            </w:pPr>
            <w:r w:rsidRPr="001463C1">
              <w:rPr>
                <w:b w:val="0"/>
                <w:lang w:val="en-US"/>
              </w:rPr>
              <w:t>A person to whom a formal information containing an allegation of a criminal offence has been delivered, or a person arrested for a criminal offence</w:t>
            </w:r>
          </w:p>
        </w:tc>
      </w:tr>
      <w:tr w:rsidR="00CF5750" w:rsidRPr="00951529" w14:paraId="63FB13CD" w14:textId="77777777" w:rsidTr="00984C5F">
        <w:tc>
          <w:tcPr>
            <w:tcW w:w="2122" w:type="dxa"/>
          </w:tcPr>
          <w:p w14:paraId="469A5D0C" w14:textId="407DC915" w:rsidR="00CF5750" w:rsidRPr="00CF5750" w:rsidRDefault="00CF5750" w:rsidP="00CF5750">
            <w:pPr>
              <w:pStyle w:val="Tableheading"/>
              <w:rPr>
                <w:b w:val="0"/>
                <w:bCs/>
              </w:rPr>
            </w:pPr>
            <w:r w:rsidRPr="00CF5750">
              <w:rPr>
                <w:b w:val="0"/>
                <w:bCs/>
              </w:rPr>
              <w:t>Authorised Hospital</w:t>
            </w:r>
          </w:p>
        </w:tc>
        <w:tc>
          <w:tcPr>
            <w:tcW w:w="7512" w:type="dxa"/>
          </w:tcPr>
          <w:p w14:paraId="2AF0690E" w14:textId="5C75F154" w:rsidR="00CF5750" w:rsidRPr="00CF5750" w:rsidRDefault="00CF5750" w:rsidP="00CF5750">
            <w:pPr>
              <w:pStyle w:val="Tableheading"/>
              <w:rPr>
                <w:b w:val="0"/>
                <w:bCs/>
              </w:rPr>
            </w:pPr>
            <w:r w:rsidRPr="00CF5750">
              <w:rPr>
                <w:b w:val="0"/>
                <w:bCs/>
              </w:rPr>
              <w:t xml:space="preserve">In accordance with </w:t>
            </w:r>
            <w:r w:rsidRPr="00CF5750">
              <w:rPr>
                <w:b w:val="0"/>
                <w:bCs/>
                <w:i/>
              </w:rPr>
              <w:t xml:space="preserve">s541 </w:t>
            </w:r>
            <w:r w:rsidR="009350F7" w:rsidRPr="009350F7">
              <w:rPr>
                <w:b w:val="0"/>
                <w:bCs/>
                <w:iCs/>
              </w:rPr>
              <w:t>of the</w:t>
            </w:r>
            <w:r w:rsidR="009350F7">
              <w:rPr>
                <w:b w:val="0"/>
                <w:bCs/>
                <w:i/>
              </w:rPr>
              <w:t xml:space="preserve"> </w:t>
            </w:r>
            <w:r w:rsidRPr="00CF5750">
              <w:rPr>
                <w:b w:val="0"/>
                <w:bCs/>
                <w:i/>
              </w:rPr>
              <w:t>Mental Health Act 2014</w:t>
            </w:r>
            <w:r w:rsidRPr="00CF5750">
              <w:rPr>
                <w:b w:val="0"/>
                <w:bCs/>
              </w:rPr>
              <w:t>, is a public hospital, or part of a public hospital in respect of which an order is in force or is a private hospital the licence of which is endorsed under s26DA(2)</w:t>
            </w:r>
            <w:r w:rsidR="009350F7">
              <w:rPr>
                <w:b w:val="0"/>
                <w:bCs/>
              </w:rPr>
              <w:t xml:space="preserve"> of the</w:t>
            </w:r>
            <w:r w:rsidRPr="00CF5750">
              <w:rPr>
                <w:b w:val="0"/>
                <w:bCs/>
              </w:rPr>
              <w:t xml:space="preserve"> </w:t>
            </w:r>
            <w:r w:rsidRPr="00CF5750">
              <w:rPr>
                <w:b w:val="0"/>
                <w:bCs/>
                <w:i/>
              </w:rPr>
              <w:t>Hospitals and Health Services Act 1927</w:t>
            </w:r>
            <w:r w:rsidRPr="00CF5750">
              <w:rPr>
                <w:b w:val="0"/>
                <w:bCs/>
              </w:rPr>
              <w:t>.</w:t>
            </w:r>
          </w:p>
        </w:tc>
      </w:tr>
      <w:tr w:rsidR="00CF5750" w:rsidRPr="00951529" w14:paraId="0076ABB0" w14:textId="77777777" w:rsidTr="00984C5F">
        <w:tc>
          <w:tcPr>
            <w:tcW w:w="2122" w:type="dxa"/>
          </w:tcPr>
          <w:p w14:paraId="401A9C7D" w14:textId="56C5E311" w:rsidR="00CF5750" w:rsidRPr="00951529" w:rsidRDefault="00CF5750" w:rsidP="00CF5750">
            <w:pPr>
              <w:pStyle w:val="Tabledata"/>
            </w:pPr>
            <w:r w:rsidRPr="00A16F55">
              <w:rPr>
                <w:rFonts w:cs="Arial"/>
              </w:rPr>
              <w:t>Commissioner’s Operational Policy and Procedure</w:t>
            </w:r>
            <w:r>
              <w:rPr>
                <w:rFonts w:cs="Arial"/>
              </w:rPr>
              <w:t>s</w:t>
            </w:r>
            <w:r w:rsidRPr="00A16F55">
              <w:rPr>
                <w:rFonts w:cs="Arial"/>
              </w:rPr>
              <w:t xml:space="preserve"> (COPP)</w:t>
            </w:r>
          </w:p>
        </w:tc>
        <w:tc>
          <w:tcPr>
            <w:tcW w:w="7512" w:type="dxa"/>
          </w:tcPr>
          <w:p w14:paraId="57F22B5E" w14:textId="00A4EB68" w:rsidR="00CF5750" w:rsidRPr="00006F65" w:rsidRDefault="00CF5750" w:rsidP="00CF5750">
            <w:pPr>
              <w:pStyle w:val="Tabledata"/>
            </w:pPr>
            <w:r w:rsidRPr="00DB0114">
              <w:rPr>
                <w:rFonts w:cs="Arial"/>
              </w:rPr>
              <w:t>COPPs are policy documents that provide instructions to staff as to how the relevant legislative requirements are implemented.</w:t>
            </w:r>
          </w:p>
        </w:tc>
      </w:tr>
      <w:tr w:rsidR="00CF5750" w:rsidRPr="00951529" w14:paraId="0814DD5E" w14:textId="77777777" w:rsidTr="00984C5F">
        <w:tc>
          <w:tcPr>
            <w:tcW w:w="2122" w:type="dxa"/>
          </w:tcPr>
          <w:p w14:paraId="57AE3DFE" w14:textId="4D9EDABF" w:rsidR="00CF5750" w:rsidRPr="00951529" w:rsidRDefault="00CF5750" w:rsidP="00CF5750">
            <w:pPr>
              <w:pStyle w:val="Tabledata"/>
            </w:pPr>
            <w:r>
              <w:t>Conditional Release Order</w:t>
            </w:r>
          </w:p>
        </w:tc>
        <w:tc>
          <w:tcPr>
            <w:tcW w:w="7512" w:type="dxa"/>
          </w:tcPr>
          <w:p w14:paraId="528D0C12" w14:textId="1A621EC2" w:rsidR="00CF5750" w:rsidRPr="00006F65" w:rsidRDefault="00CF5750" w:rsidP="00CF5750">
            <w:pPr>
              <w:pStyle w:val="Tabledata"/>
            </w:pPr>
            <w:r>
              <w:t xml:space="preserve">A release order made by the Governor for a mentally impaired accused person to be discharged from their custody order with conditions set out by the Governor for an indefinite or set period.   </w:t>
            </w:r>
          </w:p>
        </w:tc>
      </w:tr>
      <w:tr w:rsidR="00CF5750" w:rsidRPr="00951529" w14:paraId="3416A118" w14:textId="77777777" w:rsidTr="00984C5F">
        <w:tc>
          <w:tcPr>
            <w:tcW w:w="2122" w:type="dxa"/>
          </w:tcPr>
          <w:p w14:paraId="6C647DEC" w14:textId="2BEA568C" w:rsidR="00CF5750" w:rsidRPr="00951529" w:rsidRDefault="00CF5750" w:rsidP="00CF5750">
            <w:pPr>
              <w:pStyle w:val="Tabledata"/>
            </w:pPr>
            <w:r w:rsidRPr="00F22482">
              <w:t>Declared Place</w:t>
            </w:r>
            <w:r>
              <w:t xml:space="preserve"> </w:t>
            </w:r>
          </w:p>
        </w:tc>
        <w:tc>
          <w:tcPr>
            <w:tcW w:w="7512" w:type="dxa"/>
          </w:tcPr>
          <w:p w14:paraId="200F305D" w14:textId="4D1C8979" w:rsidR="00CF5750" w:rsidRDefault="00CF5750" w:rsidP="00CF5750">
            <w:pPr>
              <w:pStyle w:val="Tabledata"/>
              <w:rPr>
                <w:lang w:val="en"/>
              </w:rPr>
            </w:pPr>
            <w:r w:rsidRPr="00F22482">
              <w:rPr>
                <w:lang w:val="en"/>
              </w:rPr>
              <w:t xml:space="preserve">A declared place is any place declared to be suitable by the </w:t>
            </w:r>
            <w:r w:rsidRPr="00E73464">
              <w:rPr>
                <w:lang w:val="en"/>
              </w:rPr>
              <w:t>Governor</w:t>
            </w:r>
            <w:r>
              <w:rPr>
                <w:lang w:val="en"/>
              </w:rPr>
              <w:t xml:space="preserve"> for detaining persons under the </w:t>
            </w:r>
            <w:r w:rsidRPr="00E73464">
              <w:rPr>
                <w:i/>
                <w:lang w:val="en"/>
              </w:rPr>
              <w:t>Mentally Impaired Accused Act 1996</w:t>
            </w:r>
            <w:r>
              <w:rPr>
                <w:lang w:val="en"/>
              </w:rPr>
              <w:t xml:space="preserve"> who meet the following criteria</w:t>
            </w:r>
          </w:p>
          <w:p w14:paraId="1F95B913" w14:textId="77777777" w:rsidR="00CF5750" w:rsidRPr="00E73464" w:rsidRDefault="00CF5750" w:rsidP="00CF5750">
            <w:pPr>
              <w:pStyle w:val="Tabledata"/>
              <w:numPr>
                <w:ilvl w:val="0"/>
                <w:numId w:val="33"/>
              </w:numPr>
              <w:rPr>
                <w:lang w:val="en"/>
              </w:rPr>
            </w:pPr>
            <w:r w:rsidRPr="00E73464">
              <w:rPr>
                <w:lang w:val="en"/>
              </w:rPr>
              <w:t xml:space="preserve">The accused is a person with a disability and the main reason for that disability is not mental illness; and </w:t>
            </w:r>
          </w:p>
          <w:p w14:paraId="4DE9CF04" w14:textId="77777777" w:rsidR="00CF5750" w:rsidRPr="00E73464" w:rsidRDefault="00CF5750" w:rsidP="00CF5750">
            <w:pPr>
              <w:pStyle w:val="Tabledata"/>
              <w:numPr>
                <w:ilvl w:val="0"/>
                <w:numId w:val="33"/>
              </w:numPr>
              <w:rPr>
                <w:lang w:val="en"/>
              </w:rPr>
            </w:pPr>
            <w:r w:rsidRPr="00E73464">
              <w:rPr>
                <w:lang w:val="en"/>
              </w:rPr>
              <w:t xml:space="preserve">The accused is 16 years of age; and </w:t>
            </w:r>
          </w:p>
          <w:p w14:paraId="663FAE82" w14:textId="41DCC273" w:rsidR="00CF5750" w:rsidRPr="00E73464" w:rsidRDefault="00CF5750" w:rsidP="00CF5750">
            <w:pPr>
              <w:pStyle w:val="Tabledata"/>
              <w:numPr>
                <w:ilvl w:val="0"/>
                <w:numId w:val="33"/>
              </w:numPr>
              <w:rPr>
                <w:lang w:val="en"/>
              </w:rPr>
            </w:pPr>
            <w:r w:rsidRPr="00E73464">
              <w:rPr>
                <w:lang w:val="en"/>
              </w:rPr>
              <w:t>Regard is had to the risk to the community</w:t>
            </w:r>
            <w:r>
              <w:rPr>
                <w:lang w:val="en"/>
              </w:rPr>
              <w:t>.</w:t>
            </w:r>
          </w:p>
        </w:tc>
      </w:tr>
      <w:tr w:rsidR="00765391" w:rsidRPr="00951529" w14:paraId="4CB1B614" w14:textId="77777777" w:rsidTr="00984C5F">
        <w:tc>
          <w:tcPr>
            <w:tcW w:w="2122" w:type="dxa"/>
          </w:tcPr>
          <w:p w14:paraId="71692613" w14:textId="68DF6882" w:rsidR="00765391" w:rsidRPr="00765391" w:rsidRDefault="00765391" w:rsidP="00765391">
            <w:pPr>
              <w:rPr>
                <w:rFonts w:eastAsia="Times New Roman" w:cs="Arial"/>
                <w:lang w:eastAsia="en-AU"/>
              </w:rPr>
            </w:pPr>
            <w:r w:rsidRPr="001005FC">
              <w:rPr>
                <w:rFonts w:eastAsia="Times New Roman" w:cs="Arial"/>
                <w:lang w:eastAsia="en-AU"/>
              </w:rPr>
              <w:t>Detention Centre</w:t>
            </w:r>
          </w:p>
        </w:tc>
        <w:tc>
          <w:tcPr>
            <w:tcW w:w="7512" w:type="dxa"/>
          </w:tcPr>
          <w:p w14:paraId="69E68CBA" w14:textId="2803965E" w:rsidR="00765391" w:rsidRPr="00765391" w:rsidRDefault="00765391" w:rsidP="00765391">
            <w:pPr>
              <w:rPr>
                <w:rFonts w:eastAsia="Times New Roman" w:cs="Arial"/>
                <w:lang w:eastAsia="en-AU"/>
              </w:rPr>
            </w:pPr>
            <w:r w:rsidRPr="001005FC">
              <w:rPr>
                <w:rFonts w:eastAsia="Times New Roman" w:cs="Arial"/>
                <w:lang w:eastAsia="en-AU"/>
              </w:rPr>
              <w:t xml:space="preserve">A place declared to be a detention centre as defined in s13 of the </w:t>
            </w:r>
            <w:r w:rsidRPr="001005FC">
              <w:rPr>
                <w:rFonts w:eastAsia="Times New Roman" w:cs="Arial"/>
                <w:i/>
                <w:lang w:eastAsia="en-AU"/>
              </w:rPr>
              <w:t>Young Offenders Act 1994.</w:t>
            </w:r>
          </w:p>
        </w:tc>
      </w:tr>
      <w:tr w:rsidR="00CF5750" w:rsidRPr="00951529" w14:paraId="203E201D" w14:textId="77777777" w:rsidTr="00984C5F">
        <w:tc>
          <w:tcPr>
            <w:tcW w:w="2122" w:type="dxa"/>
          </w:tcPr>
          <w:p w14:paraId="3755EC68" w14:textId="0A62AB1E" w:rsidR="00CF5750" w:rsidRDefault="00CF5750" w:rsidP="00CF5750">
            <w:pPr>
              <w:pStyle w:val="Tabledata"/>
            </w:pPr>
            <w:r w:rsidRPr="006273E7">
              <w:t>Disability Justice Centre</w:t>
            </w:r>
          </w:p>
        </w:tc>
        <w:tc>
          <w:tcPr>
            <w:tcW w:w="7512" w:type="dxa"/>
          </w:tcPr>
          <w:p w14:paraId="765B1B95" w14:textId="39554BE1" w:rsidR="00CF5750" w:rsidRPr="006273E7" w:rsidRDefault="00CF5750" w:rsidP="00CF5750">
            <w:pPr>
              <w:pStyle w:val="Tabledata"/>
              <w:rPr>
                <w:lang w:val="en-US"/>
              </w:rPr>
            </w:pPr>
            <w:r>
              <w:rPr>
                <w:lang w:val="en-US"/>
              </w:rPr>
              <w:t xml:space="preserve">A declared place where </w:t>
            </w:r>
            <w:r w:rsidRPr="006273E7">
              <w:rPr>
                <w:lang w:val="en-US"/>
              </w:rPr>
              <w:t>residents have been accused but not convicted of a crime and have been deemed by a court as unfit to plead to the charges because of their disability. This decision means that these people are considered to be mentally impaired accused.</w:t>
            </w:r>
          </w:p>
        </w:tc>
      </w:tr>
      <w:tr w:rsidR="00CF5750" w:rsidRPr="00951529" w14:paraId="11F30C83" w14:textId="77777777" w:rsidTr="00984C5F">
        <w:tc>
          <w:tcPr>
            <w:tcW w:w="2122" w:type="dxa"/>
          </w:tcPr>
          <w:p w14:paraId="00DC3CBC" w14:textId="087E54E8" w:rsidR="00CF5750" w:rsidRDefault="00CF5750" w:rsidP="00CF5750">
            <w:pPr>
              <w:pStyle w:val="Tabledata"/>
            </w:pPr>
            <w:r w:rsidRPr="00F95FDD">
              <w:lastRenderedPageBreak/>
              <w:t>Governor</w:t>
            </w:r>
            <w:r>
              <w:t xml:space="preserve"> </w:t>
            </w:r>
          </w:p>
        </w:tc>
        <w:tc>
          <w:tcPr>
            <w:tcW w:w="7512" w:type="dxa"/>
          </w:tcPr>
          <w:p w14:paraId="1C12A28F" w14:textId="5394061C" w:rsidR="00CF5750" w:rsidRDefault="00CF5750" w:rsidP="00CF5750">
            <w:pPr>
              <w:pStyle w:val="Tabledata"/>
            </w:pPr>
            <w:r>
              <w:t>T</w:t>
            </w:r>
            <w:r w:rsidRPr="00F95FDD">
              <w:t>he representative of the Queen in a state of the Commonwealth of Australia</w:t>
            </w:r>
          </w:p>
        </w:tc>
      </w:tr>
      <w:tr w:rsidR="00765391" w:rsidRPr="00951529" w14:paraId="1DE6B7AB" w14:textId="77777777" w:rsidTr="00984C5F">
        <w:tc>
          <w:tcPr>
            <w:tcW w:w="2122" w:type="dxa"/>
          </w:tcPr>
          <w:p w14:paraId="63A5400C" w14:textId="2A7E5790" w:rsidR="00765391" w:rsidRPr="00951529" w:rsidRDefault="00765391" w:rsidP="00765391">
            <w:pPr>
              <w:pStyle w:val="Tabledata"/>
            </w:pPr>
            <w:r w:rsidRPr="00E379B8">
              <w:rPr>
                <w:rFonts w:cs="Arial"/>
              </w:rPr>
              <w:t xml:space="preserve">Guiding Principles for Corrections in Australia, 2018 </w:t>
            </w:r>
          </w:p>
        </w:tc>
        <w:tc>
          <w:tcPr>
            <w:tcW w:w="7512" w:type="dxa"/>
          </w:tcPr>
          <w:p w14:paraId="559706A4" w14:textId="1B92FA2B" w:rsidR="00765391" w:rsidRPr="00C436E4" w:rsidRDefault="00765391" w:rsidP="00765391">
            <w:pPr>
              <w:pStyle w:val="Tabledata"/>
              <w:rPr>
                <w:rFonts w:eastAsia="Arial Unicode MS" w:cs="Arial"/>
                <w:bCs/>
              </w:rPr>
            </w:pPr>
            <w:r w:rsidRPr="00E379B8">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CF5750" w:rsidRPr="00951529" w14:paraId="4816E342" w14:textId="77777777" w:rsidTr="00984C5F">
        <w:tc>
          <w:tcPr>
            <w:tcW w:w="2122" w:type="dxa"/>
          </w:tcPr>
          <w:p w14:paraId="77638A64" w14:textId="31193EEF" w:rsidR="00CF5750" w:rsidRPr="00951529" w:rsidRDefault="00CF5750" w:rsidP="00CF5750">
            <w:pPr>
              <w:pStyle w:val="Tabledata"/>
              <w:rPr>
                <w:rFonts w:cs="Arial"/>
              </w:rPr>
            </w:pPr>
            <w:r w:rsidRPr="005F5500">
              <w:rPr>
                <w:rFonts w:cs="Arial"/>
              </w:rPr>
              <w:t>Hospital Order</w:t>
            </w:r>
          </w:p>
        </w:tc>
        <w:tc>
          <w:tcPr>
            <w:tcW w:w="7512" w:type="dxa"/>
          </w:tcPr>
          <w:p w14:paraId="40C1062E" w14:textId="3A8C7C4A" w:rsidR="00CF5750" w:rsidRPr="005F5500" w:rsidRDefault="00CF5750" w:rsidP="00CF5750">
            <w:pPr>
              <w:pStyle w:val="Tabledata"/>
              <w:rPr>
                <w:rFonts w:cs="Arial"/>
              </w:rPr>
            </w:pPr>
            <w:r>
              <w:rPr>
                <w:rFonts w:cs="Arial"/>
              </w:rPr>
              <w:t xml:space="preserve">An order made under the </w:t>
            </w:r>
            <w:r w:rsidRPr="005F5500">
              <w:rPr>
                <w:rFonts w:cs="Arial"/>
                <w:i/>
              </w:rPr>
              <w:t>Mentally Impaired Accused Act 1996</w:t>
            </w:r>
            <w:r>
              <w:rPr>
                <w:rFonts w:cs="Arial"/>
                <w:i/>
              </w:rPr>
              <w:t xml:space="preserve"> </w:t>
            </w:r>
            <w:r>
              <w:rPr>
                <w:rFonts w:cs="Arial"/>
              </w:rPr>
              <w:t xml:space="preserve">where an accused person is taken and detained in an authorised hospital and examined by a Psychiatrist. </w:t>
            </w:r>
          </w:p>
        </w:tc>
      </w:tr>
      <w:tr w:rsidR="009C54A9" w:rsidRPr="00951529" w14:paraId="4EBA5C57" w14:textId="77777777" w:rsidTr="00984C5F">
        <w:tc>
          <w:tcPr>
            <w:tcW w:w="2122" w:type="dxa"/>
          </w:tcPr>
          <w:p w14:paraId="6B933B4F" w14:textId="4FBE1A11" w:rsidR="009C54A9" w:rsidRPr="005F5500" w:rsidRDefault="009C54A9" w:rsidP="009C54A9">
            <w:pPr>
              <w:pStyle w:val="Tabledata"/>
              <w:rPr>
                <w:rFonts w:cs="Arial"/>
              </w:rPr>
            </w:pPr>
            <w:r w:rsidRPr="002E2693">
              <w:rPr>
                <w:rFonts w:cs="Arial"/>
              </w:rPr>
              <w:t>Medical Practitioner</w:t>
            </w:r>
          </w:p>
        </w:tc>
        <w:tc>
          <w:tcPr>
            <w:tcW w:w="7512" w:type="dxa"/>
          </w:tcPr>
          <w:p w14:paraId="0A5735DF" w14:textId="6A904C4A" w:rsidR="009C54A9" w:rsidRDefault="009C54A9" w:rsidP="009C54A9">
            <w:pPr>
              <w:pStyle w:val="Tabledata"/>
              <w:rPr>
                <w:rFonts w:cs="Arial"/>
              </w:rPr>
            </w:pPr>
            <w:r w:rsidRPr="002E2693">
              <w:rPr>
                <w:rFonts w:cs="Arial"/>
              </w:rPr>
              <w:t xml:space="preserve">A person who is registered under the </w:t>
            </w:r>
            <w:r w:rsidRPr="00984C5F">
              <w:rPr>
                <w:rFonts w:cs="Arial"/>
                <w:i/>
              </w:rPr>
              <w:t>Health Practitioner Regulation National Law (WA) Act 2010</w:t>
            </w:r>
            <w:r w:rsidRPr="002E2693">
              <w:rPr>
                <w:rFonts w:cs="Arial"/>
              </w:rPr>
              <w:t xml:space="preserve"> in the medical profession (e.g. a doctor).</w:t>
            </w:r>
          </w:p>
        </w:tc>
      </w:tr>
      <w:tr w:rsidR="00CF5750" w:rsidRPr="00951529" w14:paraId="16991E67" w14:textId="77777777" w:rsidTr="00984C5F">
        <w:tc>
          <w:tcPr>
            <w:tcW w:w="2122" w:type="dxa"/>
          </w:tcPr>
          <w:p w14:paraId="74B9030B" w14:textId="0B300274" w:rsidR="00CF5750" w:rsidRPr="00951529" w:rsidRDefault="00CF5750" w:rsidP="00CF5750">
            <w:pPr>
              <w:pStyle w:val="Tabledata"/>
              <w:rPr>
                <w:rFonts w:cs="Arial"/>
              </w:rPr>
            </w:pPr>
            <w:r w:rsidRPr="005C1E47">
              <w:rPr>
                <w:rFonts w:cs="Arial"/>
              </w:rPr>
              <w:t>Mental illness</w:t>
            </w:r>
          </w:p>
        </w:tc>
        <w:tc>
          <w:tcPr>
            <w:tcW w:w="7512" w:type="dxa"/>
          </w:tcPr>
          <w:p w14:paraId="78B6C464" w14:textId="625EB644" w:rsidR="00CF5750" w:rsidRPr="00010C97" w:rsidRDefault="00CF5750" w:rsidP="00CF5750">
            <w:pPr>
              <w:pStyle w:val="Tabledata"/>
              <w:rPr>
                <w:rFonts w:cs="Arial"/>
              </w:rPr>
            </w:pPr>
            <w:r>
              <w:rPr>
                <w:rFonts w:cs="Arial"/>
              </w:rPr>
              <w:t xml:space="preserve">As defined in the </w:t>
            </w:r>
            <w:r w:rsidRPr="008A13B5">
              <w:rPr>
                <w:rFonts w:cs="Arial"/>
                <w:i/>
              </w:rPr>
              <w:t>Mentally Impaired Accused Act 1996</w:t>
            </w:r>
            <w:r>
              <w:rPr>
                <w:rFonts w:cs="Arial"/>
                <w:i/>
              </w:rPr>
              <w:t xml:space="preserve"> </w:t>
            </w:r>
            <w:r>
              <w:rPr>
                <w:rFonts w:cs="Arial"/>
              </w:rPr>
              <w:t>underlying pathological infirmity of the mind, whether of short or long term duration and whether permanent or temporary, but does not include a condition that results from the reaction of a healthy mind to extraordinary stimuli.</w:t>
            </w:r>
          </w:p>
        </w:tc>
      </w:tr>
      <w:tr w:rsidR="00CF5750" w:rsidRPr="00951529" w14:paraId="5983F1B5" w14:textId="77777777" w:rsidTr="00984C5F">
        <w:tc>
          <w:tcPr>
            <w:tcW w:w="2122" w:type="dxa"/>
          </w:tcPr>
          <w:p w14:paraId="0293C731" w14:textId="77777777" w:rsidR="004466E7" w:rsidRDefault="00CF5750" w:rsidP="00CF5750">
            <w:pPr>
              <w:pStyle w:val="Tabledata"/>
              <w:rPr>
                <w:rFonts w:cs="Arial"/>
              </w:rPr>
            </w:pPr>
            <w:r w:rsidRPr="007F64FE">
              <w:rPr>
                <w:rFonts w:cs="Arial"/>
              </w:rPr>
              <w:t>Mentally Impaired Accused</w:t>
            </w:r>
            <w:r w:rsidR="004466E7">
              <w:rPr>
                <w:rFonts w:cs="Arial"/>
              </w:rPr>
              <w:t xml:space="preserve"> </w:t>
            </w:r>
          </w:p>
          <w:p w14:paraId="0B7BF2F3" w14:textId="68DD0849" w:rsidR="00CF5750" w:rsidRPr="00CE136F" w:rsidRDefault="004466E7" w:rsidP="00CF5750">
            <w:pPr>
              <w:pStyle w:val="Tabledata"/>
              <w:rPr>
                <w:rFonts w:cs="Arial"/>
                <w:highlight w:val="yellow"/>
              </w:rPr>
            </w:pPr>
            <w:r>
              <w:rPr>
                <w:rFonts w:cs="Arial"/>
              </w:rPr>
              <w:t>(MIA)</w:t>
            </w:r>
          </w:p>
        </w:tc>
        <w:tc>
          <w:tcPr>
            <w:tcW w:w="7512" w:type="dxa"/>
          </w:tcPr>
          <w:p w14:paraId="2D240296" w14:textId="59BA359D" w:rsidR="00CF5750" w:rsidRPr="00006F65" w:rsidRDefault="00CF5750" w:rsidP="00CF5750">
            <w:pPr>
              <w:pStyle w:val="Tabledata"/>
              <w:rPr>
                <w:rFonts w:cs="Arial"/>
              </w:rPr>
            </w:pPr>
            <w:r w:rsidRPr="007F64FE">
              <w:rPr>
                <w:rFonts w:cs="Arial"/>
              </w:rPr>
              <w:t>The</w:t>
            </w:r>
            <w:r w:rsidRPr="00E7074A">
              <w:rPr>
                <w:rFonts w:cs="Arial"/>
              </w:rPr>
              <w:t xml:space="preserve"> meaning given in the </w:t>
            </w:r>
            <w:r w:rsidR="0067771F">
              <w:rPr>
                <w:rFonts w:cs="Arial"/>
              </w:rPr>
              <w:t xml:space="preserve">s. 23 of the </w:t>
            </w:r>
            <w:r w:rsidRPr="007F64FE">
              <w:rPr>
                <w:rFonts w:cs="Arial"/>
                <w:i/>
              </w:rPr>
              <w:t>Mentally Impaired Accused Act 1996</w:t>
            </w:r>
            <w:r>
              <w:rPr>
                <w:rFonts w:cs="Arial"/>
              </w:rPr>
              <w:t>, an accused in respect of whom a custody order has been made and who has not been discharged from the order.</w:t>
            </w:r>
          </w:p>
        </w:tc>
      </w:tr>
      <w:tr w:rsidR="00CF5750" w:rsidRPr="00951529" w14:paraId="5DA7E30E" w14:textId="77777777" w:rsidTr="00984C5F">
        <w:tc>
          <w:tcPr>
            <w:tcW w:w="2122" w:type="dxa"/>
          </w:tcPr>
          <w:p w14:paraId="0A2C5EA3" w14:textId="0CBE6954" w:rsidR="00CF5750" w:rsidRPr="00CE136F" w:rsidRDefault="00CF5750" w:rsidP="00CF5750">
            <w:pPr>
              <w:pStyle w:val="Tabledata"/>
              <w:rPr>
                <w:rFonts w:cs="Arial"/>
                <w:highlight w:val="yellow"/>
              </w:rPr>
            </w:pPr>
            <w:r w:rsidRPr="006873E2">
              <w:rPr>
                <w:rFonts w:cs="Arial"/>
              </w:rPr>
              <w:t>Mentally Impaired</w:t>
            </w:r>
          </w:p>
        </w:tc>
        <w:tc>
          <w:tcPr>
            <w:tcW w:w="7512" w:type="dxa"/>
          </w:tcPr>
          <w:p w14:paraId="63375AEB" w14:textId="4CF2D8A2" w:rsidR="00CF5750" w:rsidRPr="006873E2" w:rsidRDefault="00CF5750" w:rsidP="00CF5750">
            <w:pPr>
              <w:pStyle w:val="Tabledata"/>
              <w:rPr>
                <w:rFonts w:cs="Arial"/>
              </w:rPr>
            </w:pPr>
            <w:r w:rsidRPr="006873E2">
              <w:rPr>
                <w:rFonts w:cs="Arial"/>
              </w:rPr>
              <w:t xml:space="preserve">As defined in the </w:t>
            </w:r>
            <w:r w:rsidRPr="006873E2">
              <w:rPr>
                <w:rFonts w:cs="Arial"/>
                <w:i/>
              </w:rPr>
              <w:t>Mentally Impaired Accused Act 1996</w:t>
            </w:r>
            <w:r>
              <w:rPr>
                <w:rFonts w:cs="Arial"/>
                <w:i/>
              </w:rPr>
              <w:t xml:space="preserve"> </w:t>
            </w:r>
            <w:r>
              <w:rPr>
                <w:rFonts w:cs="Arial"/>
              </w:rPr>
              <w:t>means intellectual disability, mental illness, brain damage or senility.</w:t>
            </w:r>
          </w:p>
        </w:tc>
      </w:tr>
      <w:tr w:rsidR="00856799" w:rsidRPr="00951529" w14:paraId="0DACF923" w14:textId="77777777" w:rsidTr="00984C5F">
        <w:tc>
          <w:tcPr>
            <w:tcW w:w="2122" w:type="dxa"/>
          </w:tcPr>
          <w:p w14:paraId="3720D8CA" w14:textId="62DF7F73" w:rsidR="00856799" w:rsidRPr="00951529" w:rsidRDefault="00856799" w:rsidP="00856799">
            <w:pPr>
              <w:pStyle w:val="Tabledata"/>
              <w:rPr>
                <w:b/>
              </w:rPr>
            </w:pPr>
            <w:r w:rsidRPr="00E379B8">
              <w:rPr>
                <w:rFonts w:cs="Arial"/>
              </w:rPr>
              <w:t>Prison officer</w:t>
            </w:r>
          </w:p>
        </w:tc>
        <w:tc>
          <w:tcPr>
            <w:tcW w:w="7512" w:type="dxa"/>
          </w:tcPr>
          <w:p w14:paraId="022983AB" w14:textId="52A6D1F4" w:rsidR="00856799" w:rsidRPr="00006F65" w:rsidRDefault="00856799" w:rsidP="00856799">
            <w:pPr>
              <w:pStyle w:val="Tabledata"/>
            </w:pPr>
            <w:r w:rsidRPr="00A76013">
              <w:rPr>
                <w:rFonts w:cs="Arial"/>
              </w:rPr>
              <w:t>A person engaged or deemed to have been engaged to be a prison officer under s</w:t>
            </w:r>
            <w:r>
              <w:rPr>
                <w:rFonts w:cs="Arial"/>
              </w:rPr>
              <w:t>.</w:t>
            </w:r>
            <w:r w:rsidRPr="00A76013">
              <w:rPr>
                <w:rFonts w:cs="Arial"/>
              </w:rPr>
              <w:t>13 of the</w:t>
            </w:r>
            <w:r w:rsidRPr="00984C5F">
              <w:rPr>
                <w:rFonts w:cs="Arial"/>
                <w:i/>
                <w:iCs/>
              </w:rPr>
              <w:t xml:space="preserve"> </w:t>
            </w:r>
            <w:hyperlink r:id="rId34" w:history="1">
              <w:r w:rsidRPr="00984C5F">
                <w:rPr>
                  <w:rStyle w:val="Hyperlink"/>
                  <w:rFonts w:cs="Arial"/>
                  <w:i/>
                  <w:iCs/>
                  <w:color w:val="auto"/>
                  <w:u w:val="none"/>
                </w:rPr>
                <w:t>Prisons Act 1981</w:t>
              </w:r>
            </w:hyperlink>
            <w:r w:rsidRPr="00A76013">
              <w:rPr>
                <w:rFonts w:cs="Arial"/>
                <w:i/>
              </w:rPr>
              <w:t xml:space="preserve"> </w:t>
            </w:r>
            <w:r w:rsidRPr="00A76013">
              <w:rPr>
                <w:rFonts w:cs="Arial"/>
              </w:rPr>
              <w:t>or deemed to have been appointed under s</w:t>
            </w:r>
            <w:r>
              <w:rPr>
                <w:rFonts w:cs="Arial"/>
              </w:rPr>
              <w:t>.</w:t>
            </w:r>
            <w:r w:rsidRPr="00A76013">
              <w:rPr>
                <w:rFonts w:cs="Arial"/>
              </w:rPr>
              <w:t>6 to an office designated</w:t>
            </w:r>
            <w:r>
              <w:rPr>
                <w:rFonts w:cs="Arial"/>
              </w:rPr>
              <w:t>.</w:t>
            </w:r>
          </w:p>
        </w:tc>
      </w:tr>
      <w:tr w:rsidR="00856799" w:rsidRPr="00951529" w14:paraId="3D379839" w14:textId="77777777" w:rsidTr="00984C5F">
        <w:tc>
          <w:tcPr>
            <w:tcW w:w="2122" w:type="dxa"/>
          </w:tcPr>
          <w:p w14:paraId="3FDE682B" w14:textId="5BCDDAD0" w:rsidR="00856799" w:rsidRPr="00951529" w:rsidRDefault="00856799" w:rsidP="00856799">
            <w:pPr>
              <w:pStyle w:val="Tabledata"/>
            </w:pPr>
            <w:r w:rsidRPr="00750401">
              <w:rPr>
                <w:rFonts w:cs="Arial"/>
              </w:rPr>
              <w:t>Prisoner</w:t>
            </w:r>
          </w:p>
        </w:tc>
        <w:tc>
          <w:tcPr>
            <w:tcW w:w="7512" w:type="dxa"/>
          </w:tcPr>
          <w:p w14:paraId="524F09CB" w14:textId="36986588" w:rsidR="00856799" w:rsidRPr="00C436E4" w:rsidRDefault="00856799" w:rsidP="00856799">
            <w:pPr>
              <w:pStyle w:val="Tabledata"/>
              <w:rPr>
                <w:rFonts w:eastAsia="Arial Unicode MS" w:cs="Arial"/>
                <w:bCs/>
              </w:rPr>
            </w:pPr>
            <w:r w:rsidRPr="00750401">
              <w:rPr>
                <w:rFonts w:cs="Arial"/>
              </w:rPr>
              <w:t xml:space="preserve">Any person in </w:t>
            </w:r>
            <w:r>
              <w:rPr>
                <w:rFonts w:cs="Arial"/>
              </w:rPr>
              <w:t xml:space="preserve">as defined in s.3 of the </w:t>
            </w:r>
            <w:r w:rsidRPr="0025010B">
              <w:rPr>
                <w:rFonts w:cs="Arial"/>
                <w:i/>
              </w:rPr>
              <w:t>Prisons Act 1981</w:t>
            </w:r>
            <w:r>
              <w:rPr>
                <w:rFonts w:cs="Arial"/>
              </w:rPr>
              <w:t xml:space="preserve">; also includes a person not yet in the custody of a prison, but in the custody of a Contractor under the </w:t>
            </w:r>
            <w:r w:rsidRPr="0025010B">
              <w:rPr>
                <w:rFonts w:cs="Arial"/>
                <w:i/>
              </w:rPr>
              <w:t>Court Security and Custodial Services Act</w:t>
            </w:r>
            <w:r>
              <w:rPr>
                <w:rFonts w:cs="Arial"/>
                <w:i/>
              </w:rPr>
              <w:t xml:space="preserve"> 1999</w:t>
            </w:r>
            <w:r>
              <w:rPr>
                <w:rFonts w:cs="Arial"/>
              </w:rPr>
              <w:t>.</w:t>
            </w:r>
          </w:p>
        </w:tc>
      </w:tr>
      <w:tr w:rsidR="00CF5750" w:rsidRPr="00951529" w14:paraId="4EFB76D6" w14:textId="77777777" w:rsidTr="00984C5F">
        <w:tc>
          <w:tcPr>
            <w:tcW w:w="2122" w:type="dxa"/>
          </w:tcPr>
          <w:p w14:paraId="4B1D70E7" w14:textId="200AC1A4" w:rsidR="00CF5750" w:rsidRPr="00951529" w:rsidRDefault="00CF5750" w:rsidP="00CF5750">
            <w:pPr>
              <w:pStyle w:val="Tabledata"/>
              <w:rPr>
                <w:rFonts w:cs="Arial"/>
              </w:rPr>
            </w:pPr>
            <w:r w:rsidRPr="004B7A8C">
              <w:rPr>
                <w:rFonts w:cs="Arial"/>
              </w:rPr>
              <w:t>Psychiatrist</w:t>
            </w:r>
          </w:p>
        </w:tc>
        <w:tc>
          <w:tcPr>
            <w:tcW w:w="7512" w:type="dxa"/>
          </w:tcPr>
          <w:p w14:paraId="66DCF66F" w14:textId="6D710D5E" w:rsidR="00CF5750" w:rsidRPr="004B7A8C" w:rsidRDefault="00CF5750" w:rsidP="00CF5750">
            <w:pPr>
              <w:pStyle w:val="Tabledata"/>
              <w:rPr>
                <w:rFonts w:cs="Arial"/>
              </w:rPr>
            </w:pPr>
            <w:r>
              <w:rPr>
                <w:rFonts w:cs="Arial"/>
              </w:rPr>
              <w:t>A</w:t>
            </w:r>
            <w:r w:rsidRPr="004B7A8C">
              <w:rPr>
                <w:rFonts w:cs="Arial"/>
              </w:rPr>
              <w:t xml:space="preserve"> medical practitioner who is —</w:t>
            </w:r>
          </w:p>
          <w:p w14:paraId="45E6FF07" w14:textId="77777777" w:rsidR="00CF5750" w:rsidRPr="004B7A8C" w:rsidRDefault="00CF5750" w:rsidP="00CF5750">
            <w:pPr>
              <w:pStyle w:val="Tabledata"/>
              <w:rPr>
                <w:rFonts w:cs="Arial"/>
              </w:rPr>
            </w:pPr>
            <w:r w:rsidRPr="004B7A8C">
              <w:rPr>
                <w:rFonts w:cs="Arial"/>
              </w:rPr>
              <w:tab/>
              <w:t>(a)</w:t>
            </w:r>
            <w:r w:rsidRPr="004B7A8C">
              <w:rPr>
                <w:rFonts w:cs="Arial"/>
              </w:rPr>
              <w:tab/>
              <w:t>a Fellow of the Royal Australian and New Zealand College of Psychiatrists; or</w:t>
            </w:r>
          </w:p>
          <w:p w14:paraId="438135D8" w14:textId="7F27E3E1" w:rsidR="00CF5750" w:rsidRPr="00006F65" w:rsidRDefault="00CF5750" w:rsidP="00CF5750">
            <w:pPr>
              <w:pStyle w:val="Tabledata"/>
              <w:rPr>
                <w:rFonts w:cs="Arial"/>
              </w:rPr>
            </w:pPr>
            <w:r w:rsidRPr="004B7A8C">
              <w:rPr>
                <w:rFonts w:cs="Arial"/>
              </w:rPr>
              <w:tab/>
              <w:t>(b)</w:t>
            </w:r>
            <w:r w:rsidRPr="004B7A8C">
              <w:rPr>
                <w:rFonts w:cs="Arial"/>
              </w:rPr>
              <w:tab/>
              <w:t xml:space="preserve">a person, or a person in a class of person, prescribed by the </w:t>
            </w:r>
            <w:r>
              <w:rPr>
                <w:rFonts w:cs="Arial"/>
              </w:rPr>
              <w:t>mental Health R</w:t>
            </w:r>
            <w:r w:rsidRPr="004B7A8C">
              <w:rPr>
                <w:rFonts w:cs="Arial"/>
              </w:rPr>
              <w:t>egulations for this definition</w:t>
            </w:r>
            <w:r>
              <w:rPr>
                <w:rFonts w:cs="Arial"/>
              </w:rPr>
              <w:t>.</w:t>
            </w:r>
          </w:p>
        </w:tc>
      </w:tr>
      <w:tr w:rsidR="00CF5750" w:rsidRPr="00951529" w14:paraId="066B2570" w14:textId="77777777" w:rsidTr="00984C5F">
        <w:tc>
          <w:tcPr>
            <w:tcW w:w="2122" w:type="dxa"/>
          </w:tcPr>
          <w:p w14:paraId="18D796A1" w14:textId="77777777" w:rsidR="00CF5750" w:rsidRPr="00951529" w:rsidRDefault="00CF5750" w:rsidP="00CF5750">
            <w:pPr>
              <w:pStyle w:val="Tabledata"/>
            </w:pPr>
            <w:r w:rsidRPr="00951529">
              <w:rPr>
                <w:rFonts w:cs="Arial"/>
              </w:rPr>
              <w:t>Senior Officer (SO)</w:t>
            </w:r>
          </w:p>
        </w:tc>
        <w:tc>
          <w:tcPr>
            <w:tcW w:w="7512" w:type="dxa"/>
          </w:tcPr>
          <w:p w14:paraId="21BA62C0" w14:textId="2B0529FE" w:rsidR="00CF5750" w:rsidRPr="00C436E4" w:rsidRDefault="00CF5750" w:rsidP="00CF5750">
            <w:pPr>
              <w:pStyle w:val="Tabledata"/>
              <w:rPr>
                <w:rFonts w:eastAsia="Arial Unicode MS" w:cs="Arial"/>
                <w:bCs/>
              </w:rPr>
            </w:pPr>
            <w:r w:rsidRPr="00006F65">
              <w:rPr>
                <w:rFonts w:cs="Arial"/>
              </w:rPr>
              <w:t xml:space="preserve">A prison officer under </w:t>
            </w:r>
            <w:r w:rsidR="0067771F">
              <w:rPr>
                <w:rFonts w:cs="Arial"/>
              </w:rPr>
              <w:t xml:space="preserve">s. </w:t>
            </w:r>
            <w:r w:rsidRPr="00006F65">
              <w:rPr>
                <w:rFonts w:cs="Arial"/>
              </w:rPr>
              <w:t xml:space="preserve">13 of the </w:t>
            </w:r>
            <w:hyperlink r:id="rId35" w:history="1">
              <w:r w:rsidRPr="00C436E4">
                <w:rPr>
                  <w:rFonts w:cs="Arial"/>
                  <w:i/>
                </w:rPr>
                <w:t>Prisons Act 1981</w:t>
              </w:r>
            </w:hyperlink>
            <w:r w:rsidRPr="00006F65">
              <w:rPr>
                <w:rFonts w:cs="Arial"/>
              </w:rPr>
              <w:t xml:space="preserve"> and a person appointed or deemed to have been appointed under </w:t>
            </w:r>
            <w:r w:rsidR="0067771F">
              <w:rPr>
                <w:rFonts w:cs="Arial"/>
              </w:rPr>
              <w:t>s.</w:t>
            </w:r>
            <w:r w:rsidRPr="00006F65">
              <w:rPr>
                <w:rFonts w:cs="Arial"/>
              </w:rPr>
              <w:t xml:space="preserve"> 6 </w:t>
            </w:r>
            <w:r w:rsidR="009350F7">
              <w:rPr>
                <w:rFonts w:cs="Arial"/>
              </w:rPr>
              <w:t xml:space="preserve">of the </w:t>
            </w:r>
            <w:hyperlink r:id="rId36" w:history="1">
              <w:r w:rsidRPr="00C436E4">
                <w:rPr>
                  <w:rFonts w:cs="Arial"/>
                  <w:i/>
                </w:rPr>
                <w:t>Prisons Act 1981</w:t>
              </w:r>
            </w:hyperlink>
            <w:r w:rsidRPr="00C436E4">
              <w:rPr>
                <w:rFonts w:cs="Arial"/>
              </w:rPr>
              <w:t xml:space="preserve"> </w:t>
            </w:r>
            <w:r w:rsidRPr="00006F65">
              <w:rPr>
                <w:rFonts w:cs="Arial"/>
              </w:rPr>
              <w:t>to an office designated by rules for the purposes only of this definition, who has successfully completed the ELTP and the Department’s Senior Officer promotional process.</w:t>
            </w:r>
          </w:p>
        </w:tc>
      </w:tr>
      <w:tr w:rsidR="00856799" w:rsidRPr="00951529" w14:paraId="3167C5B7" w14:textId="77777777" w:rsidTr="00984C5F">
        <w:tc>
          <w:tcPr>
            <w:tcW w:w="2122" w:type="dxa"/>
          </w:tcPr>
          <w:p w14:paraId="5787EA51" w14:textId="07C3E87E" w:rsidR="00856799" w:rsidRPr="00951529" w:rsidRDefault="00856799" w:rsidP="00856799">
            <w:pPr>
              <w:pStyle w:val="Tabledata"/>
              <w:rPr>
                <w:rFonts w:cs="Arial"/>
                <w:snapToGrid w:val="0"/>
                <w:lang w:val="en-GB" w:eastAsia="en-US"/>
              </w:rPr>
            </w:pPr>
            <w:r w:rsidRPr="00E379B8">
              <w:rPr>
                <w:rFonts w:cs="Arial"/>
              </w:rPr>
              <w:t>Staff</w:t>
            </w:r>
            <w:r>
              <w:rPr>
                <w:rFonts w:cs="Arial"/>
              </w:rPr>
              <w:t xml:space="preserve"> </w:t>
            </w:r>
          </w:p>
        </w:tc>
        <w:tc>
          <w:tcPr>
            <w:tcW w:w="7512" w:type="dxa"/>
          </w:tcPr>
          <w:p w14:paraId="4F880D01" w14:textId="77178551" w:rsidR="00856799" w:rsidRPr="003B6425" w:rsidRDefault="00856799" w:rsidP="00856799">
            <w:pPr>
              <w:pStyle w:val="Tabledata"/>
              <w:rPr>
                <w:rFonts w:cs="Arial"/>
              </w:rPr>
            </w:pPr>
            <w:r w:rsidRPr="006D0654">
              <w:rPr>
                <w:rFonts w:cs="Arial"/>
              </w:rPr>
              <w:t>Any person in the paid or unpaid employment of the Department of Justice, Corrective Services, including contractors, subcontractors and volunteers.</w:t>
            </w:r>
          </w:p>
        </w:tc>
      </w:tr>
      <w:tr w:rsidR="00856799" w:rsidRPr="00951529" w14:paraId="1288CB7B" w14:textId="77777777" w:rsidTr="00984C5F">
        <w:tc>
          <w:tcPr>
            <w:tcW w:w="2122" w:type="dxa"/>
          </w:tcPr>
          <w:p w14:paraId="7518DBF6" w14:textId="0BDA699A" w:rsidR="00856799" w:rsidRPr="008355C2" w:rsidRDefault="00856799" w:rsidP="00856799">
            <w:pPr>
              <w:pStyle w:val="Tabledata"/>
              <w:rPr>
                <w:rFonts w:cs="Arial"/>
              </w:rPr>
            </w:pPr>
            <w:r w:rsidRPr="002E2693">
              <w:rPr>
                <w:rFonts w:cs="Arial"/>
              </w:rPr>
              <w:lastRenderedPageBreak/>
              <w:t>Standing Order</w:t>
            </w:r>
          </w:p>
        </w:tc>
        <w:tc>
          <w:tcPr>
            <w:tcW w:w="7512" w:type="dxa"/>
          </w:tcPr>
          <w:p w14:paraId="55BB6E71" w14:textId="1C7FD744" w:rsidR="00856799" w:rsidRPr="003B6425" w:rsidRDefault="00856799" w:rsidP="00856799">
            <w:pPr>
              <w:pStyle w:val="Tabledata"/>
              <w:rPr>
                <w:rFonts w:cs="Arial"/>
                <w:i/>
              </w:rPr>
            </w:pPr>
            <w:r w:rsidRPr="002E2693">
              <w:rPr>
                <w:rFonts w:cs="Arial"/>
              </w:rPr>
              <w:t>Legislated Operational Instruments where the Superintendent of a prison may, with the approval of the Chief Executive Officer, make and issue written standing orders with respect to the management and routine of that prison (s</w:t>
            </w:r>
            <w:r w:rsidR="0067771F">
              <w:rPr>
                <w:rFonts w:cs="Arial"/>
              </w:rPr>
              <w:t xml:space="preserve">. </w:t>
            </w:r>
            <w:r w:rsidRPr="002E2693">
              <w:rPr>
                <w:rFonts w:cs="Arial"/>
              </w:rPr>
              <w:t xml:space="preserve">37 of the </w:t>
            </w:r>
            <w:r w:rsidRPr="002E2693">
              <w:rPr>
                <w:rFonts w:cs="Arial"/>
                <w:i/>
              </w:rPr>
              <w:t>Prisons Act 1981</w:t>
            </w:r>
            <w:r w:rsidRPr="002E2693">
              <w:rPr>
                <w:rFonts w:cs="Arial"/>
              </w:rPr>
              <w:t>)</w:t>
            </w:r>
          </w:p>
        </w:tc>
      </w:tr>
      <w:tr w:rsidR="00856799" w:rsidRPr="00951529" w14:paraId="37FBB81E" w14:textId="77777777" w:rsidTr="00984C5F">
        <w:tc>
          <w:tcPr>
            <w:tcW w:w="2122" w:type="dxa"/>
          </w:tcPr>
          <w:p w14:paraId="24F2ECC6" w14:textId="0CADDBDD" w:rsidR="00856799" w:rsidRPr="00951529" w:rsidRDefault="00856799" w:rsidP="00856799">
            <w:pPr>
              <w:pStyle w:val="Tabledata"/>
              <w:rPr>
                <w:rFonts w:cs="Arial"/>
                <w:snapToGrid w:val="0"/>
                <w:lang w:val="en-GB" w:eastAsia="en-US"/>
              </w:rPr>
            </w:pPr>
            <w:r w:rsidRPr="00E379B8">
              <w:rPr>
                <w:rFonts w:cs="Arial"/>
              </w:rPr>
              <w:t>Superintendent</w:t>
            </w:r>
            <w:r>
              <w:rPr>
                <w:rFonts w:cs="Arial"/>
              </w:rPr>
              <w:t xml:space="preserve"> (Prison)</w:t>
            </w:r>
          </w:p>
        </w:tc>
        <w:tc>
          <w:tcPr>
            <w:tcW w:w="7512" w:type="dxa"/>
          </w:tcPr>
          <w:p w14:paraId="16723F86" w14:textId="7F4C44BF" w:rsidR="00856799" w:rsidRPr="00006F65" w:rsidRDefault="00856799" w:rsidP="00856799">
            <w:pPr>
              <w:pStyle w:val="Tabledata"/>
            </w:pPr>
            <w:r w:rsidRPr="00A76013">
              <w:rPr>
                <w:rFonts w:cs="Arial" w:hint="eastAsia"/>
              </w:rPr>
              <w:t xml:space="preserve">The Superintendent as defined in </w:t>
            </w:r>
            <w:r w:rsidRPr="00A76013">
              <w:rPr>
                <w:rFonts w:cs="Arial"/>
              </w:rPr>
              <w:t>s</w:t>
            </w:r>
            <w:r>
              <w:rPr>
                <w:rFonts w:cs="Arial"/>
              </w:rPr>
              <w:t>.</w:t>
            </w:r>
            <w:r w:rsidRPr="00A76013">
              <w:rPr>
                <w:rFonts w:cs="Arial"/>
              </w:rPr>
              <w:t xml:space="preserve">36 of the </w:t>
            </w:r>
            <w:hyperlink r:id="rId37" w:history="1">
              <w:r w:rsidRPr="00984C5F">
                <w:rPr>
                  <w:rStyle w:val="Hyperlink"/>
                  <w:rFonts w:cs="Arial"/>
                  <w:i/>
                  <w:color w:val="auto"/>
                  <w:u w:val="none"/>
                </w:rPr>
                <w:t>Prisons Act 1981</w:t>
              </w:r>
            </w:hyperlink>
            <w:r w:rsidRPr="00984C5F">
              <w:rPr>
                <w:rFonts w:cs="Arial"/>
                <w:i/>
              </w:rPr>
              <w:t xml:space="preserve"> </w:t>
            </w:r>
            <w:r w:rsidRPr="00984C5F">
              <w:rPr>
                <w:rFonts w:cs="Arial"/>
              </w:rPr>
              <w:t xml:space="preserve">and includes any reference to the position responsible for the management of a private prison under Part IIIA of the </w:t>
            </w:r>
            <w:hyperlink r:id="rId38" w:history="1">
              <w:r w:rsidRPr="00984C5F">
                <w:rPr>
                  <w:rStyle w:val="Hyperlink"/>
                  <w:rFonts w:cs="Arial"/>
                  <w:i/>
                  <w:color w:val="auto"/>
                  <w:u w:val="none"/>
                </w:rPr>
                <w:t>Prisons Act 1981</w:t>
              </w:r>
            </w:hyperlink>
            <w:r w:rsidRPr="00984C5F">
              <w:rPr>
                <w:rFonts w:cs="Arial"/>
              </w:rPr>
              <w:t xml:space="preserve">. </w:t>
            </w:r>
            <w:r w:rsidRPr="00A76013">
              <w:rPr>
                <w:rFonts w:cs="Arial"/>
              </w:rPr>
              <w:t>Does not extend to the Officer in Charge of a prison.</w:t>
            </w:r>
          </w:p>
        </w:tc>
      </w:tr>
      <w:tr w:rsidR="00CF5750" w:rsidRPr="00951529" w14:paraId="4C274A04" w14:textId="77777777" w:rsidTr="00984C5F">
        <w:tc>
          <w:tcPr>
            <w:tcW w:w="2122" w:type="dxa"/>
          </w:tcPr>
          <w:p w14:paraId="292961A6" w14:textId="5C67B48B" w:rsidR="00CF5750" w:rsidRPr="00951529" w:rsidRDefault="00CF5750" w:rsidP="00CF5750">
            <w:pPr>
              <w:pStyle w:val="Tabledata"/>
              <w:rPr>
                <w:rFonts w:cs="Arial"/>
              </w:rPr>
            </w:pPr>
            <w:r>
              <w:rPr>
                <w:rFonts w:cs="Arial"/>
              </w:rPr>
              <w:t>Unconditional Release Order</w:t>
            </w:r>
          </w:p>
        </w:tc>
        <w:tc>
          <w:tcPr>
            <w:tcW w:w="7512" w:type="dxa"/>
          </w:tcPr>
          <w:p w14:paraId="3393E790" w14:textId="6EE28A3D" w:rsidR="00CF5750" w:rsidRPr="00006F65" w:rsidRDefault="00CF5750" w:rsidP="00CF5750">
            <w:pPr>
              <w:pStyle w:val="Tabledata"/>
            </w:pPr>
            <w:r w:rsidRPr="000530C0">
              <w:t>A release order made by the Governor for a mentally impaired accused person to be</w:t>
            </w:r>
            <w:r>
              <w:t xml:space="preserve"> formally</w:t>
            </w:r>
            <w:r w:rsidRPr="000530C0">
              <w:t xml:space="preserve"> discharged from their custody order with</w:t>
            </w:r>
            <w:r>
              <w:t>out conditions.</w:t>
            </w:r>
          </w:p>
        </w:tc>
      </w:tr>
    </w:tbl>
    <w:p w14:paraId="4ED338D4" w14:textId="77777777" w:rsidR="003D708E" w:rsidRPr="00951529" w:rsidRDefault="003D708E" w:rsidP="00984C5F">
      <w:pPr>
        <w:pStyle w:val="Heading1"/>
        <w:spacing w:before="360"/>
      </w:pPr>
      <w:bookmarkStart w:id="43" w:name="_Toc23273236"/>
      <w:bookmarkStart w:id="44" w:name="_Toc23273450"/>
      <w:bookmarkStart w:id="45" w:name="_Toc22822819"/>
      <w:bookmarkStart w:id="46" w:name="_Toc89245177"/>
      <w:bookmarkEnd w:id="43"/>
      <w:bookmarkEnd w:id="44"/>
      <w:r w:rsidRPr="00951529">
        <w:t>Related legislation</w:t>
      </w:r>
      <w:bookmarkEnd w:id="45"/>
      <w:bookmarkEnd w:id="46"/>
      <w:r w:rsidRPr="00951529">
        <w:t xml:space="preserve"> </w:t>
      </w:r>
    </w:p>
    <w:p w14:paraId="1838065E" w14:textId="77777777" w:rsidR="002E5756" w:rsidRPr="00951529" w:rsidRDefault="00C72510" w:rsidP="00984C5F">
      <w:pPr>
        <w:pStyle w:val="Instructionalnote"/>
        <w:numPr>
          <w:ilvl w:val="0"/>
          <w:numId w:val="28"/>
        </w:numPr>
        <w:spacing w:before="120" w:after="120"/>
        <w:ind w:left="714" w:hanging="357"/>
        <w:rPr>
          <w:i/>
          <w:color w:val="auto"/>
        </w:rPr>
      </w:pPr>
      <w:r w:rsidRPr="00951529">
        <w:rPr>
          <w:i/>
          <w:color w:val="auto"/>
        </w:rPr>
        <w:t>Prisons Act 1981</w:t>
      </w:r>
    </w:p>
    <w:p w14:paraId="38590676" w14:textId="77777777" w:rsidR="00C72510" w:rsidRDefault="00C72510" w:rsidP="00984C5F">
      <w:pPr>
        <w:pStyle w:val="Instructionalnote"/>
        <w:numPr>
          <w:ilvl w:val="0"/>
          <w:numId w:val="28"/>
        </w:numPr>
        <w:spacing w:before="120" w:after="120"/>
        <w:ind w:left="714" w:hanging="357"/>
        <w:rPr>
          <w:i/>
          <w:color w:val="auto"/>
        </w:rPr>
      </w:pPr>
      <w:r w:rsidRPr="00951529">
        <w:rPr>
          <w:i/>
          <w:color w:val="auto"/>
        </w:rPr>
        <w:t>Prisons Regulations 1982</w:t>
      </w:r>
    </w:p>
    <w:p w14:paraId="788CED10" w14:textId="761D7FB8" w:rsidR="003D45BF" w:rsidRDefault="003D45BF" w:rsidP="00984C5F">
      <w:pPr>
        <w:pStyle w:val="Instructionalnote"/>
        <w:numPr>
          <w:ilvl w:val="0"/>
          <w:numId w:val="28"/>
        </w:numPr>
        <w:spacing w:before="120" w:after="120"/>
        <w:ind w:left="714" w:hanging="357"/>
        <w:rPr>
          <w:i/>
          <w:color w:val="auto"/>
        </w:rPr>
      </w:pPr>
      <w:r w:rsidRPr="003D45BF">
        <w:rPr>
          <w:i/>
          <w:color w:val="auto"/>
        </w:rPr>
        <w:t xml:space="preserve">Health Practitioner Regulation National Law </w:t>
      </w:r>
      <w:r w:rsidR="00527CF9" w:rsidRPr="00527CF9">
        <w:rPr>
          <w:i/>
          <w:color w:val="auto"/>
        </w:rPr>
        <w:t>2010</w:t>
      </w:r>
    </w:p>
    <w:p w14:paraId="75333E86" w14:textId="60D59EB7" w:rsidR="003D45BF" w:rsidRDefault="003D45BF" w:rsidP="00984C5F">
      <w:pPr>
        <w:pStyle w:val="Instructionalnote"/>
        <w:numPr>
          <w:ilvl w:val="0"/>
          <w:numId w:val="28"/>
        </w:numPr>
        <w:spacing w:before="120" w:after="120"/>
        <w:ind w:left="714" w:hanging="357"/>
        <w:rPr>
          <w:i/>
          <w:color w:val="auto"/>
        </w:rPr>
      </w:pPr>
      <w:r w:rsidRPr="003D45BF">
        <w:rPr>
          <w:i/>
          <w:color w:val="auto"/>
        </w:rPr>
        <w:t>Mentally Impaired Accused Act 1996</w:t>
      </w:r>
    </w:p>
    <w:p w14:paraId="4A6DF6D0" w14:textId="469FFC1B" w:rsidR="007F35A5" w:rsidRPr="007F35A5" w:rsidRDefault="007F35A5" w:rsidP="00984C5F">
      <w:pPr>
        <w:pStyle w:val="ListParagraph"/>
        <w:numPr>
          <w:ilvl w:val="0"/>
          <w:numId w:val="28"/>
        </w:numPr>
        <w:spacing w:before="120" w:after="120"/>
        <w:ind w:left="714" w:hanging="357"/>
        <w:contextualSpacing w:val="0"/>
        <w:rPr>
          <w:i/>
        </w:rPr>
      </w:pPr>
      <w:r w:rsidRPr="007F35A5">
        <w:rPr>
          <w:i/>
        </w:rPr>
        <w:t>The Declared Place (Mentally Impaired Accused) Act 2015</w:t>
      </w:r>
    </w:p>
    <w:p w14:paraId="1BC7C50D" w14:textId="1B872777" w:rsidR="003D45BF" w:rsidRPr="00951529" w:rsidRDefault="003D45BF" w:rsidP="00984C5F">
      <w:pPr>
        <w:pStyle w:val="Instructionalnote"/>
        <w:numPr>
          <w:ilvl w:val="0"/>
          <w:numId w:val="28"/>
        </w:numPr>
        <w:spacing w:before="120" w:after="120"/>
        <w:ind w:left="714" w:hanging="357"/>
        <w:rPr>
          <w:i/>
          <w:color w:val="auto"/>
        </w:rPr>
      </w:pPr>
      <w:r>
        <w:rPr>
          <w:i/>
          <w:color w:val="auto"/>
        </w:rPr>
        <w:t>Mental Health Act 2014</w:t>
      </w:r>
    </w:p>
    <w:p w14:paraId="4A59AD31" w14:textId="77777777" w:rsidR="002E5756" w:rsidRPr="00951529" w:rsidRDefault="002E5756" w:rsidP="00984C5F">
      <w:pPr>
        <w:pStyle w:val="Heading1"/>
        <w:spacing w:before="360"/>
      </w:pPr>
      <w:bookmarkStart w:id="47" w:name="_Toc178286"/>
      <w:bookmarkStart w:id="48" w:name="_Toc22822820"/>
      <w:bookmarkStart w:id="49" w:name="_Toc89245178"/>
      <w:r w:rsidRPr="00951529">
        <w:t>Assurance</w:t>
      </w:r>
      <w:bookmarkEnd w:id="47"/>
      <w:bookmarkEnd w:id="48"/>
      <w:bookmarkEnd w:id="49"/>
    </w:p>
    <w:p w14:paraId="6D55FFD9" w14:textId="05ACB01C" w:rsidR="002E5756" w:rsidRPr="00951529" w:rsidRDefault="002E5756" w:rsidP="00984C5F">
      <w:pPr>
        <w:spacing w:before="120" w:after="120"/>
      </w:pPr>
      <w:r w:rsidRPr="00951529">
        <w:t>It is expected that:</w:t>
      </w:r>
    </w:p>
    <w:p w14:paraId="174519E0" w14:textId="77777777" w:rsidR="002E5756" w:rsidRPr="00951529" w:rsidRDefault="002E5756" w:rsidP="00984C5F">
      <w:pPr>
        <w:pStyle w:val="ListBullet"/>
        <w:tabs>
          <w:tab w:val="clear" w:pos="360"/>
        </w:tabs>
        <w:spacing w:before="120"/>
        <w:ind w:left="709"/>
      </w:pPr>
      <w:r w:rsidRPr="00951529">
        <w:t xml:space="preserve">Prisons will undertake local compliance in accordance with the </w:t>
      </w:r>
      <w:r w:rsidRPr="00951529">
        <w:rPr>
          <w:color w:val="0000FF"/>
          <w:u w:val="single"/>
        </w:rPr>
        <w:t>Compliance Manual</w:t>
      </w:r>
      <w:r w:rsidRPr="00951529">
        <w:t>.</w:t>
      </w:r>
    </w:p>
    <w:p w14:paraId="50FE6B88" w14:textId="77777777" w:rsidR="00C72510" w:rsidRPr="00951529" w:rsidRDefault="00C72510" w:rsidP="00984C5F">
      <w:pPr>
        <w:pStyle w:val="ListBullet"/>
        <w:tabs>
          <w:tab w:val="clear" w:pos="360"/>
        </w:tabs>
        <w:spacing w:before="120"/>
        <w:ind w:left="709"/>
        <w:rPr>
          <w:rFonts w:eastAsia="Calibri"/>
        </w:rPr>
      </w:pPr>
      <w:r w:rsidRPr="00951529">
        <w:rPr>
          <w:rFonts w:eastAsia="Calibri"/>
        </w:rPr>
        <w:t xml:space="preserve">The relevant Deputy Commissioner within Head Office will undertake management oversight as required. </w:t>
      </w:r>
    </w:p>
    <w:p w14:paraId="4B703359" w14:textId="09699434" w:rsidR="002E5756" w:rsidRPr="00951529" w:rsidRDefault="00984C5F" w:rsidP="00984C5F">
      <w:pPr>
        <w:pStyle w:val="ListBullet"/>
        <w:tabs>
          <w:tab w:val="clear" w:pos="360"/>
        </w:tabs>
        <w:spacing w:before="120"/>
        <w:ind w:left="709"/>
      </w:pPr>
      <w:r>
        <w:t xml:space="preserve">Operational </w:t>
      </w:r>
      <w:r w:rsidR="002E5756" w:rsidRPr="00951529">
        <w:t xml:space="preserve">Compliance Branch will undertake checks in accordance with the </w:t>
      </w:r>
      <w:r>
        <w:rPr>
          <w:color w:val="0000FF"/>
          <w:u w:val="single"/>
        </w:rPr>
        <w:t>Operational C</w:t>
      </w:r>
      <w:r w:rsidR="002E5756" w:rsidRPr="00951529">
        <w:rPr>
          <w:color w:val="0000FF"/>
          <w:u w:val="single"/>
        </w:rPr>
        <w:t>ompliance Framework</w:t>
      </w:r>
      <w:r w:rsidR="002E5756" w:rsidRPr="00951529">
        <w:t>.</w:t>
      </w:r>
    </w:p>
    <w:p w14:paraId="52E406C9" w14:textId="39C984CB" w:rsidR="00CE6BB8" w:rsidRPr="00984C5F" w:rsidRDefault="002E5756" w:rsidP="00984C5F">
      <w:pPr>
        <w:pStyle w:val="ListBullet"/>
        <w:tabs>
          <w:tab w:val="clear" w:pos="360"/>
        </w:tabs>
        <w:spacing w:before="120"/>
        <w:ind w:left="709"/>
      </w:pPr>
      <w:r w:rsidRPr="00951529">
        <w:t xml:space="preserve">Independent oversight will be undertaken as required. </w:t>
      </w:r>
    </w:p>
    <w:p w14:paraId="384B9992" w14:textId="77777777" w:rsidR="00BE1661" w:rsidRDefault="00BE1661" w:rsidP="00984C5F">
      <w:pPr>
        <w:pStyle w:val="Heading"/>
        <w:spacing w:before="360"/>
      </w:pPr>
    </w:p>
    <w:p w14:paraId="7314F07E" w14:textId="77777777" w:rsidR="00BE1661" w:rsidRDefault="00BE1661" w:rsidP="00984C5F">
      <w:pPr>
        <w:pStyle w:val="Heading"/>
        <w:spacing w:before="360"/>
      </w:pPr>
    </w:p>
    <w:p w14:paraId="252CDDD8" w14:textId="77777777" w:rsidR="00BE1661" w:rsidRDefault="00BE1661" w:rsidP="00984C5F">
      <w:pPr>
        <w:pStyle w:val="Heading"/>
        <w:spacing w:before="360"/>
      </w:pPr>
    </w:p>
    <w:p w14:paraId="6DF90B28" w14:textId="77777777" w:rsidR="00BE1661" w:rsidRDefault="00BE1661" w:rsidP="00984C5F">
      <w:pPr>
        <w:pStyle w:val="Heading"/>
        <w:spacing w:before="360"/>
      </w:pPr>
    </w:p>
    <w:p w14:paraId="2CE7513C" w14:textId="77777777" w:rsidR="00BE1661" w:rsidRDefault="00BE1661" w:rsidP="00984C5F">
      <w:pPr>
        <w:pStyle w:val="Heading"/>
        <w:spacing w:before="360"/>
      </w:pPr>
    </w:p>
    <w:p w14:paraId="4AA8EAC2" w14:textId="3F1893B5" w:rsidR="00245869" w:rsidRPr="00951529" w:rsidRDefault="00245869" w:rsidP="00984C5F">
      <w:pPr>
        <w:pStyle w:val="Heading"/>
        <w:spacing w:before="360"/>
      </w:pPr>
      <w:r w:rsidRPr="00951529">
        <w:lastRenderedPageBreak/>
        <w:t xml:space="preserve">Document </w:t>
      </w:r>
      <w:r w:rsidR="00984C5F">
        <w:t>V</w:t>
      </w:r>
      <w:r w:rsidRPr="00951529">
        <w:t xml:space="preserve">ersion </w:t>
      </w:r>
      <w:r w:rsidR="00984C5F">
        <w:t>H</w:t>
      </w:r>
      <w:r w:rsidRPr="00951529">
        <w:t>istory</w:t>
      </w:r>
    </w:p>
    <w:tbl>
      <w:tblPr>
        <w:tblW w:w="9259" w:type="dxa"/>
        <w:tblCellMar>
          <w:left w:w="0" w:type="dxa"/>
          <w:right w:w="0" w:type="dxa"/>
        </w:tblCellMar>
        <w:tblLook w:val="04A0" w:firstRow="1" w:lastRow="0" w:firstColumn="1" w:lastColumn="0" w:noHBand="0" w:noVBand="1"/>
      </w:tblPr>
      <w:tblGrid>
        <w:gridCol w:w="1140"/>
        <w:gridCol w:w="1701"/>
        <w:gridCol w:w="2678"/>
        <w:gridCol w:w="1883"/>
        <w:gridCol w:w="1857"/>
      </w:tblGrid>
      <w:tr w:rsidR="00984C5F" w14:paraId="0DE3F5EC" w14:textId="77777777" w:rsidTr="00984C5F">
        <w:tc>
          <w:tcPr>
            <w:tcW w:w="1140" w:type="dxa"/>
            <w:tcBorders>
              <w:top w:val="single" w:sz="8" w:space="0" w:color="BBB69F"/>
              <w:left w:val="single" w:sz="8" w:space="0" w:color="BBB69F"/>
              <w:bottom w:val="single" w:sz="8" w:space="0" w:color="BBB69F"/>
              <w:right w:val="single" w:sz="8" w:space="0" w:color="BBB69F"/>
            </w:tcBorders>
            <w:shd w:val="clear" w:color="auto" w:fill="DAD7CB"/>
            <w:tcMar>
              <w:top w:w="0" w:type="dxa"/>
              <w:left w:w="108" w:type="dxa"/>
              <w:bottom w:w="0" w:type="dxa"/>
              <w:right w:w="108" w:type="dxa"/>
            </w:tcMar>
            <w:hideMark/>
          </w:tcPr>
          <w:p w14:paraId="7B3BF91F" w14:textId="77777777" w:rsidR="00984C5F" w:rsidRDefault="00984C5F" w:rsidP="00984C5F">
            <w:pPr>
              <w:pStyle w:val="InTableHeadings"/>
              <w:rPr>
                <w:rFonts w:ascii="Arial" w:hAnsi="Arial" w:cs="Arial"/>
                <w:sz w:val="24"/>
                <w:szCs w:val="24"/>
              </w:rPr>
            </w:pPr>
            <w:r>
              <w:rPr>
                <w:rFonts w:ascii="Arial" w:hAnsi="Arial" w:cs="Arial"/>
                <w:sz w:val="24"/>
                <w:szCs w:val="24"/>
              </w:rPr>
              <w:t xml:space="preserve">Version </w:t>
            </w:r>
          </w:p>
        </w:tc>
        <w:tc>
          <w:tcPr>
            <w:tcW w:w="1701"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46D10FAD" w14:textId="77777777" w:rsidR="00984C5F" w:rsidRDefault="00984C5F" w:rsidP="00984C5F">
            <w:pPr>
              <w:pStyle w:val="InTableHeadings"/>
              <w:rPr>
                <w:rFonts w:ascii="Arial" w:hAnsi="Arial" w:cs="Arial"/>
                <w:sz w:val="24"/>
                <w:szCs w:val="24"/>
              </w:rPr>
            </w:pPr>
            <w:r>
              <w:rPr>
                <w:rFonts w:ascii="Arial" w:hAnsi="Arial" w:cs="Arial"/>
                <w:color w:val="000000"/>
                <w:sz w:val="24"/>
                <w:szCs w:val="24"/>
              </w:rPr>
              <w:t>Primary author(s)</w:t>
            </w:r>
          </w:p>
        </w:tc>
        <w:tc>
          <w:tcPr>
            <w:tcW w:w="2678"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5D532B99" w14:textId="77777777" w:rsidR="00984C5F" w:rsidRDefault="00984C5F" w:rsidP="00984C5F">
            <w:pPr>
              <w:pStyle w:val="InTableHeadings"/>
              <w:rPr>
                <w:rFonts w:ascii="Arial" w:hAnsi="Arial" w:cs="Arial"/>
                <w:sz w:val="24"/>
                <w:szCs w:val="24"/>
              </w:rPr>
            </w:pPr>
            <w:r>
              <w:rPr>
                <w:rFonts w:ascii="Arial" w:hAnsi="Arial" w:cs="Arial"/>
                <w:color w:val="000000"/>
                <w:sz w:val="24"/>
                <w:szCs w:val="24"/>
              </w:rPr>
              <w:t>Description of version</w:t>
            </w:r>
          </w:p>
        </w:tc>
        <w:tc>
          <w:tcPr>
            <w:tcW w:w="1883"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5ABC7EEC" w14:textId="77777777" w:rsidR="00984C5F" w:rsidRDefault="00984C5F" w:rsidP="00984C5F">
            <w:pPr>
              <w:pStyle w:val="InTableHeadings"/>
              <w:rPr>
                <w:rFonts w:ascii="Arial" w:hAnsi="Arial" w:cs="Arial"/>
                <w:sz w:val="24"/>
                <w:szCs w:val="24"/>
              </w:rPr>
            </w:pPr>
            <w:r>
              <w:rPr>
                <w:rFonts w:ascii="Arial" w:hAnsi="Arial" w:cs="Arial"/>
                <w:color w:val="000000"/>
                <w:sz w:val="24"/>
                <w:szCs w:val="24"/>
              </w:rPr>
              <w:t>Date completed</w:t>
            </w:r>
          </w:p>
        </w:tc>
        <w:tc>
          <w:tcPr>
            <w:tcW w:w="1857"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0C5E049F" w14:textId="77777777" w:rsidR="00984C5F" w:rsidRDefault="00984C5F" w:rsidP="00984C5F">
            <w:pPr>
              <w:pStyle w:val="InTableHeadings"/>
              <w:rPr>
                <w:rFonts w:ascii="Arial" w:hAnsi="Arial" w:cs="Arial"/>
                <w:sz w:val="24"/>
                <w:szCs w:val="24"/>
              </w:rPr>
            </w:pPr>
            <w:r>
              <w:rPr>
                <w:rFonts w:ascii="Arial" w:hAnsi="Arial" w:cs="Arial"/>
                <w:color w:val="000000"/>
                <w:sz w:val="24"/>
                <w:szCs w:val="24"/>
              </w:rPr>
              <w:t>Effective date</w:t>
            </w:r>
          </w:p>
        </w:tc>
      </w:tr>
      <w:tr w:rsidR="00984C5F" w:rsidRPr="00EE1A7D" w14:paraId="49C076A4" w14:textId="77777777" w:rsidTr="00984C5F">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vAlign w:val="center"/>
            <w:hideMark/>
          </w:tcPr>
          <w:p w14:paraId="7D5E0E03" w14:textId="77777777" w:rsidR="00984C5F" w:rsidRPr="00EE1A7D" w:rsidRDefault="00984C5F" w:rsidP="00984C5F">
            <w:pPr>
              <w:spacing w:after="60"/>
              <w:rPr>
                <w:rFonts w:cs="Arial"/>
                <w:lang w:eastAsia="en-AU"/>
              </w:rPr>
            </w:pPr>
            <w:r w:rsidRPr="00EE1A7D">
              <w:rPr>
                <w:rFonts w:cs="Arial"/>
                <w:color w:val="000000"/>
                <w:lang w:eastAsia="en-AU"/>
              </w:rPr>
              <w:t>0.1</w:t>
            </w:r>
          </w:p>
        </w:tc>
        <w:sdt>
          <w:sdtPr>
            <w:rPr>
              <w:rFonts w:cs="Arial"/>
              <w:lang w:eastAsia="en-AU"/>
            </w:rPr>
            <w:id w:val="1363941391"/>
          </w:sdtPr>
          <w:sdtEndPr/>
          <w:sdtContent>
            <w:sdt>
              <w:sdtPr>
                <w:rPr>
                  <w:rFonts w:cs="Arial"/>
                  <w:lang w:eastAsia="en-AU"/>
                </w:rPr>
                <w:id w:val="1641232326"/>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vAlign w:val="center"/>
                    <w:hideMark/>
                  </w:tcPr>
                  <w:p w14:paraId="1C4C7A89" w14:textId="77777777" w:rsidR="00984C5F" w:rsidRPr="00EE1A7D" w:rsidRDefault="00984C5F" w:rsidP="00984C5F">
                    <w:pPr>
                      <w:spacing w:after="60"/>
                      <w:rPr>
                        <w:rFonts w:cs="Arial"/>
                        <w:lang w:eastAsia="en-AU"/>
                      </w:rPr>
                    </w:pPr>
                    <w:r w:rsidRPr="00EE1A7D">
                      <w:rPr>
                        <w:rFonts w:cs="Arial"/>
                        <w:lang w:eastAsia="en-AU"/>
                      </w:rPr>
                      <w:t>Operational Policy</w:t>
                    </w:r>
                  </w:p>
                </w:tc>
              </w:sdtContent>
            </w:sdt>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vAlign w:val="center"/>
            <w:hideMark/>
          </w:tcPr>
          <w:p w14:paraId="3D058D8C" w14:textId="77777777" w:rsidR="00984C5F" w:rsidRPr="00984C5F" w:rsidRDefault="00984C5F" w:rsidP="00984C5F">
            <w:pPr>
              <w:spacing w:after="60"/>
              <w:rPr>
                <w:rFonts w:cs="Arial"/>
                <w:lang w:eastAsia="en-AU"/>
              </w:rPr>
            </w:pPr>
            <w:r w:rsidRPr="00984C5F">
              <w:rPr>
                <w:rFonts w:cs="Arial"/>
                <w:lang w:eastAsia="en-AU"/>
              </w:rPr>
              <w:t>Initial draft</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1913FB0B" w14:textId="3C0CAB24" w:rsidR="00984C5F" w:rsidRPr="00984C5F" w:rsidRDefault="00BE257D" w:rsidP="00984C5F">
            <w:pPr>
              <w:spacing w:after="60"/>
              <w:jc w:val="right"/>
              <w:rPr>
                <w:rFonts w:cs="Arial"/>
                <w:lang w:eastAsia="en-AU"/>
              </w:rPr>
            </w:pPr>
            <w:sdt>
              <w:sdtPr>
                <w:id w:val="1323618395"/>
                <w:date w:fullDate="2019-07-18T00:00:00Z">
                  <w:dateFormat w:val="d MMMM yyyy"/>
                  <w:lid w:val="en-AU"/>
                  <w:storeMappedDataAs w:val="dateTime"/>
                  <w:calendar w:val="gregorian"/>
                </w:date>
              </w:sdtPr>
              <w:sdtEndPr/>
              <w:sdtContent>
                <w:r w:rsidR="00F6533C" w:rsidRPr="00F6533C">
                  <w:t>18 July 2019</w:t>
                </w:r>
              </w:sdtContent>
            </w:sdt>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2E929DE7" w14:textId="77777777" w:rsidR="00984C5F" w:rsidRPr="00984C5F" w:rsidRDefault="00984C5F" w:rsidP="00984C5F">
            <w:pPr>
              <w:spacing w:after="60"/>
              <w:jc w:val="right"/>
              <w:rPr>
                <w:rStyle w:val="TableDataChar"/>
                <w:rFonts w:ascii="Arial" w:hAnsi="Arial" w:cs="Arial"/>
                <w:color w:val="000000"/>
                <w:sz w:val="22"/>
                <w:szCs w:val="22"/>
              </w:rPr>
            </w:pPr>
            <w:r w:rsidRPr="00984C5F">
              <w:rPr>
                <w:rStyle w:val="TableDataChar"/>
                <w:rFonts w:ascii="Arial" w:hAnsi="Arial" w:cs="Arial"/>
                <w:lang w:eastAsia="en-AU"/>
              </w:rPr>
              <w:t>n/a</w:t>
            </w:r>
          </w:p>
        </w:tc>
      </w:tr>
      <w:tr w:rsidR="00984C5F" w:rsidRPr="00EE1A7D" w14:paraId="63AE86D1" w14:textId="77777777" w:rsidTr="00984C5F">
        <w:sdt>
          <w:sdtPr>
            <w:rPr>
              <w:rFonts w:cs="Arial"/>
              <w:lang w:eastAsia="en-AU"/>
            </w:rPr>
            <w:id w:val="1401866828"/>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vAlign w:val="center"/>
                <w:hideMark/>
              </w:tcPr>
              <w:p w14:paraId="7794559B" w14:textId="77777777" w:rsidR="00984C5F" w:rsidRPr="00EE1A7D" w:rsidRDefault="00984C5F" w:rsidP="00984C5F">
                <w:pPr>
                  <w:spacing w:after="60"/>
                  <w:rPr>
                    <w:rFonts w:cs="Arial"/>
                    <w:lang w:eastAsia="en-AU"/>
                  </w:rPr>
                </w:pPr>
                <w:r w:rsidRPr="00EE1A7D">
                  <w:rPr>
                    <w:rFonts w:cs="Arial"/>
                    <w:lang w:eastAsia="en-AU"/>
                  </w:rPr>
                  <w:t>0.2</w:t>
                </w:r>
              </w:p>
            </w:tc>
          </w:sdtContent>
        </w:sdt>
        <w:sdt>
          <w:sdtPr>
            <w:rPr>
              <w:rFonts w:cs="Arial"/>
              <w:lang w:eastAsia="en-AU"/>
            </w:rPr>
            <w:id w:val="-1018467197"/>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vAlign w:val="center"/>
                <w:hideMark/>
              </w:tcPr>
              <w:p w14:paraId="10A507F5" w14:textId="77777777" w:rsidR="00984C5F" w:rsidRPr="00F6533C" w:rsidRDefault="00984C5F" w:rsidP="00984C5F">
                <w:pPr>
                  <w:spacing w:after="60"/>
                  <w:rPr>
                    <w:rFonts w:cs="Arial"/>
                    <w:lang w:eastAsia="en-AU"/>
                  </w:rPr>
                </w:pPr>
                <w:r w:rsidRPr="00F6533C">
                  <w:rPr>
                    <w:rFonts w:cs="Arial"/>
                    <w:lang w:eastAsia="en-AU"/>
                  </w:rPr>
                  <w:t>Operational Policy</w:t>
                </w:r>
              </w:p>
            </w:tc>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hideMark/>
          </w:tcPr>
          <w:p w14:paraId="262F042B" w14:textId="77777777" w:rsidR="00984C5F" w:rsidRPr="00F6533C" w:rsidRDefault="00984C5F" w:rsidP="00984C5F">
            <w:pPr>
              <w:spacing w:after="60"/>
              <w:rPr>
                <w:rFonts w:cs="Arial"/>
                <w:lang w:eastAsia="en-AU"/>
              </w:rPr>
            </w:pPr>
            <w:r w:rsidRPr="00F6533C">
              <w:rPr>
                <w:rFonts w:cs="Arial"/>
              </w:rPr>
              <w:t>Updated following consultation</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74BFA801" w14:textId="31AF331D" w:rsidR="00984C5F" w:rsidRPr="00F6533C" w:rsidRDefault="00F6533C" w:rsidP="00984C5F">
            <w:pPr>
              <w:spacing w:after="60"/>
              <w:jc w:val="right"/>
              <w:rPr>
                <w:rFonts w:cs="Arial"/>
                <w:lang w:eastAsia="en-AU"/>
              </w:rPr>
            </w:pPr>
            <w:r w:rsidRPr="00F6533C">
              <w:rPr>
                <w:rFonts w:cs="Arial"/>
              </w:rPr>
              <w:t>13 March 2020</w:t>
            </w:r>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779D2C04" w14:textId="77777777" w:rsidR="00984C5F" w:rsidRPr="00F6533C" w:rsidRDefault="00984C5F" w:rsidP="00984C5F">
            <w:pPr>
              <w:spacing w:after="60"/>
              <w:jc w:val="right"/>
              <w:rPr>
                <w:rStyle w:val="TableDataChar"/>
                <w:rFonts w:ascii="Arial" w:hAnsi="Arial" w:cs="Arial"/>
                <w:color w:val="000000"/>
                <w:sz w:val="22"/>
                <w:szCs w:val="22"/>
              </w:rPr>
            </w:pPr>
            <w:r w:rsidRPr="00F6533C">
              <w:rPr>
                <w:rStyle w:val="TableDataChar"/>
                <w:rFonts w:ascii="Arial" w:hAnsi="Arial" w:cs="Arial"/>
                <w:lang w:eastAsia="en-AU"/>
              </w:rPr>
              <w:t>n/a</w:t>
            </w:r>
          </w:p>
        </w:tc>
      </w:tr>
      <w:tr w:rsidR="00984C5F" w:rsidRPr="00EE1A7D" w14:paraId="7819CA0C" w14:textId="77777777" w:rsidTr="00984C5F">
        <w:sdt>
          <w:sdtPr>
            <w:rPr>
              <w:rFonts w:cs="Arial"/>
              <w:lang w:eastAsia="en-AU"/>
            </w:rPr>
            <w:id w:val="-882555326"/>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vAlign w:val="center"/>
                <w:hideMark/>
              </w:tcPr>
              <w:p w14:paraId="3976F963" w14:textId="77777777" w:rsidR="00984C5F" w:rsidRPr="00EE1A7D" w:rsidRDefault="00984C5F" w:rsidP="00984C5F">
                <w:pPr>
                  <w:spacing w:after="60"/>
                  <w:rPr>
                    <w:rFonts w:cs="Arial"/>
                    <w:lang w:eastAsia="en-AU"/>
                  </w:rPr>
                </w:pPr>
                <w:r w:rsidRPr="00EE1A7D">
                  <w:rPr>
                    <w:rFonts w:cs="Arial"/>
                    <w:lang w:eastAsia="en-AU"/>
                  </w:rPr>
                  <w:t>0.3</w:t>
                </w:r>
              </w:p>
            </w:tc>
          </w:sdtContent>
        </w:sdt>
        <w:sdt>
          <w:sdtPr>
            <w:rPr>
              <w:rFonts w:cs="Arial"/>
              <w:lang w:eastAsia="en-AU"/>
            </w:rPr>
            <w:id w:val="-115595779"/>
          </w:sdtPr>
          <w:sdtEndPr/>
          <w:sdtContent>
            <w:sdt>
              <w:sdtPr>
                <w:rPr>
                  <w:rFonts w:cs="Arial"/>
                  <w:lang w:eastAsia="en-AU"/>
                </w:rPr>
                <w:id w:val="-909153963"/>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vAlign w:val="center"/>
                    <w:hideMark/>
                  </w:tcPr>
                  <w:p w14:paraId="244A0F4D" w14:textId="77777777" w:rsidR="00984C5F" w:rsidRPr="00F6533C" w:rsidRDefault="00984C5F" w:rsidP="00984C5F">
                    <w:pPr>
                      <w:spacing w:after="60"/>
                      <w:rPr>
                        <w:rFonts w:cs="Arial"/>
                        <w:lang w:eastAsia="en-AU"/>
                      </w:rPr>
                    </w:pPr>
                    <w:r w:rsidRPr="00F6533C">
                      <w:rPr>
                        <w:rFonts w:cs="Arial"/>
                        <w:lang w:eastAsia="en-AU"/>
                      </w:rPr>
                      <w:t>Operational Policy</w:t>
                    </w:r>
                  </w:p>
                </w:tc>
              </w:sdtContent>
            </w:sdt>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hideMark/>
          </w:tcPr>
          <w:p w14:paraId="4839C9A0" w14:textId="77777777" w:rsidR="00984C5F" w:rsidRPr="00F6533C" w:rsidRDefault="00984C5F" w:rsidP="00984C5F">
            <w:pPr>
              <w:spacing w:after="60"/>
              <w:rPr>
                <w:rFonts w:cs="Arial"/>
                <w:lang w:eastAsia="en-AU"/>
              </w:rPr>
            </w:pPr>
            <w:r w:rsidRPr="00F6533C">
              <w:rPr>
                <w:rFonts w:cs="Arial"/>
              </w:rPr>
              <w:t>Tabled for approval with the Project Steering Committee</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6BF8D1FE" w14:textId="77777777" w:rsidR="00984C5F" w:rsidRPr="00F6533C" w:rsidRDefault="00984C5F" w:rsidP="00984C5F">
            <w:pPr>
              <w:spacing w:after="60"/>
              <w:jc w:val="right"/>
              <w:rPr>
                <w:rFonts w:cs="Arial"/>
                <w:lang w:eastAsia="en-AU"/>
              </w:rPr>
            </w:pPr>
            <w:r w:rsidRPr="00F6533C">
              <w:rPr>
                <w:rFonts w:cs="Arial"/>
              </w:rPr>
              <w:t>17 March 2020</w:t>
            </w:r>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439CF96E" w14:textId="77777777" w:rsidR="00984C5F" w:rsidRPr="00F6533C" w:rsidRDefault="00984C5F" w:rsidP="00984C5F">
            <w:pPr>
              <w:spacing w:after="60"/>
              <w:jc w:val="right"/>
              <w:rPr>
                <w:rStyle w:val="TableDataChar"/>
                <w:rFonts w:ascii="Arial" w:hAnsi="Arial" w:cs="Arial"/>
                <w:color w:val="000000"/>
                <w:sz w:val="22"/>
                <w:szCs w:val="22"/>
              </w:rPr>
            </w:pPr>
            <w:r w:rsidRPr="00F6533C">
              <w:rPr>
                <w:rStyle w:val="TableDataChar"/>
                <w:rFonts w:ascii="Arial" w:hAnsi="Arial" w:cs="Arial"/>
                <w:lang w:eastAsia="en-AU"/>
              </w:rPr>
              <w:t>n/a</w:t>
            </w:r>
          </w:p>
        </w:tc>
      </w:tr>
      <w:tr w:rsidR="00984C5F" w:rsidRPr="00EE1A7D" w14:paraId="44D2C497" w14:textId="77777777" w:rsidTr="00984C5F">
        <w:sdt>
          <w:sdtPr>
            <w:rPr>
              <w:rFonts w:cs="Arial"/>
              <w:lang w:eastAsia="en-AU"/>
            </w:rPr>
            <w:id w:val="658882998"/>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vAlign w:val="center"/>
                <w:hideMark/>
              </w:tcPr>
              <w:p w14:paraId="10692D71" w14:textId="77777777" w:rsidR="00984C5F" w:rsidRPr="00EE1A7D" w:rsidRDefault="00984C5F" w:rsidP="00984C5F">
                <w:pPr>
                  <w:spacing w:after="60"/>
                  <w:rPr>
                    <w:rFonts w:cs="Arial"/>
                    <w:lang w:eastAsia="en-AU"/>
                  </w:rPr>
                </w:pPr>
                <w:r w:rsidRPr="00EE1A7D">
                  <w:rPr>
                    <w:rFonts w:cs="Arial"/>
                    <w:color w:val="000000"/>
                    <w:lang w:eastAsia="en-AU"/>
                  </w:rPr>
                  <w:t>0.4</w:t>
                </w:r>
              </w:p>
            </w:tc>
          </w:sdtContent>
        </w:sdt>
        <w:sdt>
          <w:sdtPr>
            <w:rPr>
              <w:rFonts w:cs="Arial"/>
              <w:color w:val="000000"/>
              <w:lang w:eastAsia="en-AU"/>
            </w:rPr>
            <w:id w:val="1974394169"/>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vAlign w:val="center"/>
                <w:hideMark/>
              </w:tcPr>
              <w:p w14:paraId="2E00FDED" w14:textId="77777777" w:rsidR="00984C5F" w:rsidRPr="00F6533C" w:rsidRDefault="00984C5F" w:rsidP="00984C5F">
                <w:pPr>
                  <w:spacing w:after="60"/>
                  <w:rPr>
                    <w:rFonts w:cs="Arial"/>
                    <w:color w:val="000000"/>
                    <w:lang w:eastAsia="en-AU"/>
                  </w:rPr>
                </w:pPr>
                <w:r w:rsidRPr="00F6533C">
                  <w:rPr>
                    <w:rFonts w:cs="Arial"/>
                    <w:color w:val="000000"/>
                    <w:lang w:eastAsia="en-AU"/>
                  </w:rPr>
                  <w:t>Operational Policy</w:t>
                </w:r>
              </w:p>
            </w:tc>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hideMark/>
          </w:tcPr>
          <w:p w14:paraId="771A3793" w14:textId="77777777" w:rsidR="00984C5F" w:rsidRPr="00F6533C" w:rsidRDefault="00984C5F" w:rsidP="00984C5F">
            <w:pPr>
              <w:spacing w:after="60"/>
              <w:rPr>
                <w:rFonts w:cs="Arial"/>
                <w:color w:val="000000"/>
                <w:lang w:eastAsia="en-AU"/>
              </w:rPr>
            </w:pPr>
            <w:r w:rsidRPr="00F6533C">
              <w:rPr>
                <w:rFonts w:cs="Arial"/>
              </w:rPr>
              <w:t>Approved by the Project Steering Committee</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43D2F15F" w14:textId="77777777" w:rsidR="00984C5F" w:rsidRPr="00F6533C" w:rsidRDefault="00984C5F" w:rsidP="00984C5F">
            <w:pPr>
              <w:spacing w:after="60"/>
              <w:jc w:val="right"/>
              <w:rPr>
                <w:rFonts w:cs="Arial"/>
                <w:color w:val="000000"/>
                <w:lang w:eastAsia="en-AU"/>
              </w:rPr>
            </w:pPr>
            <w:r w:rsidRPr="00F6533C">
              <w:rPr>
                <w:rFonts w:cs="Arial"/>
              </w:rPr>
              <w:t>17 April 2020</w:t>
            </w:r>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0E82A3CE" w14:textId="77777777" w:rsidR="00984C5F" w:rsidRPr="00F6533C" w:rsidRDefault="00984C5F" w:rsidP="00984C5F">
            <w:pPr>
              <w:spacing w:after="60"/>
              <w:jc w:val="right"/>
              <w:rPr>
                <w:rStyle w:val="TableDataChar"/>
                <w:rFonts w:ascii="Arial" w:hAnsi="Arial" w:cs="Arial"/>
                <w:sz w:val="22"/>
                <w:szCs w:val="22"/>
              </w:rPr>
            </w:pPr>
            <w:r w:rsidRPr="00F6533C">
              <w:rPr>
                <w:rStyle w:val="TableDataChar"/>
                <w:rFonts w:ascii="Arial" w:hAnsi="Arial" w:cs="Arial"/>
                <w:color w:val="000000"/>
                <w:lang w:eastAsia="en-AU"/>
              </w:rPr>
              <w:t>n/a</w:t>
            </w:r>
          </w:p>
        </w:tc>
      </w:tr>
      <w:tr w:rsidR="00984C5F" w:rsidRPr="00EE1A7D" w14:paraId="333410EB" w14:textId="77777777" w:rsidTr="00984C5F">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vAlign w:val="center"/>
          </w:tcPr>
          <w:p w14:paraId="0A7ED2D1" w14:textId="661FDBB4" w:rsidR="00984C5F" w:rsidRDefault="00984C5F" w:rsidP="00984C5F">
            <w:pPr>
              <w:spacing w:after="60"/>
              <w:rPr>
                <w:rFonts w:cs="Arial"/>
                <w:lang w:eastAsia="en-AU"/>
              </w:rPr>
            </w:pPr>
            <w:r>
              <w:rPr>
                <w:rFonts w:cs="Arial"/>
                <w:lang w:eastAsia="en-AU"/>
              </w:rPr>
              <w:t>0.</w:t>
            </w:r>
            <w:r w:rsidR="00F6533C">
              <w:rPr>
                <w:rFonts w:cs="Arial"/>
                <w:lang w:eastAsia="en-AU"/>
              </w:rPr>
              <w:t>5</w:t>
            </w:r>
          </w:p>
        </w:tc>
        <w:sdt>
          <w:sdtPr>
            <w:rPr>
              <w:rFonts w:cs="Arial"/>
              <w:color w:val="000000"/>
              <w:lang w:eastAsia="en-AU"/>
            </w:rPr>
            <w:id w:val="-2072336872"/>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vAlign w:val="center"/>
              </w:tcPr>
              <w:p w14:paraId="3E6A5279" w14:textId="77777777" w:rsidR="00984C5F" w:rsidRPr="00F6533C" w:rsidRDefault="00984C5F" w:rsidP="00984C5F">
                <w:pPr>
                  <w:spacing w:after="60"/>
                  <w:rPr>
                    <w:rFonts w:cs="Arial"/>
                    <w:color w:val="000000"/>
                    <w:lang w:eastAsia="en-AU"/>
                  </w:rPr>
                </w:pPr>
                <w:r w:rsidRPr="00F6533C">
                  <w:rPr>
                    <w:rFonts w:cs="Arial"/>
                    <w:color w:val="000000"/>
                    <w:lang w:eastAsia="en-AU"/>
                  </w:rPr>
                  <w:t>Operational Policy</w:t>
                </w:r>
              </w:p>
            </w:tc>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tcPr>
          <w:p w14:paraId="0FEACECA" w14:textId="77777777" w:rsidR="00984C5F" w:rsidRPr="00F6533C" w:rsidRDefault="00984C5F" w:rsidP="00984C5F">
            <w:pPr>
              <w:spacing w:after="60"/>
              <w:rPr>
                <w:rFonts w:cs="Arial"/>
              </w:rPr>
            </w:pPr>
            <w:r w:rsidRPr="00F6533C">
              <w:rPr>
                <w:rFonts w:cs="Arial"/>
              </w:rPr>
              <w:t>Updated following consultation</w:t>
            </w:r>
          </w:p>
        </w:tc>
        <w:tc>
          <w:tcPr>
            <w:tcW w:w="1883" w:type="dxa"/>
            <w:tcBorders>
              <w:top w:val="nil"/>
              <w:left w:val="nil"/>
              <w:bottom w:val="single" w:sz="8" w:space="0" w:color="DAD7CB"/>
              <w:right w:val="single" w:sz="8" w:space="0" w:color="DAD7CB"/>
            </w:tcBorders>
            <w:tcMar>
              <w:top w:w="0" w:type="dxa"/>
              <w:left w:w="108" w:type="dxa"/>
              <w:bottom w:w="0" w:type="dxa"/>
              <w:right w:w="108" w:type="dxa"/>
            </w:tcMar>
          </w:tcPr>
          <w:p w14:paraId="3E0BE543" w14:textId="77777777" w:rsidR="00984C5F" w:rsidRPr="00F6533C" w:rsidRDefault="00984C5F" w:rsidP="00984C5F">
            <w:pPr>
              <w:spacing w:after="60"/>
              <w:jc w:val="right"/>
              <w:rPr>
                <w:rFonts w:cs="Arial"/>
              </w:rPr>
            </w:pPr>
            <w:r w:rsidRPr="00F6533C">
              <w:rPr>
                <w:rFonts w:cs="Arial"/>
              </w:rPr>
              <w:t>30 November 2021</w:t>
            </w:r>
          </w:p>
        </w:tc>
        <w:tc>
          <w:tcPr>
            <w:tcW w:w="1857" w:type="dxa"/>
            <w:tcBorders>
              <w:top w:val="nil"/>
              <w:left w:val="nil"/>
              <w:bottom w:val="single" w:sz="8" w:space="0" w:color="DAD7CB"/>
              <w:right w:val="single" w:sz="8" w:space="0" w:color="DAD7CB"/>
            </w:tcBorders>
            <w:tcMar>
              <w:top w:w="0" w:type="dxa"/>
              <w:left w:w="108" w:type="dxa"/>
              <w:bottom w:w="0" w:type="dxa"/>
              <w:right w:w="108" w:type="dxa"/>
            </w:tcMar>
          </w:tcPr>
          <w:p w14:paraId="696718EC" w14:textId="77777777" w:rsidR="00984C5F" w:rsidRPr="00F6533C" w:rsidRDefault="00984C5F" w:rsidP="00984C5F">
            <w:pPr>
              <w:spacing w:after="60"/>
              <w:jc w:val="right"/>
              <w:rPr>
                <w:rStyle w:val="TableDataChar"/>
                <w:rFonts w:ascii="Arial" w:hAnsi="Arial" w:cs="Arial"/>
                <w:color w:val="000000"/>
                <w:lang w:eastAsia="en-AU"/>
              </w:rPr>
            </w:pPr>
            <w:r w:rsidRPr="00F6533C">
              <w:rPr>
                <w:rStyle w:val="TableDataChar"/>
                <w:rFonts w:ascii="Arial" w:hAnsi="Arial" w:cs="Arial"/>
                <w:color w:val="000000"/>
                <w:lang w:eastAsia="en-AU"/>
              </w:rPr>
              <w:t>n/a</w:t>
            </w:r>
          </w:p>
        </w:tc>
      </w:tr>
      <w:tr w:rsidR="00984C5F" w:rsidRPr="00EE1A7D" w14:paraId="739C427A" w14:textId="77777777" w:rsidTr="00984C5F">
        <w:sdt>
          <w:sdtPr>
            <w:rPr>
              <w:rFonts w:cs="Arial"/>
              <w:lang w:eastAsia="en-AU"/>
            </w:rPr>
            <w:id w:val="977499590"/>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vAlign w:val="center"/>
                <w:hideMark/>
              </w:tcPr>
              <w:p w14:paraId="6F79D286" w14:textId="77777777" w:rsidR="00984C5F" w:rsidRPr="00EE1A7D" w:rsidRDefault="00984C5F" w:rsidP="00984C5F">
                <w:pPr>
                  <w:spacing w:after="60"/>
                  <w:rPr>
                    <w:rFonts w:cs="Arial"/>
                    <w:lang w:eastAsia="en-AU"/>
                  </w:rPr>
                </w:pPr>
                <w:r w:rsidRPr="00EE1A7D">
                  <w:rPr>
                    <w:rFonts w:cs="Arial"/>
                    <w:color w:val="000000"/>
                    <w:lang w:eastAsia="en-AU"/>
                  </w:rPr>
                  <w:t>1.0</w:t>
                </w:r>
              </w:p>
            </w:tc>
          </w:sdtContent>
        </w:sdt>
        <w:tc>
          <w:tcPr>
            <w:tcW w:w="1701" w:type="dxa"/>
            <w:tcBorders>
              <w:top w:val="nil"/>
              <w:left w:val="nil"/>
              <w:bottom w:val="single" w:sz="8" w:space="0" w:color="DAD7CB"/>
              <w:right w:val="single" w:sz="8" w:space="0" w:color="DAD7CB"/>
            </w:tcBorders>
            <w:tcMar>
              <w:top w:w="0" w:type="dxa"/>
              <w:left w:w="108" w:type="dxa"/>
              <w:bottom w:w="0" w:type="dxa"/>
              <w:right w:w="108" w:type="dxa"/>
            </w:tcMar>
            <w:vAlign w:val="center"/>
            <w:hideMark/>
          </w:tcPr>
          <w:p w14:paraId="2F8E3FA3" w14:textId="77777777" w:rsidR="00984C5F" w:rsidRPr="00F6533C" w:rsidRDefault="00984C5F" w:rsidP="00984C5F">
            <w:pPr>
              <w:spacing w:after="60"/>
              <w:rPr>
                <w:rFonts w:cs="Arial"/>
                <w:color w:val="000000"/>
                <w:lang w:eastAsia="en-AU"/>
              </w:rPr>
            </w:pPr>
            <w:r w:rsidRPr="00F6533C">
              <w:rPr>
                <w:rFonts w:cs="Arial"/>
                <w:color w:val="000000"/>
                <w:lang w:eastAsia="en-AU"/>
              </w:rPr>
              <w:t>Operational Policy</w:t>
            </w:r>
          </w:p>
        </w:tc>
        <w:tc>
          <w:tcPr>
            <w:tcW w:w="2678" w:type="dxa"/>
            <w:tcBorders>
              <w:top w:val="nil"/>
              <w:left w:val="nil"/>
              <w:bottom w:val="single" w:sz="8" w:space="0" w:color="DAD7CB"/>
              <w:right w:val="single" w:sz="8" w:space="0" w:color="DAD7CB"/>
            </w:tcBorders>
            <w:tcMar>
              <w:top w:w="0" w:type="dxa"/>
              <w:left w:w="108" w:type="dxa"/>
              <w:bottom w:w="0" w:type="dxa"/>
              <w:right w:w="108" w:type="dxa"/>
            </w:tcMar>
            <w:vAlign w:val="center"/>
            <w:hideMark/>
          </w:tcPr>
          <w:p w14:paraId="7F2C2BD9" w14:textId="13DF72BE" w:rsidR="00984C5F" w:rsidRPr="00F6533C" w:rsidRDefault="00984C5F" w:rsidP="00984C5F">
            <w:pPr>
              <w:spacing w:after="60"/>
              <w:rPr>
                <w:rFonts w:cs="Arial"/>
                <w:color w:val="000000"/>
                <w:lang w:eastAsia="en-AU"/>
              </w:rPr>
            </w:pPr>
            <w:r w:rsidRPr="00F6533C">
              <w:rPr>
                <w:rFonts w:cs="Arial"/>
                <w:color w:val="000000"/>
                <w:lang w:eastAsia="en-AU"/>
              </w:rPr>
              <w:t xml:space="preserve">Approved by </w:t>
            </w:r>
            <w:r w:rsidR="00F6533C">
              <w:rPr>
                <w:rFonts w:cs="Arial"/>
                <w:color w:val="000000"/>
                <w:lang w:eastAsia="en-AU"/>
              </w:rPr>
              <w:t xml:space="preserve">Director </w:t>
            </w:r>
            <w:r w:rsidR="00F6533C" w:rsidRPr="00FA5D3E">
              <w:rPr>
                <w:rFonts w:cs="Arial"/>
              </w:rPr>
              <w:t>Operational Projects, Policy, Compliance and Contracts</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5C9B29A7" w14:textId="77777777" w:rsidR="00984C5F" w:rsidRPr="00F6533C" w:rsidRDefault="00BE257D" w:rsidP="00984C5F">
            <w:pPr>
              <w:spacing w:after="60"/>
              <w:jc w:val="right"/>
              <w:rPr>
                <w:rFonts w:cs="Arial"/>
                <w:color w:val="000000"/>
                <w:lang w:eastAsia="en-AU"/>
              </w:rPr>
            </w:pPr>
            <w:sdt>
              <w:sdtPr>
                <w:rPr>
                  <w:rStyle w:val="TableDataChar"/>
                  <w:rFonts w:ascii="Arial" w:hAnsi="Arial" w:cs="Arial"/>
                  <w:color w:val="000000"/>
                  <w:lang w:eastAsia="en-AU"/>
                </w:rPr>
                <w:id w:val="1901092069"/>
                <w:showingPlcHdr/>
                <w:date w:fullDate="2021-11-30T00:00:00Z">
                  <w:dateFormat w:val="d MMMM yyyy"/>
                  <w:lid w:val="en-AU"/>
                  <w:storeMappedDataAs w:val="dateTime"/>
                  <w:calendar w:val="gregorian"/>
                </w:date>
              </w:sdtPr>
              <w:sdtEndPr>
                <w:rPr>
                  <w:rStyle w:val="TableDataChar"/>
                </w:rPr>
              </w:sdtEndPr>
              <w:sdtContent>
                <w:r w:rsidR="00984C5F" w:rsidRPr="00F6533C">
                  <w:rPr>
                    <w:rStyle w:val="TableDataChar"/>
                    <w:rFonts w:ascii="Arial" w:hAnsi="Arial" w:cs="Arial"/>
                    <w:color w:val="000000"/>
                    <w:lang w:eastAsia="en-AU"/>
                  </w:rPr>
                  <w:t xml:space="preserve">     </w:t>
                </w:r>
              </w:sdtContent>
            </w:sdt>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4799D564" w14:textId="77777777" w:rsidR="00984C5F" w:rsidRPr="00F6533C" w:rsidRDefault="00984C5F" w:rsidP="00984C5F">
            <w:pPr>
              <w:spacing w:after="60"/>
              <w:jc w:val="right"/>
              <w:rPr>
                <w:rStyle w:val="TableDataChar"/>
                <w:rFonts w:ascii="Arial" w:hAnsi="Arial" w:cs="Arial"/>
                <w:sz w:val="22"/>
                <w:szCs w:val="22"/>
              </w:rPr>
            </w:pPr>
            <w:r w:rsidRPr="00F6533C">
              <w:rPr>
                <w:rStyle w:val="TableDataChar"/>
                <w:rFonts w:ascii="Arial" w:hAnsi="Arial" w:cs="Arial"/>
              </w:rPr>
              <w:t>28 December 2021</w:t>
            </w:r>
          </w:p>
        </w:tc>
      </w:tr>
    </w:tbl>
    <w:p w14:paraId="18200EFF" w14:textId="77777777" w:rsidR="004D52BC" w:rsidRDefault="004D52BC" w:rsidP="00984C5F"/>
    <w:sectPr w:rsidR="004D52BC" w:rsidSect="003F6782">
      <w:headerReference w:type="even" r:id="rId39"/>
      <w:headerReference w:type="default" r:id="rId40"/>
      <w:footerReference w:type="default" r:id="rId41"/>
      <w:headerReference w:type="first" r:id="rId42"/>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F059" w14:textId="77777777" w:rsidR="00984C5F" w:rsidRDefault="00984C5F" w:rsidP="00D06E62">
      <w:r>
        <w:separator/>
      </w:r>
    </w:p>
  </w:endnote>
  <w:endnote w:type="continuationSeparator" w:id="0">
    <w:p w14:paraId="0AFDF5BE" w14:textId="77777777" w:rsidR="00984C5F" w:rsidRDefault="00984C5F" w:rsidP="00D06E62">
      <w:r>
        <w:continuationSeparator/>
      </w:r>
    </w:p>
  </w:endnote>
  <w:endnote w:type="continuationNotice" w:id="1">
    <w:p w14:paraId="0272BBB1" w14:textId="77777777" w:rsidR="00984C5F" w:rsidRDefault="00984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7A94" w14:textId="77777777" w:rsidR="00984C5F" w:rsidRDefault="00984C5F"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01FB7" w14:textId="77777777" w:rsidR="00984C5F" w:rsidRDefault="00984C5F" w:rsidP="00D06E62">
      <w:r>
        <w:separator/>
      </w:r>
    </w:p>
  </w:footnote>
  <w:footnote w:type="continuationSeparator" w:id="0">
    <w:p w14:paraId="7F19C580" w14:textId="77777777" w:rsidR="00984C5F" w:rsidRDefault="00984C5F" w:rsidP="00D06E62">
      <w:r>
        <w:continuationSeparator/>
      </w:r>
    </w:p>
  </w:footnote>
  <w:footnote w:type="continuationNotice" w:id="1">
    <w:p w14:paraId="0A5EC273" w14:textId="77777777" w:rsidR="00984C5F" w:rsidRDefault="00984C5F"/>
  </w:footnote>
  <w:footnote w:id="2">
    <w:p w14:paraId="1048BA21" w14:textId="38C26E1A" w:rsidR="00984C5F" w:rsidRDefault="00984C5F" w:rsidP="009515DC">
      <w:pPr>
        <w:pStyle w:val="FootnoteText"/>
      </w:pPr>
      <w:r>
        <w:rPr>
          <w:rStyle w:val="FootnoteReference"/>
        </w:rPr>
        <w:footnoteRef/>
      </w:r>
      <w:r>
        <w:t xml:space="preserve"> </w:t>
      </w:r>
      <w:r w:rsidR="00BE073C">
        <w:t xml:space="preserve">s33(2) </w:t>
      </w:r>
      <w:r w:rsidRPr="003750A7">
        <w:rPr>
          <w:i/>
          <w:iCs/>
        </w:rPr>
        <w:t>C</w:t>
      </w:r>
      <w:r w:rsidR="00BE073C" w:rsidRPr="003750A7">
        <w:rPr>
          <w:i/>
          <w:iCs/>
        </w:rPr>
        <w:t xml:space="preserve">riminal </w:t>
      </w:r>
      <w:r w:rsidRPr="003750A7">
        <w:rPr>
          <w:i/>
          <w:iCs/>
        </w:rPr>
        <w:t>L</w:t>
      </w:r>
      <w:r w:rsidR="00BE073C" w:rsidRPr="003750A7">
        <w:rPr>
          <w:i/>
          <w:iCs/>
        </w:rPr>
        <w:t>aw (</w:t>
      </w:r>
      <w:r w:rsidRPr="003750A7">
        <w:rPr>
          <w:i/>
          <w:iCs/>
        </w:rPr>
        <w:t>M</w:t>
      </w:r>
      <w:r w:rsidR="00BE073C" w:rsidRPr="003750A7">
        <w:rPr>
          <w:i/>
          <w:iCs/>
        </w:rPr>
        <w:t xml:space="preserve">entally </w:t>
      </w:r>
      <w:r w:rsidRPr="003750A7">
        <w:rPr>
          <w:i/>
          <w:iCs/>
        </w:rPr>
        <w:t>I</w:t>
      </w:r>
      <w:r w:rsidR="00BE073C" w:rsidRPr="003750A7">
        <w:rPr>
          <w:i/>
          <w:iCs/>
        </w:rPr>
        <w:t xml:space="preserve">mpaired </w:t>
      </w:r>
      <w:r w:rsidRPr="003750A7">
        <w:rPr>
          <w:i/>
          <w:iCs/>
        </w:rPr>
        <w:t>A</w:t>
      </w:r>
      <w:r w:rsidR="00BE073C" w:rsidRPr="003750A7">
        <w:rPr>
          <w:i/>
          <w:iCs/>
        </w:rPr>
        <w:t>ccused)</w:t>
      </w:r>
      <w:r w:rsidRPr="003750A7">
        <w:rPr>
          <w:i/>
          <w:iCs/>
        </w:rPr>
        <w:t xml:space="preserve"> Act</w:t>
      </w:r>
      <w:r w:rsidR="00BE073C" w:rsidRPr="003750A7">
        <w:rPr>
          <w:i/>
          <w:iCs/>
        </w:rPr>
        <w:t xml:space="preserv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D333" w14:textId="3742895B" w:rsidR="00984C5F" w:rsidRDefault="00984C5F">
    <w:pPr>
      <w:pStyle w:val="Header"/>
    </w:pPr>
    <w:r>
      <w:rPr>
        <w:noProof/>
        <w:lang w:eastAsia="en-AU"/>
      </w:rPr>
      <mc:AlternateContent>
        <mc:Choice Requires="wps">
          <w:drawing>
            <wp:anchor distT="0" distB="0" distL="114300" distR="114300" simplePos="0" relativeHeight="251675648" behindDoc="1" locked="0" layoutInCell="0" allowOverlap="1" wp14:anchorId="291DB655" wp14:editId="44BBBB20">
              <wp:simplePos x="0" y="0"/>
              <wp:positionH relativeFrom="margin">
                <wp:align>center</wp:align>
              </wp:positionH>
              <wp:positionV relativeFrom="margin">
                <wp:align>center</wp:align>
              </wp:positionV>
              <wp:extent cx="7900670" cy="315595"/>
              <wp:effectExtent l="0" t="2714625" r="0" b="268478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A90CB" w14:textId="77777777" w:rsidR="00984C5F" w:rsidRDefault="00984C5F" w:rsidP="009D245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1DB655"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" o:allowincell="f" filled="f" stroked="f">
              <v:stroke joinstyle="round"/>
              <o:lock v:ext="edit" shapetype="t"/>
              <v:textbox style="mso-fit-shape-to-text:t">
                <w:txbxContent>
                  <w:p w14:paraId="147A90CB" w14:textId="77777777" w:rsidR="00984C5F" w:rsidRDefault="00984C5F" w:rsidP="009D245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58D2" w14:textId="63913278" w:rsidR="00984C5F" w:rsidRDefault="00984C5F" w:rsidP="00AE3A90">
    <w:pPr>
      <w:pStyle w:val="Header"/>
      <w:pBdr>
        <w:bottom w:val="single" w:sz="4" w:space="3" w:color="auto"/>
      </w:pBdr>
      <w:rPr>
        <w:noProof/>
      </w:rPr>
    </w:pPr>
    <w:r>
      <w:rPr>
        <w:noProof/>
        <w:lang w:eastAsia="en-AU"/>
      </w:rPr>
      <mc:AlternateContent>
        <mc:Choice Requires="wps">
          <w:drawing>
            <wp:anchor distT="0" distB="0" distL="114300" distR="114300" simplePos="0" relativeHeight="251677696" behindDoc="1" locked="0" layoutInCell="0" allowOverlap="1" wp14:anchorId="73E8A3A2" wp14:editId="4F8564A6">
              <wp:simplePos x="0" y="0"/>
              <wp:positionH relativeFrom="margin">
                <wp:align>center</wp:align>
              </wp:positionH>
              <wp:positionV relativeFrom="margin">
                <wp:align>center</wp:align>
              </wp:positionV>
              <wp:extent cx="7900670" cy="315595"/>
              <wp:effectExtent l="0" t="2714625" r="0" b="268478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10FE9E" w14:textId="77777777" w:rsidR="00984C5F" w:rsidRDefault="00984C5F" w:rsidP="009D245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E8A3A2"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" o:allowincell="f" filled="f" stroked="f">
              <v:stroke joinstyle="round"/>
              <o:lock v:ext="edit" shapetype="t"/>
              <v:textbox style="mso-fit-shape-to-text:t">
                <w:txbxContent>
                  <w:p w14:paraId="1010FE9E" w14:textId="77777777" w:rsidR="00984C5F" w:rsidRDefault="00984C5F" w:rsidP="009D245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3750A7">
      <w:rPr>
        <w:noProof/>
      </w:rPr>
      <w:t>COPP 4.7 Mentally Impaired Accused Prisoners</w:t>
    </w:r>
    <w:r>
      <w:rPr>
        <w:noProof/>
      </w:rPr>
      <w:fldChar w:fldCharType="end"/>
    </w:r>
    <w:r>
      <w:rPr>
        <w:noProof/>
      </w:rPr>
      <w:t xml:space="preserve"> v0.3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670" w14:textId="336EA87D" w:rsidR="00984C5F" w:rsidRDefault="00984C5F">
    <w:pPr>
      <w:pStyle w:val="Header"/>
    </w:pPr>
    <w:r w:rsidRPr="008114B3">
      <w:rPr>
        <w:rFonts w:cs="Arial"/>
        <w:noProof/>
        <w:sz w:val="56"/>
        <w:szCs w:val="56"/>
        <w:lang w:eastAsia="en-AU"/>
      </w:rPr>
      <mc:AlternateContent>
        <mc:Choice Requires="wps">
          <w:drawing>
            <wp:anchor distT="0" distB="0" distL="114300" distR="114300" simplePos="0" relativeHeight="251660288" behindDoc="0" locked="0" layoutInCell="1" allowOverlap="1" wp14:anchorId="5B87FA6B" wp14:editId="0A9ED4B5">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491AE13F" w14:textId="77777777" w:rsidR="00984C5F" w:rsidRPr="00464E72" w:rsidRDefault="00984C5F"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7FA6B"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" filled="f" stroked="f">
              <v:textbox>
                <w:txbxContent>
                  <w:sdt>
                    <w:sdtPr>
                      <w:rPr>
                        <w:rFonts w:ascii="Arial Bold" w:hAnsi="Arial Bold"/>
                        <w:b/>
                        <w:color w:val="FFFFFF" w:themeColor="background1"/>
                      </w:rPr>
                      <w:id w:val="-1483379727"/>
                    </w:sdtPr>
                    <w:sdtEndPr>
                      <w:rPr>
                        <w:sz w:val="20"/>
                        <w:szCs w:val="20"/>
                      </w:rPr>
                    </w:sdtEndPr>
                    <w:sdtContent>
                      <w:p w14:paraId="491AE13F" w14:textId="77777777" w:rsidR="00984C5F" w:rsidRPr="00464E72" w:rsidRDefault="00984C5F"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8240" behindDoc="0" locked="0" layoutInCell="1" allowOverlap="1" wp14:anchorId="0A52E492" wp14:editId="29176D16">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43915" w14:textId="77777777" w:rsidR="00984C5F" w:rsidRDefault="00984C5F"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E492" id="Text Box 21" o:spid="_x0000_s1029" type="#_x0000_t202" style="position:absolute;margin-left:200.3pt;margin-top:-1.35pt;width:312.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jLgQ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" filled="f" stroked="f" strokeweight=".5pt">
              <v:textbox>
                <w:txbxContent>
                  <w:p w14:paraId="5BF43915" w14:textId="77777777" w:rsidR="00984C5F" w:rsidRDefault="00984C5F"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62336" behindDoc="1" locked="0" layoutInCell="1" allowOverlap="1" wp14:anchorId="02C0B9BD" wp14:editId="36A24BD9">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9507" w14:textId="65708FF3" w:rsidR="00984C5F" w:rsidRDefault="00984C5F">
    <w:pPr>
      <w:pStyle w:val="Header"/>
    </w:pPr>
    <w:r>
      <w:rPr>
        <w:noProof/>
        <w:lang w:eastAsia="en-AU"/>
      </w:rPr>
      <mc:AlternateContent>
        <mc:Choice Requires="wps">
          <w:drawing>
            <wp:anchor distT="0" distB="0" distL="114300" distR="114300" simplePos="0" relativeHeight="251656192" behindDoc="1" locked="0" layoutInCell="0" allowOverlap="1" wp14:anchorId="0B44828E" wp14:editId="5E5126F9">
              <wp:simplePos x="0" y="0"/>
              <wp:positionH relativeFrom="margin">
                <wp:align>center</wp:align>
              </wp:positionH>
              <wp:positionV relativeFrom="margin">
                <wp:align>center</wp:align>
              </wp:positionV>
              <wp:extent cx="7900670" cy="315595"/>
              <wp:effectExtent l="0" t="2714625" r="0" b="2684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AD504" w14:textId="77777777" w:rsidR="00984C5F" w:rsidRDefault="00984C5F"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44828E" id="_x0000_t202" coordsize="21600,21600" o:spt="202" path="m,l,21600r21600,l21600,xe">
              <v:stroke joinstyle="miter"/>
              <v:path gradientshapeok="t" o:connecttype="rect"/>
            </v:shapetype>
            <v:shape id="Text Box 8" o:spid="_x0000_s1030" type="#_x0000_t202" style="position:absolute;margin-left:0;margin-top:0;width:622.1pt;height:24.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" o:allowincell="f" filled="f" stroked="f">
              <v:stroke joinstyle="round"/>
              <o:lock v:ext="edit" shapetype="t"/>
              <v:textbox style="mso-fit-shape-to-text:t">
                <w:txbxContent>
                  <w:p w14:paraId="574AD504" w14:textId="77777777" w:rsidR="00984C5F" w:rsidRDefault="00984C5F"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401D" w14:textId="36D362B2" w:rsidR="00984C5F" w:rsidRDefault="00984C5F" w:rsidP="004D040B">
    <w:pPr>
      <w:pStyle w:val="Header"/>
      <w:pBdr>
        <w:bottom w:val="single" w:sz="4" w:space="3" w:color="auto"/>
      </w:pBdr>
    </w:pPr>
    <w:r>
      <w:rPr>
        <w:noProof/>
        <w:lang w:eastAsia="en-AU"/>
      </w:rPr>
      <mc:AlternateContent>
        <mc:Choice Requires="wps">
          <w:drawing>
            <wp:anchor distT="0" distB="0" distL="114300" distR="114300" simplePos="0" relativeHeight="251654144" behindDoc="1" locked="0" layoutInCell="0" allowOverlap="1" wp14:anchorId="6A5110CC" wp14:editId="42FE42FE">
              <wp:simplePos x="0" y="0"/>
              <wp:positionH relativeFrom="margin">
                <wp:align>center</wp:align>
              </wp:positionH>
              <wp:positionV relativeFrom="margin">
                <wp:align>center</wp:align>
              </wp:positionV>
              <wp:extent cx="7900670" cy="315595"/>
              <wp:effectExtent l="0" t="2714625" r="0" b="2684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A76C11" w14:textId="77777777" w:rsidR="00984C5F" w:rsidRDefault="00984C5F"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5110CC" id="_x0000_t202" coordsize="21600,21600" o:spt="202" path="m,l,21600r21600,l21600,xe">
              <v:stroke joinstyle="miter"/>
              <v:path gradientshapeok="t" o:connecttype="rect"/>
            </v:shapetype>
            <v:shape id="Text Box 7" o:spid="_x0000_s1031" type="#_x0000_t202" style="position:absolute;margin-left:0;margin-top:0;width:622.1pt;height:24.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" o:allowincell="f" filled="f" stroked="f">
              <v:stroke joinstyle="round"/>
              <o:lock v:ext="edit" shapetype="t"/>
              <v:textbox style="mso-fit-shape-to-text:t">
                <w:txbxContent>
                  <w:p w14:paraId="22A76C11" w14:textId="77777777" w:rsidR="00984C5F" w:rsidRDefault="00984C5F"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BE257D">
      <w:rPr>
        <w:noProof/>
      </w:rPr>
      <w:t>COPP 4.7 Mentally Impaired Accused Prisoners</w:t>
    </w:r>
    <w:r>
      <w:rPr>
        <w:noProof/>
      </w:rPr>
      <w:fldChar w:fldCharType="end"/>
    </w:r>
    <w:r>
      <w:rPr>
        <w:noProof/>
      </w:rPr>
      <w:t xml:space="preserve"> v1.</w:t>
    </w:r>
    <w:r w:rsidR="0067771F">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505F" w14:textId="1BF37231" w:rsidR="00984C5F" w:rsidRDefault="00984C5F">
    <w:pPr>
      <w:pStyle w:val="Header"/>
    </w:pPr>
    <w:r>
      <w:rPr>
        <w:noProof/>
        <w:lang w:eastAsia="en-AU"/>
      </w:rPr>
      <mc:AlternateContent>
        <mc:Choice Requires="wps">
          <w:drawing>
            <wp:anchor distT="0" distB="0" distL="114300" distR="114300" simplePos="0" relativeHeight="251658752" behindDoc="1" locked="0" layoutInCell="0" allowOverlap="1" wp14:anchorId="2F5CDECB" wp14:editId="18DBE764">
              <wp:simplePos x="0" y="0"/>
              <wp:positionH relativeFrom="margin">
                <wp:align>center</wp:align>
              </wp:positionH>
              <wp:positionV relativeFrom="margin">
                <wp:align>center</wp:align>
              </wp:positionV>
              <wp:extent cx="7900670" cy="315595"/>
              <wp:effectExtent l="0" t="2714625" r="0" b="2684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E73AF" w14:textId="77777777" w:rsidR="00984C5F" w:rsidRDefault="00984C5F"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5CDECB" id="_x0000_t202" coordsize="21600,21600" o:spt="202" path="m,l,21600r21600,l21600,xe">
              <v:stroke joinstyle="miter"/>
              <v:path gradientshapeok="t" o:connecttype="rect"/>
            </v:shapetype>
            <v:shape id="Text Box 6" o:spid="_x0000_s1032" type="#_x0000_t202" style="position:absolute;margin-left:0;margin-top:0;width:622.1pt;height:24.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" o:allowincell="f" filled="f" stroked="f">
              <v:stroke joinstyle="round"/>
              <o:lock v:ext="edit" shapetype="t"/>
              <v:textbox style="mso-fit-shape-to-text:t">
                <w:txbxContent>
                  <w:p w14:paraId="18EE73AF" w14:textId="77777777" w:rsidR="00984C5F" w:rsidRDefault="00984C5F"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A5796"/>
    <w:multiLevelType w:val="hybridMultilevel"/>
    <w:tmpl w:val="D3D87C72"/>
    <w:lvl w:ilvl="0" w:tplc="0C090019">
      <w:start w:val="1"/>
      <w:numFmt w:val="lowerLetter"/>
      <w:lvlText w:val="%1."/>
      <w:lvlJc w:val="left"/>
      <w:pPr>
        <w:ind w:left="1635" w:hanging="360"/>
      </w:p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 w15:restartNumberingAfterBreak="0">
    <w:nsid w:val="05B8113D"/>
    <w:multiLevelType w:val="multilevel"/>
    <w:tmpl w:val="25DCEA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1F2EB7"/>
    <w:multiLevelType w:val="hybridMultilevel"/>
    <w:tmpl w:val="A7167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A4C1F"/>
    <w:multiLevelType w:val="hybridMultilevel"/>
    <w:tmpl w:val="26F29360"/>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4036C2"/>
    <w:multiLevelType w:val="hybridMultilevel"/>
    <w:tmpl w:val="CBFAE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83945"/>
    <w:multiLevelType w:val="multilevel"/>
    <w:tmpl w:val="8884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6178E"/>
    <w:multiLevelType w:val="hybridMultilevel"/>
    <w:tmpl w:val="2F1E1D32"/>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156F6665"/>
    <w:multiLevelType w:val="hybridMultilevel"/>
    <w:tmpl w:val="05084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5E368B"/>
    <w:multiLevelType w:val="hybridMultilevel"/>
    <w:tmpl w:val="53D6AF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6827D3"/>
    <w:multiLevelType w:val="hybridMultilevel"/>
    <w:tmpl w:val="0600B2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AC6E8B"/>
    <w:multiLevelType w:val="hybridMultilevel"/>
    <w:tmpl w:val="2F1E1D32"/>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1B0A766A"/>
    <w:multiLevelType w:val="hybridMultilevel"/>
    <w:tmpl w:val="09C2B2C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1B1A6F8B"/>
    <w:multiLevelType w:val="hybridMultilevel"/>
    <w:tmpl w:val="F9829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9E4A5D"/>
    <w:multiLevelType w:val="multilevel"/>
    <w:tmpl w:val="8D2EA130"/>
    <w:lvl w:ilvl="0">
      <w:start w:val="1"/>
      <w:numFmt w:val="decimal"/>
      <w:pStyle w:val="Sectionheading"/>
      <w:lvlText w:val="%1"/>
      <w:lvlJc w:val="left"/>
      <w:pPr>
        <w:tabs>
          <w:tab w:val="num" w:pos="720"/>
        </w:tabs>
        <w:ind w:left="720" w:hanging="720"/>
      </w:pPr>
      <w:rPr>
        <w:rFonts w:hint="default"/>
        <w:sz w:val="40"/>
        <w:szCs w:val="40"/>
      </w:rPr>
    </w:lvl>
    <w:lvl w:ilvl="1">
      <w:start w:val="1"/>
      <w:numFmt w:val="decimal"/>
      <w:pStyle w:val="Sub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 w15:restartNumberingAfterBreak="0">
    <w:nsid w:val="1F1809A0"/>
    <w:multiLevelType w:val="hybridMultilevel"/>
    <w:tmpl w:val="F5BAA77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043627E"/>
    <w:multiLevelType w:val="hybridMultilevel"/>
    <w:tmpl w:val="0838BFA8"/>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F8099A"/>
    <w:multiLevelType w:val="hybridMultilevel"/>
    <w:tmpl w:val="26F29360"/>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3B725A"/>
    <w:multiLevelType w:val="hybridMultilevel"/>
    <w:tmpl w:val="917A8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127E9A"/>
    <w:multiLevelType w:val="hybridMultilevel"/>
    <w:tmpl w:val="8552335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86E3068"/>
    <w:multiLevelType w:val="hybridMultilevel"/>
    <w:tmpl w:val="8890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B159D4"/>
    <w:multiLevelType w:val="hybridMultilevel"/>
    <w:tmpl w:val="D624AE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441D0C"/>
    <w:multiLevelType w:val="hybridMultilevel"/>
    <w:tmpl w:val="F9A86C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AF122C"/>
    <w:multiLevelType w:val="hybridMultilevel"/>
    <w:tmpl w:val="874CE2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70503A"/>
    <w:multiLevelType w:val="hybridMultilevel"/>
    <w:tmpl w:val="0406D834"/>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7" w15:restartNumberingAfterBreak="0">
    <w:nsid w:val="39A65F81"/>
    <w:multiLevelType w:val="hybridMultilevel"/>
    <w:tmpl w:val="4EFA3B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9F64AB5"/>
    <w:multiLevelType w:val="multilevel"/>
    <w:tmpl w:val="A56EDAAC"/>
    <w:lvl w:ilvl="0">
      <w:start w:val="1"/>
      <w:numFmt w:val="none"/>
      <w:pStyle w:val="StyleStyleHeading113ptJustifiedBefore0pt125pt"/>
      <w:lvlText w:val="1."/>
      <w:lvlJc w:val="left"/>
      <w:pPr>
        <w:tabs>
          <w:tab w:val="num" w:pos="1644"/>
        </w:tabs>
        <w:ind w:left="1644" w:hanging="680"/>
      </w:pPr>
      <w:rPr>
        <w:rFonts w:ascii="Arial Bold" w:hAnsi="Arial Bold" w:cs="Arial" w:hint="default"/>
        <w:b/>
        <w:i w:val="0"/>
        <w:sz w:val="28"/>
      </w:rPr>
    </w:lvl>
    <w:lvl w:ilvl="1">
      <w:start w:val="1"/>
      <w:numFmt w:val="none"/>
      <w:lvlText w:val="1.1"/>
      <w:lvlJc w:val="left"/>
      <w:pPr>
        <w:tabs>
          <w:tab w:val="num" w:pos="1644"/>
        </w:tabs>
        <w:ind w:left="1644" w:hanging="680"/>
      </w:pPr>
      <w:rPr>
        <w:rFonts w:hint="default"/>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68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8"/>
        </w:tabs>
        <w:ind w:left="1648" w:hanging="864"/>
      </w:pPr>
      <w:rPr>
        <w:rFonts w:cs="Arial" w:hint="default"/>
      </w:rPr>
    </w:lvl>
    <w:lvl w:ilvl="4">
      <w:start w:val="1"/>
      <w:numFmt w:val="decimal"/>
      <w:lvlText w:val="%1.%2.%3.%4.%5"/>
      <w:lvlJc w:val="left"/>
      <w:pPr>
        <w:tabs>
          <w:tab w:val="num" w:pos="1792"/>
        </w:tabs>
        <w:ind w:left="1792" w:hanging="1008"/>
      </w:pPr>
      <w:rPr>
        <w:rFonts w:cs="Arial" w:hint="default"/>
      </w:rPr>
    </w:lvl>
    <w:lvl w:ilvl="5">
      <w:start w:val="1"/>
      <w:numFmt w:val="decimal"/>
      <w:lvlText w:val="%1.%2.%3.%4.%5.%6"/>
      <w:lvlJc w:val="left"/>
      <w:pPr>
        <w:tabs>
          <w:tab w:val="num" w:pos="1936"/>
        </w:tabs>
        <w:ind w:left="1936" w:hanging="1152"/>
      </w:pPr>
      <w:rPr>
        <w:rFonts w:cs="Arial" w:hint="default"/>
      </w:rPr>
    </w:lvl>
    <w:lvl w:ilvl="6">
      <w:start w:val="1"/>
      <w:numFmt w:val="decimal"/>
      <w:lvlText w:val="%1.%2.%3.%4.%5.%6.%7"/>
      <w:lvlJc w:val="left"/>
      <w:pPr>
        <w:tabs>
          <w:tab w:val="num" w:pos="2080"/>
        </w:tabs>
        <w:ind w:left="2080" w:hanging="1296"/>
      </w:pPr>
      <w:rPr>
        <w:rFonts w:cs="Arial" w:hint="default"/>
      </w:rPr>
    </w:lvl>
    <w:lvl w:ilvl="7">
      <w:start w:val="1"/>
      <w:numFmt w:val="decimal"/>
      <w:lvlText w:val="%1.%2.%3.%4.%5.%6.%7.%8"/>
      <w:lvlJc w:val="left"/>
      <w:pPr>
        <w:tabs>
          <w:tab w:val="num" w:pos="2224"/>
        </w:tabs>
        <w:ind w:left="2224" w:hanging="1440"/>
      </w:pPr>
      <w:rPr>
        <w:rFonts w:cs="Arial" w:hint="default"/>
      </w:rPr>
    </w:lvl>
    <w:lvl w:ilvl="8">
      <w:start w:val="1"/>
      <w:numFmt w:val="decimal"/>
      <w:lvlText w:val="%1.%2.%3.%4.%5.%6.%7.%8.%9"/>
      <w:lvlJc w:val="left"/>
      <w:pPr>
        <w:tabs>
          <w:tab w:val="num" w:pos="2368"/>
        </w:tabs>
        <w:ind w:left="2368" w:hanging="1584"/>
      </w:pPr>
      <w:rPr>
        <w:rFonts w:cs="Arial" w:hint="default"/>
      </w:rPr>
    </w:lvl>
  </w:abstractNum>
  <w:abstractNum w:abstractNumId="29" w15:restartNumberingAfterBreak="0">
    <w:nsid w:val="3E9C2132"/>
    <w:multiLevelType w:val="hybridMultilevel"/>
    <w:tmpl w:val="71F2A9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08503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3F427858"/>
    <w:multiLevelType w:val="hybridMultilevel"/>
    <w:tmpl w:val="369C58C6"/>
    <w:lvl w:ilvl="0" w:tplc="140EB1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36765F"/>
    <w:multiLevelType w:val="hybridMultilevel"/>
    <w:tmpl w:val="C8085CAA"/>
    <w:lvl w:ilvl="0" w:tplc="140EB1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101F99"/>
    <w:multiLevelType w:val="hybridMultilevel"/>
    <w:tmpl w:val="E85259F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2DD6A24"/>
    <w:multiLevelType w:val="hybridMultilevel"/>
    <w:tmpl w:val="C79E752E"/>
    <w:lvl w:ilvl="0" w:tplc="060AF856">
      <w:start w:val="1"/>
      <w:numFmt w:val="decimal"/>
      <w:pStyle w:val="StyleHeading1Before0ptBottomSinglesolidlineAuto"/>
      <w:lvlText w:val="%1."/>
      <w:lvlJc w:val="left"/>
      <w:pPr>
        <w:tabs>
          <w:tab w:val="num" w:pos="720"/>
        </w:tabs>
        <w:ind w:left="720" w:hanging="360"/>
      </w:pPr>
      <w:rPr>
        <w:rFonts w:hint="default"/>
      </w:rPr>
    </w:lvl>
    <w:lvl w:ilvl="1" w:tplc="81343D40">
      <w:numFmt w:val="none"/>
      <w:lvlText w:val=""/>
      <w:lvlJc w:val="left"/>
      <w:pPr>
        <w:tabs>
          <w:tab w:val="num" w:pos="360"/>
        </w:tabs>
      </w:pPr>
    </w:lvl>
    <w:lvl w:ilvl="2" w:tplc="17C68D96">
      <w:numFmt w:val="none"/>
      <w:lvlText w:val=""/>
      <w:lvlJc w:val="left"/>
      <w:pPr>
        <w:tabs>
          <w:tab w:val="num" w:pos="360"/>
        </w:tabs>
      </w:pPr>
    </w:lvl>
    <w:lvl w:ilvl="3" w:tplc="2C2A9A52">
      <w:numFmt w:val="none"/>
      <w:lvlText w:val=""/>
      <w:lvlJc w:val="left"/>
      <w:pPr>
        <w:tabs>
          <w:tab w:val="num" w:pos="360"/>
        </w:tabs>
      </w:pPr>
    </w:lvl>
    <w:lvl w:ilvl="4" w:tplc="DBC4A7FA">
      <w:numFmt w:val="none"/>
      <w:lvlText w:val=""/>
      <w:lvlJc w:val="left"/>
      <w:pPr>
        <w:tabs>
          <w:tab w:val="num" w:pos="360"/>
        </w:tabs>
      </w:pPr>
    </w:lvl>
    <w:lvl w:ilvl="5" w:tplc="BE82FADC">
      <w:numFmt w:val="none"/>
      <w:lvlText w:val=""/>
      <w:lvlJc w:val="left"/>
      <w:pPr>
        <w:tabs>
          <w:tab w:val="num" w:pos="360"/>
        </w:tabs>
      </w:pPr>
    </w:lvl>
    <w:lvl w:ilvl="6" w:tplc="50820832">
      <w:numFmt w:val="none"/>
      <w:lvlText w:val=""/>
      <w:lvlJc w:val="left"/>
      <w:pPr>
        <w:tabs>
          <w:tab w:val="num" w:pos="360"/>
        </w:tabs>
      </w:pPr>
    </w:lvl>
    <w:lvl w:ilvl="7" w:tplc="C79E98AC">
      <w:numFmt w:val="none"/>
      <w:lvlText w:val=""/>
      <w:lvlJc w:val="left"/>
      <w:pPr>
        <w:tabs>
          <w:tab w:val="num" w:pos="360"/>
        </w:tabs>
      </w:pPr>
    </w:lvl>
    <w:lvl w:ilvl="8" w:tplc="AB989B9C">
      <w:numFmt w:val="none"/>
      <w:lvlText w:val=""/>
      <w:lvlJc w:val="left"/>
      <w:pPr>
        <w:tabs>
          <w:tab w:val="num" w:pos="360"/>
        </w:tabs>
      </w:pPr>
    </w:lvl>
  </w:abstractNum>
  <w:abstractNum w:abstractNumId="35" w15:restartNumberingAfterBreak="0">
    <w:nsid w:val="4328132F"/>
    <w:multiLevelType w:val="hybridMultilevel"/>
    <w:tmpl w:val="60E46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67E09AF"/>
    <w:multiLevelType w:val="hybridMultilevel"/>
    <w:tmpl w:val="3CA63B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72E0566"/>
    <w:multiLevelType w:val="hybridMultilevel"/>
    <w:tmpl w:val="4F363C06"/>
    <w:lvl w:ilvl="0" w:tplc="8026C82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D6431B6"/>
    <w:multiLevelType w:val="hybridMultilevel"/>
    <w:tmpl w:val="B7721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397D9F"/>
    <w:multiLevelType w:val="hybridMultilevel"/>
    <w:tmpl w:val="219826E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F6938C3"/>
    <w:multiLevelType w:val="hybridMultilevel"/>
    <w:tmpl w:val="B2C49D5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520F5E7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52C7649F"/>
    <w:multiLevelType w:val="hybridMultilevel"/>
    <w:tmpl w:val="0B3E9A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561A711B"/>
    <w:multiLevelType w:val="hybridMultilevel"/>
    <w:tmpl w:val="E53005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81267C9"/>
    <w:multiLevelType w:val="hybridMultilevel"/>
    <w:tmpl w:val="CBBC87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AB52163"/>
    <w:multiLevelType w:val="hybridMultilevel"/>
    <w:tmpl w:val="2844418C"/>
    <w:lvl w:ilvl="0" w:tplc="140EB1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24214F"/>
    <w:multiLevelType w:val="hybridMultilevel"/>
    <w:tmpl w:val="2F1E1D32"/>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15:restartNumberingAfterBreak="0">
    <w:nsid w:val="622D2FBA"/>
    <w:multiLevelType w:val="hybridMultilevel"/>
    <w:tmpl w:val="2CEA8F80"/>
    <w:lvl w:ilvl="0" w:tplc="4A1EF2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282C8B"/>
    <w:multiLevelType w:val="hybridMultilevel"/>
    <w:tmpl w:val="32A2B7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4AC6261"/>
    <w:multiLevelType w:val="hybridMultilevel"/>
    <w:tmpl w:val="E5E8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1824F3"/>
    <w:multiLevelType w:val="hybridMultilevel"/>
    <w:tmpl w:val="CF021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5F82A29"/>
    <w:multiLevelType w:val="hybridMultilevel"/>
    <w:tmpl w:val="50C4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6157E3C"/>
    <w:multiLevelType w:val="hybridMultilevel"/>
    <w:tmpl w:val="35CA01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6631DFC"/>
    <w:multiLevelType w:val="multilevel"/>
    <w:tmpl w:val="993616EE"/>
    <w:styleLink w:val="StyleOutlinenumbered13ptBold"/>
    <w:lvl w:ilvl="0">
      <w:start w:val="34"/>
      <w:numFmt w:val="decimal"/>
      <w:lvlText w:val="%1"/>
      <w:lvlJc w:val="left"/>
      <w:pPr>
        <w:tabs>
          <w:tab w:val="num" w:pos="510"/>
        </w:tabs>
        <w:ind w:left="510" w:hanging="510"/>
      </w:pPr>
      <w:rPr>
        <w:rFonts w:ascii="Arial" w:hAnsi="Arial" w:hint="default"/>
        <w:b/>
        <w:sz w:val="24"/>
      </w:rPr>
    </w:lvl>
    <w:lvl w:ilvl="1">
      <w:start w:val="1"/>
      <w:numFmt w:val="decimal"/>
      <w:lvlText w:val="%1.%2"/>
      <w:lvlJc w:val="left"/>
      <w:pPr>
        <w:tabs>
          <w:tab w:val="num" w:pos="720"/>
        </w:tabs>
        <w:ind w:left="720" w:hanging="720"/>
      </w:pPr>
      <w:rPr>
        <w:rFonts w:ascii="Arial" w:hAnsi="Arial"/>
        <w:b/>
        <w:bCs/>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7F14B9C"/>
    <w:multiLevelType w:val="hybridMultilevel"/>
    <w:tmpl w:val="273A30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CEB504B"/>
    <w:multiLevelType w:val="hybridMultilevel"/>
    <w:tmpl w:val="22102B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6E237FE2"/>
    <w:multiLevelType w:val="multilevel"/>
    <w:tmpl w:val="86365F7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6FA012B5"/>
    <w:multiLevelType w:val="multilevel"/>
    <w:tmpl w:val="199E1078"/>
    <w:styleLink w:val="StyleNumbered13ptBold"/>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080"/>
        </w:tabs>
        <w:ind w:left="1080" w:hanging="720"/>
      </w:pPr>
      <w:rPr>
        <w:rFonts w:ascii="Arial" w:hAnsi="Arial"/>
        <w:b/>
        <w:bCs/>
        <w:sz w:val="2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9" w15:restartNumberingAfterBreak="0">
    <w:nsid w:val="70176BC6"/>
    <w:multiLevelType w:val="hybridMultilevel"/>
    <w:tmpl w:val="B4AE127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72004AC6"/>
    <w:multiLevelType w:val="multilevel"/>
    <w:tmpl w:val="EA8A70BA"/>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6D345D7"/>
    <w:multiLevelType w:val="multilevel"/>
    <w:tmpl w:val="1E52750E"/>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73E52E3"/>
    <w:multiLevelType w:val="hybridMultilevel"/>
    <w:tmpl w:val="96060B5C"/>
    <w:lvl w:ilvl="0" w:tplc="12A6B1F6">
      <w:start w:val="1"/>
      <w:numFmt w:val="bullet"/>
      <w:pStyle w:val="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B6622B"/>
    <w:multiLevelType w:val="hybridMultilevel"/>
    <w:tmpl w:val="8552335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79173FC7"/>
    <w:multiLevelType w:val="hybridMultilevel"/>
    <w:tmpl w:val="7090B332"/>
    <w:lvl w:ilvl="0" w:tplc="33C0B24C">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7BB77A63"/>
    <w:multiLevelType w:val="hybridMultilevel"/>
    <w:tmpl w:val="F6B062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BE83E96"/>
    <w:multiLevelType w:val="hybridMultilevel"/>
    <w:tmpl w:val="7854B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CF75B25"/>
    <w:multiLevelType w:val="hybridMultilevel"/>
    <w:tmpl w:val="CA469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A7B46"/>
    <w:multiLevelType w:val="hybridMultilevel"/>
    <w:tmpl w:val="18A82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D905C29"/>
    <w:multiLevelType w:val="multilevel"/>
    <w:tmpl w:val="B4F2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1"/>
  </w:num>
  <w:num w:numId="4">
    <w:abstractNumId w:val="38"/>
  </w:num>
  <w:num w:numId="5">
    <w:abstractNumId w:val="63"/>
  </w:num>
  <w:num w:numId="6">
    <w:abstractNumId w:val="17"/>
  </w:num>
  <w:num w:numId="7">
    <w:abstractNumId w:val="30"/>
  </w:num>
  <w:num w:numId="8">
    <w:abstractNumId w:val="34"/>
  </w:num>
  <w:num w:numId="9">
    <w:abstractNumId w:val="42"/>
  </w:num>
  <w:num w:numId="10">
    <w:abstractNumId w:val="58"/>
  </w:num>
  <w:num w:numId="11">
    <w:abstractNumId w:val="28"/>
  </w:num>
  <w:num w:numId="12">
    <w:abstractNumId w:val="54"/>
  </w:num>
  <w:num w:numId="13">
    <w:abstractNumId w:val="35"/>
  </w:num>
  <w:num w:numId="14">
    <w:abstractNumId w:val="3"/>
  </w:num>
  <w:num w:numId="15">
    <w:abstractNumId w:val="67"/>
  </w:num>
  <w:num w:numId="16">
    <w:abstractNumId w:val="46"/>
  </w:num>
  <w:num w:numId="17">
    <w:abstractNumId w:val="32"/>
  </w:num>
  <w:num w:numId="18">
    <w:abstractNumId w:val="31"/>
  </w:num>
  <w:num w:numId="19">
    <w:abstractNumId w:val="60"/>
  </w:num>
  <w:num w:numId="20">
    <w:abstractNumId w:val="14"/>
  </w:num>
  <w:num w:numId="21">
    <w:abstractNumId w:val="39"/>
  </w:num>
  <w:num w:numId="22">
    <w:abstractNumId w:val="5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10"/>
  </w:num>
  <w:num w:numId="27">
    <w:abstractNumId w:val="25"/>
  </w:num>
  <w:num w:numId="28">
    <w:abstractNumId w:val="52"/>
  </w:num>
  <w:num w:numId="29">
    <w:abstractNumId w:val="65"/>
  </w:num>
  <w:num w:numId="30">
    <w:abstractNumId w:val="1"/>
  </w:num>
  <w:num w:numId="31">
    <w:abstractNumId w:val="49"/>
  </w:num>
  <w:num w:numId="32">
    <w:abstractNumId w:val="11"/>
  </w:num>
  <w:num w:numId="33">
    <w:abstractNumId w:val="70"/>
  </w:num>
  <w:num w:numId="34">
    <w:abstractNumId w:val="55"/>
  </w:num>
  <w:num w:numId="35">
    <w:abstractNumId w:val="6"/>
  </w:num>
  <w:num w:numId="36">
    <w:abstractNumId w:val="8"/>
  </w:num>
  <w:num w:numId="37">
    <w:abstractNumId w:val="45"/>
  </w:num>
  <w:num w:numId="38">
    <w:abstractNumId w:val="66"/>
  </w:num>
  <w:num w:numId="39">
    <w:abstractNumId w:val="48"/>
  </w:num>
  <w:num w:numId="40">
    <w:abstractNumId w:val="7"/>
  </w:num>
  <w:num w:numId="41">
    <w:abstractNumId w:val="47"/>
  </w:num>
  <w:num w:numId="42">
    <w:abstractNumId w:val="29"/>
  </w:num>
  <w:num w:numId="43">
    <w:abstractNumId w:val="22"/>
  </w:num>
  <w:num w:numId="44">
    <w:abstractNumId w:val="53"/>
  </w:num>
  <w:num w:numId="45">
    <w:abstractNumId w:val="43"/>
  </w:num>
  <w:num w:numId="46">
    <w:abstractNumId w:val="12"/>
  </w:num>
  <w:num w:numId="47">
    <w:abstractNumId w:val="24"/>
  </w:num>
  <w:num w:numId="48">
    <w:abstractNumId w:val="59"/>
  </w:num>
  <w:num w:numId="49">
    <w:abstractNumId w:val="27"/>
  </w:num>
  <w:num w:numId="50">
    <w:abstractNumId w:val="9"/>
  </w:num>
  <w:num w:numId="51">
    <w:abstractNumId w:val="26"/>
  </w:num>
  <w:num w:numId="52">
    <w:abstractNumId w:val="5"/>
  </w:num>
  <w:num w:numId="53">
    <w:abstractNumId w:val="68"/>
  </w:num>
  <w:num w:numId="54">
    <w:abstractNumId w:val="37"/>
  </w:num>
  <w:num w:numId="55">
    <w:abstractNumId w:val="2"/>
  </w:num>
  <w:num w:numId="56">
    <w:abstractNumId w:val="41"/>
  </w:num>
  <w:num w:numId="57">
    <w:abstractNumId w:val="51"/>
  </w:num>
  <w:num w:numId="58">
    <w:abstractNumId w:val="62"/>
  </w:num>
  <w:num w:numId="59">
    <w:abstractNumId w:val="21"/>
  </w:num>
  <w:num w:numId="60">
    <w:abstractNumId w:val="50"/>
  </w:num>
  <w:num w:numId="61">
    <w:abstractNumId w:val="69"/>
  </w:num>
  <w:num w:numId="62">
    <w:abstractNumId w:val="13"/>
  </w:num>
  <w:num w:numId="63">
    <w:abstractNumId w:val="16"/>
  </w:num>
  <w:num w:numId="64">
    <w:abstractNumId w:val="64"/>
  </w:num>
  <w:num w:numId="65">
    <w:abstractNumId w:val="36"/>
  </w:num>
  <w:num w:numId="66">
    <w:abstractNumId w:val="44"/>
  </w:num>
  <w:num w:numId="67">
    <w:abstractNumId w:val="56"/>
  </w:num>
  <w:num w:numId="68">
    <w:abstractNumId w:val="33"/>
  </w:num>
  <w:num w:numId="69">
    <w:abstractNumId w:val="15"/>
  </w:num>
  <w:num w:numId="70">
    <w:abstractNumId w:val="40"/>
  </w:num>
  <w:num w:numId="71">
    <w:abstractNumId w:val="18"/>
  </w:num>
  <w:num w:numId="72">
    <w:abstractNumId w:val="4"/>
  </w:num>
  <w:num w:numId="73">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jTx92ADiWuYK68CPuzFhwjE3Ll9jZ1L5Ay2G07SoKjJeCGj6a2LrgWlpv2QIJS8VHMDRdcEP40ZBuhdCHaQVqQ==" w:salt="u7Fi5r82KXxdkTkagskqXw=="/>
  <w:defaultTabStop w:val="720"/>
  <w:doNotShadeFormData/>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1A01"/>
    <w:rsid w:val="00002304"/>
    <w:rsid w:val="000029A9"/>
    <w:rsid w:val="000029F0"/>
    <w:rsid w:val="00006F65"/>
    <w:rsid w:val="000072B5"/>
    <w:rsid w:val="00007752"/>
    <w:rsid w:val="00007AA2"/>
    <w:rsid w:val="00010C97"/>
    <w:rsid w:val="00012001"/>
    <w:rsid w:val="00016177"/>
    <w:rsid w:val="0001682F"/>
    <w:rsid w:val="00016909"/>
    <w:rsid w:val="000177C0"/>
    <w:rsid w:val="00017D07"/>
    <w:rsid w:val="00020190"/>
    <w:rsid w:val="00021283"/>
    <w:rsid w:val="00024086"/>
    <w:rsid w:val="00024186"/>
    <w:rsid w:val="00027E36"/>
    <w:rsid w:val="00033C94"/>
    <w:rsid w:val="00034382"/>
    <w:rsid w:val="00034ED8"/>
    <w:rsid w:val="00034F20"/>
    <w:rsid w:val="00035914"/>
    <w:rsid w:val="0003596F"/>
    <w:rsid w:val="00035C0A"/>
    <w:rsid w:val="00040C41"/>
    <w:rsid w:val="00040C8A"/>
    <w:rsid w:val="00041694"/>
    <w:rsid w:val="00042B9A"/>
    <w:rsid w:val="00043CB8"/>
    <w:rsid w:val="00044517"/>
    <w:rsid w:val="00045176"/>
    <w:rsid w:val="00045F51"/>
    <w:rsid w:val="0004637E"/>
    <w:rsid w:val="00050C47"/>
    <w:rsid w:val="00051A30"/>
    <w:rsid w:val="00051C78"/>
    <w:rsid w:val="000530C0"/>
    <w:rsid w:val="0005621E"/>
    <w:rsid w:val="000568A4"/>
    <w:rsid w:val="00057D3D"/>
    <w:rsid w:val="00060F76"/>
    <w:rsid w:val="0006173B"/>
    <w:rsid w:val="00061C96"/>
    <w:rsid w:val="00062AF2"/>
    <w:rsid w:val="00062E4B"/>
    <w:rsid w:val="00064437"/>
    <w:rsid w:val="00065F61"/>
    <w:rsid w:val="00066ABC"/>
    <w:rsid w:val="00067B71"/>
    <w:rsid w:val="00067BD5"/>
    <w:rsid w:val="000705EB"/>
    <w:rsid w:val="00070612"/>
    <w:rsid w:val="00070F23"/>
    <w:rsid w:val="000741D6"/>
    <w:rsid w:val="000755EE"/>
    <w:rsid w:val="00076290"/>
    <w:rsid w:val="000763C0"/>
    <w:rsid w:val="00081F60"/>
    <w:rsid w:val="00083125"/>
    <w:rsid w:val="0008380E"/>
    <w:rsid w:val="0008443C"/>
    <w:rsid w:val="00084DE9"/>
    <w:rsid w:val="000853D6"/>
    <w:rsid w:val="00085BDB"/>
    <w:rsid w:val="00085F4D"/>
    <w:rsid w:val="000865C1"/>
    <w:rsid w:val="00087851"/>
    <w:rsid w:val="00091099"/>
    <w:rsid w:val="00091A31"/>
    <w:rsid w:val="000925A5"/>
    <w:rsid w:val="00093B1E"/>
    <w:rsid w:val="00093F09"/>
    <w:rsid w:val="0009417B"/>
    <w:rsid w:val="00095C6E"/>
    <w:rsid w:val="00095CB7"/>
    <w:rsid w:val="000962A8"/>
    <w:rsid w:val="000A013B"/>
    <w:rsid w:val="000A1F8E"/>
    <w:rsid w:val="000A24FC"/>
    <w:rsid w:val="000A2D97"/>
    <w:rsid w:val="000A6879"/>
    <w:rsid w:val="000B1521"/>
    <w:rsid w:val="000B1D54"/>
    <w:rsid w:val="000B2EBE"/>
    <w:rsid w:val="000B454C"/>
    <w:rsid w:val="000B5B8F"/>
    <w:rsid w:val="000B6320"/>
    <w:rsid w:val="000B7D05"/>
    <w:rsid w:val="000C26C6"/>
    <w:rsid w:val="000C481C"/>
    <w:rsid w:val="000C6C38"/>
    <w:rsid w:val="000C75FD"/>
    <w:rsid w:val="000C7D56"/>
    <w:rsid w:val="000D008C"/>
    <w:rsid w:val="000D0E06"/>
    <w:rsid w:val="000D2CBD"/>
    <w:rsid w:val="000D3D62"/>
    <w:rsid w:val="000D4F44"/>
    <w:rsid w:val="000D513F"/>
    <w:rsid w:val="000D69A3"/>
    <w:rsid w:val="000D6F46"/>
    <w:rsid w:val="000D70DD"/>
    <w:rsid w:val="000D7126"/>
    <w:rsid w:val="000E093B"/>
    <w:rsid w:val="000E144C"/>
    <w:rsid w:val="000E1C65"/>
    <w:rsid w:val="000E2F6B"/>
    <w:rsid w:val="000E4251"/>
    <w:rsid w:val="000E47CF"/>
    <w:rsid w:val="000E4C12"/>
    <w:rsid w:val="000E5AF8"/>
    <w:rsid w:val="000E5E7C"/>
    <w:rsid w:val="000E60C6"/>
    <w:rsid w:val="000F0763"/>
    <w:rsid w:val="000F16B2"/>
    <w:rsid w:val="000F22C0"/>
    <w:rsid w:val="000F266E"/>
    <w:rsid w:val="000F3C49"/>
    <w:rsid w:val="000F46FE"/>
    <w:rsid w:val="000F4E49"/>
    <w:rsid w:val="000F5E2E"/>
    <w:rsid w:val="000F5E78"/>
    <w:rsid w:val="000F6C18"/>
    <w:rsid w:val="000F6EE9"/>
    <w:rsid w:val="000F7531"/>
    <w:rsid w:val="000F7F96"/>
    <w:rsid w:val="00100577"/>
    <w:rsid w:val="001035D6"/>
    <w:rsid w:val="00103A3E"/>
    <w:rsid w:val="0011074A"/>
    <w:rsid w:val="0011109D"/>
    <w:rsid w:val="001116F6"/>
    <w:rsid w:val="00112DCC"/>
    <w:rsid w:val="00113CC0"/>
    <w:rsid w:val="00114291"/>
    <w:rsid w:val="00114BAD"/>
    <w:rsid w:val="0011573A"/>
    <w:rsid w:val="001158E9"/>
    <w:rsid w:val="0011678F"/>
    <w:rsid w:val="00117C90"/>
    <w:rsid w:val="001211AD"/>
    <w:rsid w:val="00121549"/>
    <w:rsid w:val="00122217"/>
    <w:rsid w:val="001222EE"/>
    <w:rsid w:val="00124E4A"/>
    <w:rsid w:val="00126611"/>
    <w:rsid w:val="001268C8"/>
    <w:rsid w:val="00126F23"/>
    <w:rsid w:val="001308AE"/>
    <w:rsid w:val="00131037"/>
    <w:rsid w:val="00131743"/>
    <w:rsid w:val="00133457"/>
    <w:rsid w:val="00136672"/>
    <w:rsid w:val="00140DB3"/>
    <w:rsid w:val="00141A79"/>
    <w:rsid w:val="00142726"/>
    <w:rsid w:val="001428A8"/>
    <w:rsid w:val="00142F8B"/>
    <w:rsid w:val="00142FF8"/>
    <w:rsid w:val="001449CF"/>
    <w:rsid w:val="00144A1B"/>
    <w:rsid w:val="001463C1"/>
    <w:rsid w:val="00146739"/>
    <w:rsid w:val="00147375"/>
    <w:rsid w:val="00150099"/>
    <w:rsid w:val="00150562"/>
    <w:rsid w:val="00150AB4"/>
    <w:rsid w:val="00155864"/>
    <w:rsid w:val="0015630C"/>
    <w:rsid w:val="001563A3"/>
    <w:rsid w:val="001604CA"/>
    <w:rsid w:val="001605C0"/>
    <w:rsid w:val="00160DD0"/>
    <w:rsid w:val="001625A3"/>
    <w:rsid w:val="00163E9E"/>
    <w:rsid w:val="0016537C"/>
    <w:rsid w:val="0016610C"/>
    <w:rsid w:val="0016765F"/>
    <w:rsid w:val="00167D49"/>
    <w:rsid w:val="0017003B"/>
    <w:rsid w:val="001700CE"/>
    <w:rsid w:val="001717A2"/>
    <w:rsid w:val="001723FC"/>
    <w:rsid w:val="00173B63"/>
    <w:rsid w:val="001757E8"/>
    <w:rsid w:val="00176B40"/>
    <w:rsid w:val="00177107"/>
    <w:rsid w:val="00177CAA"/>
    <w:rsid w:val="00177F0D"/>
    <w:rsid w:val="00180E5E"/>
    <w:rsid w:val="00180ECF"/>
    <w:rsid w:val="00181AB7"/>
    <w:rsid w:val="00183371"/>
    <w:rsid w:val="001838B2"/>
    <w:rsid w:val="00183BBC"/>
    <w:rsid w:val="00184351"/>
    <w:rsid w:val="001855F9"/>
    <w:rsid w:val="0018674E"/>
    <w:rsid w:val="001876BC"/>
    <w:rsid w:val="00187983"/>
    <w:rsid w:val="0019000C"/>
    <w:rsid w:val="0019076E"/>
    <w:rsid w:val="00190E17"/>
    <w:rsid w:val="00191176"/>
    <w:rsid w:val="00192065"/>
    <w:rsid w:val="001926D9"/>
    <w:rsid w:val="00193588"/>
    <w:rsid w:val="001935B0"/>
    <w:rsid w:val="00193880"/>
    <w:rsid w:val="00193BBF"/>
    <w:rsid w:val="00195C8E"/>
    <w:rsid w:val="00196330"/>
    <w:rsid w:val="001979FC"/>
    <w:rsid w:val="001A2556"/>
    <w:rsid w:val="001A2DC5"/>
    <w:rsid w:val="001A4BA9"/>
    <w:rsid w:val="001A565B"/>
    <w:rsid w:val="001A5718"/>
    <w:rsid w:val="001A5867"/>
    <w:rsid w:val="001A6102"/>
    <w:rsid w:val="001A6164"/>
    <w:rsid w:val="001A636C"/>
    <w:rsid w:val="001A7275"/>
    <w:rsid w:val="001B125D"/>
    <w:rsid w:val="001B1CF6"/>
    <w:rsid w:val="001B3306"/>
    <w:rsid w:val="001B5BF4"/>
    <w:rsid w:val="001B6785"/>
    <w:rsid w:val="001C0520"/>
    <w:rsid w:val="001C174F"/>
    <w:rsid w:val="001C3844"/>
    <w:rsid w:val="001C3B4F"/>
    <w:rsid w:val="001C4044"/>
    <w:rsid w:val="001C4927"/>
    <w:rsid w:val="001C591F"/>
    <w:rsid w:val="001C5B3A"/>
    <w:rsid w:val="001C5BDD"/>
    <w:rsid w:val="001C6422"/>
    <w:rsid w:val="001D0B0F"/>
    <w:rsid w:val="001D100D"/>
    <w:rsid w:val="001D1859"/>
    <w:rsid w:val="001D1C9B"/>
    <w:rsid w:val="001D2614"/>
    <w:rsid w:val="001D3731"/>
    <w:rsid w:val="001D7F87"/>
    <w:rsid w:val="001E326F"/>
    <w:rsid w:val="001E359A"/>
    <w:rsid w:val="001E3DF6"/>
    <w:rsid w:val="001E4D9C"/>
    <w:rsid w:val="001E6643"/>
    <w:rsid w:val="001E705A"/>
    <w:rsid w:val="001E7E13"/>
    <w:rsid w:val="001F0BE0"/>
    <w:rsid w:val="001F1020"/>
    <w:rsid w:val="001F1C58"/>
    <w:rsid w:val="001F2E89"/>
    <w:rsid w:val="001F50B2"/>
    <w:rsid w:val="001F5B43"/>
    <w:rsid w:val="001F5D9D"/>
    <w:rsid w:val="001F65F4"/>
    <w:rsid w:val="002004BF"/>
    <w:rsid w:val="00201115"/>
    <w:rsid w:val="0020131A"/>
    <w:rsid w:val="002026BD"/>
    <w:rsid w:val="0020319C"/>
    <w:rsid w:val="002032BF"/>
    <w:rsid w:val="002043CE"/>
    <w:rsid w:val="002052DB"/>
    <w:rsid w:val="00205C05"/>
    <w:rsid w:val="00205DF8"/>
    <w:rsid w:val="00206050"/>
    <w:rsid w:val="002072F8"/>
    <w:rsid w:val="002112F3"/>
    <w:rsid w:val="002123A3"/>
    <w:rsid w:val="00212DC3"/>
    <w:rsid w:val="0021320A"/>
    <w:rsid w:val="00213E15"/>
    <w:rsid w:val="00213F22"/>
    <w:rsid w:val="00215C4F"/>
    <w:rsid w:val="00215FF9"/>
    <w:rsid w:val="002178FA"/>
    <w:rsid w:val="00220042"/>
    <w:rsid w:val="0022024E"/>
    <w:rsid w:val="00220B5C"/>
    <w:rsid w:val="00221EB6"/>
    <w:rsid w:val="00222D27"/>
    <w:rsid w:val="00226B23"/>
    <w:rsid w:val="002273AF"/>
    <w:rsid w:val="00227F9E"/>
    <w:rsid w:val="002300A9"/>
    <w:rsid w:val="002316E0"/>
    <w:rsid w:val="00231C10"/>
    <w:rsid w:val="00232D3C"/>
    <w:rsid w:val="0023363C"/>
    <w:rsid w:val="00234A38"/>
    <w:rsid w:val="00235D35"/>
    <w:rsid w:val="00236183"/>
    <w:rsid w:val="00236D6F"/>
    <w:rsid w:val="00236FF5"/>
    <w:rsid w:val="002370D0"/>
    <w:rsid w:val="002414FD"/>
    <w:rsid w:val="00241D3F"/>
    <w:rsid w:val="00242CD2"/>
    <w:rsid w:val="00242DD1"/>
    <w:rsid w:val="00244EE8"/>
    <w:rsid w:val="002457AA"/>
    <w:rsid w:val="00245869"/>
    <w:rsid w:val="00247887"/>
    <w:rsid w:val="00250052"/>
    <w:rsid w:val="00250C11"/>
    <w:rsid w:val="00250C62"/>
    <w:rsid w:val="002532AF"/>
    <w:rsid w:val="00253B76"/>
    <w:rsid w:val="00254316"/>
    <w:rsid w:val="0025563A"/>
    <w:rsid w:val="00257280"/>
    <w:rsid w:val="00260A4B"/>
    <w:rsid w:val="0026125B"/>
    <w:rsid w:val="00261697"/>
    <w:rsid w:val="00262A45"/>
    <w:rsid w:val="002638F7"/>
    <w:rsid w:val="00263C93"/>
    <w:rsid w:val="00263D0E"/>
    <w:rsid w:val="002702C4"/>
    <w:rsid w:val="002743A9"/>
    <w:rsid w:val="0027473C"/>
    <w:rsid w:val="0027609B"/>
    <w:rsid w:val="002760A0"/>
    <w:rsid w:val="002765B1"/>
    <w:rsid w:val="00277E83"/>
    <w:rsid w:val="00280B45"/>
    <w:rsid w:val="00280FE0"/>
    <w:rsid w:val="00281B57"/>
    <w:rsid w:val="00281D62"/>
    <w:rsid w:val="00282617"/>
    <w:rsid w:val="00283725"/>
    <w:rsid w:val="00284844"/>
    <w:rsid w:val="00285067"/>
    <w:rsid w:val="002856A7"/>
    <w:rsid w:val="00285795"/>
    <w:rsid w:val="0029255A"/>
    <w:rsid w:val="00292CF7"/>
    <w:rsid w:val="00293EC1"/>
    <w:rsid w:val="00293FCC"/>
    <w:rsid w:val="00295673"/>
    <w:rsid w:val="00295EE5"/>
    <w:rsid w:val="002977C8"/>
    <w:rsid w:val="00297DD0"/>
    <w:rsid w:val="00297DE6"/>
    <w:rsid w:val="00297E7B"/>
    <w:rsid w:val="002A261A"/>
    <w:rsid w:val="002A2A6F"/>
    <w:rsid w:val="002A2B4F"/>
    <w:rsid w:val="002A2DF8"/>
    <w:rsid w:val="002A3776"/>
    <w:rsid w:val="002A46BF"/>
    <w:rsid w:val="002A6A3F"/>
    <w:rsid w:val="002B160A"/>
    <w:rsid w:val="002B3B8D"/>
    <w:rsid w:val="002B4988"/>
    <w:rsid w:val="002C092D"/>
    <w:rsid w:val="002C1965"/>
    <w:rsid w:val="002C1C8D"/>
    <w:rsid w:val="002C62B9"/>
    <w:rsid w:val="002C67BC"/>
    <w:rsid w:val="002C71B9"/>
    <w:rsid w:val="002C71F3"/>
    <w:rsid w:val="002D16A8"/>
    <w:rsid w:val="002D2226"/>
    <w:rsid w:val="002D3002"/>
    <w:rsid w:val="002D36A4"/>
    <w:rsid w:val="002D5AF1"/>
    <w:rsid w:val="002D64DC"/>
    <w:rsid w:val="002D7E3C"/>
    <w:rsid w:val="002E03C1"/>
    <w:rsid w:val="002E06C8"/>
    <w:rsid w:val="002E1735"/>
    <w:rsid w:val="002E298A"/>
    <w:rsid w:val="002E33B7"/>
    <w:rsid w:val="002E33E9"/>
    <w:rsid w:val="002E3745"/>
    <w:rsid w:val="002E3761"/>
    <w:rsid w:val="002E3E3E"/>
    <w:rsid w:val="002E5756"/>
    <w:rsid w:val="002E6C51"/>
    <w:rsid w:val="002E6F7B"/>
    <w:rsid w:val="002F008E"/>
    <w:rsid w:val="002F228E"/>
    <w:rsid w:val="002F29E0"/>
    <w:rsid w:val="002F33C1"/>
    <w:rsid w:val="002F38CE"/>
    <w:rsid w:val="002F5265"/>
    <w:rsid w:val="002F5372"/>
    <w:rsid w:val="002F59D8"/>
    <w:rsid w:val="002F68AE"/>
    <w:rsid w:val="002F69D7"/>
    <w:rsid w:val="00302144"/>
    <w:rsid w:val="00303101"/>
    <w:rsid w:val="003042F2"/>
    <w:rsid w:val="0030446D"/>
    <w:rsid w:val="00304D7D"/>
    <w:rsid w:val="00306456"/>
    <w:rsid w:val="0030682A"/>
    <w:rsid w:val="00306CC6"/>
    <w:rsid w:val="00307018"/>
    <w:rsid w:val="00307964"/>
    <w:rsid w:val="00312757"/>
    <w:rsid w:val="00314241"/>
    <w:rsid w:val="00316ACC"/>
    <w:rsid w:val="00316D78"/>
    <w:rsid w:val="00316F99"/>
    <w:rsid w:val="00317323"/>
    <w:rsid w:val="00317F2D"/>
    <w:rsid w:val="00321086"/>
    <w:rsid w:val="003214E4"/>
    <w:rsid w:val="003215A0"/>
    <w:rsid w:val="003234F6"/>
    <w:rsid w:val="00323703"/>
    <w:rsid w:val="003253E2"/>
    <w:rsid w:val="0032582C"/>
    <w:rsid w:val="00326A09"/>
    <w:rsid w:val="00327FB3"/>
    <w:rsid w:val="00327FD5"/>
    <w:rsid w:val="00330307"/>
    <w:rsid w:val="00333E13"/>
    <w:rsid w:val="003351B9"/>
    <w:rsid w:val="003360CB"/>
    <w:rsid w:val="00336DD3"/>
    <w:rsid w:val="00336F99"/>
    <w:rsid w:val="0034170D"/>
    <w:rsid w:val="00342963"/>
    <w:rsid w:val="003429DC"/>
    <w:rsid w:val="00345B83"/>
    <w:rsid w:val="003479E5"/>
    <w:rsid w:val="00347A19"/>
    <w:rsid w:val="00350DD2"/>
    <w:rsid w:val="003511C6"/>
    <w:rsid w:val="00356B04"/>
    <w:rsid w:val="00357B09"/>
    <w:rsid w:val="0036006D"/>
    <w:rsid w:val="00360F18"/>
    <w:rsid w:val="00361A04"/>
    <w:rsid w:val="00361B33"/>
    <w:rsid w:val="0036277A"/>
    <w:rsid w:val="00362C1C"/>
    <w:rsid w:val="00363367"/>
    <w:rsid w:val="003633A3"/>
    <w:rsid w:val="00364437"/>
    <w:rsid w:val="00372135"/>
    <w:rsid w:val="00372697"/>
    <w:rsid w:val="00374D48"/>
    <w:rsid w:val="003750A7"/>
    <w:rsid w:val="00375142"/>
    <w:rsid w:val="00376429"/>
    <w:rsid w:val="003771FB"/>
    <w:rsid w:val="00377430"/>
    <w:rsid w:val="00380258"/>
    <w:rsid w:val="003807AB"/>
    <w:rsid w:val="00380E85"/>
    <w:rsid w:val="00381ECD"/>
    <w:rsid w:val="00382ECB"/>
    <w:rsid w:val="00383A75"/>
    <w:rsid w:val="00383CF7"/>
    <w:rsid w:val="00385026"/>
    <w:rsid w:val="00385A1B"/>
    <w:rsid w:val="0038760F"/>
    <w:rsid w:val="003907F5"/>
    <w:rsid w:val="00392618"/>
    <w:rsid w:val="00392EA4"/>
    <w:rsid w:val="00392FBD"/>
    <w:rsid w:val="00393187"/>
    <w:rsid w:val="003936F1"/>
    <w:rsid w:val="00394E38"/>
    <w:rsid w:val="0039574C"/>
    <w:rsid w:val="00395913"/>
    <w:rsid w:val="003A0280"/>
    <w:rsid w:val="003A1BDC"/>
    <w:rsid w:val="003A1D91"/>
    <w:rsid w:val="003A2B4E"/>
    <w:rsid w:val="003A35D2"/>
    <w:rsid w:val="003A3E52"/>
    <w:rsid w:val="003A5A2A"/>
    <w:rsid w:val="003A5D3C"/>
    <w:rsid w:val="003A602E"/>
    <w:rsid w:val="003A68B8"/>
    <w:rsid w:val="003A6C5B"/>
    <w:rsid w:val="003A7940"/>
    <w:rsid w:val="003B0A39"/>
    <w:rsid w:val="003B5CA0"/>
    <w:rsid w:val="003B6425"/>
    <w:rsid w:val="003B7859"/>
    <w:rsid w:val="003B7F1E"/>
    <w:rsid w:val="003C1B90"/>
    <w:rsid w:val="003C1CA4"/>
    <w:rsid w:val="003C22A1"/>
    <w:rsid w:val="003C390A"/>
    <w:rsid w:val="003C4620"/>
    <w:rsid w:val="003C6D62"/>
    <w:rsid w:val="003D0654"/>
    <w:rsid w:val="003D0C8B"/>
    <w:rsid w:val="003D228A"/>
    <w:rsid w:val="003D45BF"/>
    <w:rsid w:val="003D5245"/>
    <w:rsid w:val="003D6595"/>
    <w:rsid w:val="003D708E"/>
    <w:rsid w:val="003D7B4A"/>
    <w:rsid w:val="003E061B"/>
    <w:rsid w:val="003E3966"/>
    <w:rsid w:val="003E3FFB"/>
    <w:rsid w:val="003E6014"/>
    <w:rsid w:val="003E6CE1"/>
    <w:rsid w:val="003F00A5"/>
    <w:rsid w:val="003F30E1"/>
    <w:rsid w:val="003F3245"/>
    <w:rsid w:val="003F416B"/>
    <w:rsid w:val="003F53B0"/>
    <w:rsid w:val="003F6782"/>
    <w:rsid w:val="00400DF5"/>
    <w:rsid w:val="004012F3"/>
    <w:rsid w:val="004018D4"/>
    <w:rsid w:val="00402A67"/>
    <w:rsid w:val="004033A4"/>
    <w:rsid w:val="00403FC7"/>
    <w:rsid w:val="0040417B"/>
    <w:rsid w:val="004070ED"/>
    <w:rsid w:val="0040796F"/>
    <w:rsid w:val="00410777"/>
    <w:rsid w:val="004130EC"/>
    <w:rsid w:val="00413C2A"/>
    <w:rsid w:val="00413D4B"/>
    <w:rsid w:val="0041550A"/>
    <w:rsid w:val="00415D19"/>
    <w:rsid w:val="004169A7"/>
    <w:rsid w:val="00417148"/>
    <w:rsid w:val="00421C23"/>
    <w:rsid w:val="00421DE6"/>
    <w:rsid w:val="00423D58"/>
    <w:rsid w:val="00425BF4"/>
    <w:rsid w:val="00426D90"/>
    <w:rsid w:val="00426F2D"/>
    <w:rsid w:val="004303E3"/>
    <w:rsid w:val="004312A2"/>
    <w:rsid w:val="00432AD3"/>
    <w:rsid w:val="00432F04"/>
    <w:rsid w:val="00433C05"/>
    <w:rsid w:val="00433C9F"/>
    <w:rsid w:val="00433CCF"/>
    <w:rsid w:val="0043547C"/>
    <w:rsid w:val="00435500"/>
    <w:rsid w:val="004356EB"/>
    <w:rsid w:val="00435889"/>
    <w:rsid w:val="00435AA3"/>
    <w:rsid w:val="00437471"/>
    <w:rsid w:val="004417AC"/>
    <w:rsid w:val="0044314B"/>
    <w:rsid w:val="00444EFC"/>
    <w:rsid w:val="0044517D"/>
    <w:rsid w:val="004454AF"/>
    <w:rsid w:val="004458E5"/>
    <w:rsid w:val="00445B68"/>
    <w:rsid w:val="0044636E"/>
    <w:rsid w:val="004466E7"/>
    <w:rsid w:val="004467AF"/>
    <w:rsid w:val="00446E2C"/>
    <w:rsid w:val="004478FC"/>
    <w:rsid w:val="00451CDC"/>
    <w:rsid w:val="00451FDE"/>
    <w:rsid w:val="00453168"/>
    <w:rsid w:val="00457598"/>
    <w:rsid w:val="00457BF7"/>
    <w:rsid w:val="00460598"/>
    <w:rsid w:val="004618F1"/>
    <w:rsid w:val="004633C2"/>
    <w:rsid w:val="00464E72"/>
    <w:rsid w:val="004654A7"/>
    <w:rsid w:val="0046560C"/>
    <w:rsid w:val="00466B97"/>
    <w:rsid w:val="00470821"/>
    <w:rsid w:val="00470B95"/>
    <w:rsid w:val="00470D2E"/>
    <w:rsid w:val="004725DF"/>
    <w:rsid w:val="004731BB"/>
    <w:rsid w:val="004752EC"/>
    <w:rsid w:val="004766AC"/>
    <w:rsid w:val="00477670"/>
    <w:rsid w:val="00477C7A"/>
    <w:rsid w:val="0048017F"/>
    <w:rsid w:val="00480602"/>
    <w:rsid w:val="00480EDC"/>
    <w:rsid w:val="004824F3"/>
    <w:rsid w:val="00482B40"/>
    <w:rsid w:val="00483241"/>
    <w:rsid w:val="004834FF"/>
    <w:rsid w:val="00483506"/>
    <w:rsid w:val="004839E9"/>
    <w:rsid w:val="004839F5"/>
    <w:rsid w:val="004852A9"/>
    <w:rsid w:val="00486250"/>
    <w:rsid w:val="00486555"/>
    <w:rsid w:val="00486604"/>
    <w:rsid w:val="00487A0D"/>
    <w:rsid w:val="0049037C"/>
    <w:rsid w:val="00490500"/>
    <w:rsid w:val="0049192F"/>
    <w:rsid w:val="004959B3"/>
    <w:rsid w:val="00496B72"/>
    <w:rsid w:val="00496E0D"/>
    <w:rsid w:val="00497206"/>
    <w:rsid w:val="004A0122"/>
    <w:rsid w:val="004A0289"/>
    <w:rsid w:val="004A0325"/>
    <w:rsid w:val="004A071B"/>
    <w:rsid w:val="004A0EED"/>
    <w:rsid w:val="004A3CF0"/>
    <w:rsid w:val="004A468C"/>
    <w:rsid w:val="004A475B"/>
    <w:rsid w:val="004A543B"/>
    <w:rsid w:val="004A551A"/>
    <w:rsid w:val="004A5921"/>
    <w:rsid w:val="004A7A02"/>
    <w:rsid w:val="004B054E"/>
    <w:rsid w:val="004B126D"/>
    <w:rsid w:val="004B15CD"/>
    <w:rsid w:val="004B26B3"/>
    <w:rsid w:val="004B2C03"/>
    <w:rsid w:val="004B307A"/>
    <w:rsid w:val="004B47D8"/>
    <w:rsid w:val="004B499C"/>
    <w:rsid w:val="004B6106"/>
    <w:rsid w:val="004B619B"/>
    <w:rsid w:val="004B651C"/>
    <w:rsid w:val="004B7A39"/>
    <w:rsid w:val="004B7A8C"/>
    <w:rsid w:val="004B7F7C"/>
    <w:rsid w:val="004C040F"/>
    <w:rsid w:val="004C35C5"/>
    <w:rsid w:val="004C40F9"/>
    <w:rsid w:val="004C503F"/>
    <w:rsid w:val="004C5848"/>
    <w:rsid w:val="004C629D"/>
    <w:rsid w:val="004D040B"/>
    <w:rsid w:val="004D0C61"/>
    <w:rsid w:val="004D1ED7"/>
    <w:rsid w:val="004D3A71"/>
    <w:rsid w:val="004D3E1E"/>
    <w:rsid w:val="004D43E8"/>
    <w:rsid w:val="004D52BC"/>
    <w:rsid w:val="004D5417"/>
    <w:rsid w:val="004E02CB"/>
    <w:rsid w:val="004E0C78"/>
    <w:rsid w:val="004E4366"/>
    <w:rsid w:val="004E526C"/>
    <w:rsid w:val="004E571B"/>
    <w:rsid w:val="004E5E6E"/>
    <w:rsid w:val="004E67F5"/>
    <w:rsid w:val="004E7321"/>
    <w:rsid w:val="004E74B7"/>
    <w:rsid w:val="004E7F2E"/>
    <w:rsid w:val="004F01E4"/>
    <w:rsid w:val="004F0E67"/>
    <w:rsid w:val="004F19FC"/>
    <w:rsid w:val="004F1B31"/>
    <w:rsid w:val="004F20F8"/>
    <w:rsid w:val="004F34D4"/>
    <w:rsid w:val="004F4416"/>
    <w:rsid w:val="004F60B8"/>
    <w:rsid w:val="004F7D39"/>
    <w:rsid w:val="0050029A"/>
    <w:rsid w:val="00500333"/>
    <w:rsid w:val="005005AF"/>
    <w:rsid w:val="00500D2B"/>
    <w:rsid w:val="00501214"/>
    <w:rsid w:val="005012E2"/>
    <w:rsid w:val="00501931"/>
    <w:rsid w:val="00504587"/>
    <w:rsid w:val="00504F31"/>
    <w:rsid w:val="00505574"/>
    <w:rsid w:val="00505EDF"/>
    <w:rsid w:val="00506154"/>
    <w:rsid w:val="005061A7"/>
    <w:rsid w:val="005106E0"/>
    <w:rsid w:val="005120FE"/>
    <w:rsid w:val="0051279A"/>
    <w:rsid w:val="005129ED"/>
    <w:rsid w:val="00512ACB"/>
    <w:rsid w:val="00513607"/>
    <w:rsid w:val="005146F8"/>
    <w:rsid w:val="00514B8E"/>
    <w:rsid w:val="005151B8"/>
    <w:rsid w:val="005159D0"/>
    <w:rsid w:val="005166C8"/>
    <w:rsid w:val="00520A58"/>
    <w:rsid w:val="00520B4E"/>
    <w:rsid w:val="00521178"/>
    <w:rsid w:val="00521559"/>
    <w:rsid w:val="00521AF0"/>
    <w:rsid w:val="005235CF"/>
    <w:rsid w:val="00525ACB"/>
    <w:rsid w:val="005260DA"/>
    <w:rsid w:val="00526593"/>
    <w:rsid w:val="00527CF9"/>
    <w:rsid w:val="0053143E"/>
    <w:rsid w:val="00532369"/>
    <w:rsid w:val="00534C22"/>
    <w:rsid w:val="0053588A"/>
    <w:rsid w:val="00536780"/>
    <w:rsid w:val="00537D96"/>
    <w:rsid w:val="005401B9"/>
    <w:rsid w:val="00540BDB"/>
    <w:rsid w:val="00540E6E"/>
    <w:rsid w:val="00540E88"/>
    <w:rsid w:val="005411A5"/>
    <w:rsid w:val="00543324"/>
    <w:rsid w:val="00543355"/>
    <w:rsid w:val="00543A30"/>
    <w:rsid w:val="00544459"/>
    <w:rsid w:val="00544F31"/>
    <w:rsid w:val="00546218"/>
    <w:rsid w:val="00546519"/>
    <w:rsid w:val="00547C8E"/>
    <w:rsid w:val="0055047C"/>
    <w:rsid w:val="00552318"/>
    <w:rsid w:val="00553316"/>
    <w:rsid w:val="00554385"/>
    <w:rsid w:val="00555DEB"/>
    <w:rsid w:val="00556A55"/>
    <w:rsid w:val="00557C28"/>
    <w:rsid w:val="00560920"/>
    <w:rsid w:val="005619B9"/>
    <w:rsid w:val="00561FCA"/>
    <w:rsid w:val="005622AE"/>
    <w:rsid w:val="00562978"/>
    <w:rsid w:val="00562FEC"/>
    <w:rsid w:val="005657AE"/>
    <w:rsid w:val="00565D1A"/>
    <w:rsid w:val="005762F3"/>
    <w:rsid w:val="00576EFF"/>
    <w:rsid w:val="005770CF"/>
    <w:rsid w:val="00577830"/>
    <w:rsid w:val="005809B2"/>
    <w:rsid w:val="00581C57"/>
    <w:rsid w:val="00581D16"/>
    <w:rsid w:val="0058252B"/>
    <w:rsid w:val="0058342E"/>
    <w:rsid w:val="0058396F"/>
    <w:rsid w:val="005839C6"/>
    <w:rsid w:val="005866CE"/>
    <w:rsid w:val="00590064"/>
    <w:rsid w:val="00590853"/>
    <w:rsid w:val="00592112"/>
    <w:rsid w:val="005926A1"/>
    <w:rsid w:val="005935EE"/>
    <w:rsid w:val="005939FE"/>
    <w:rsid w:val="005944F5"/>
    <w:rsid w:val="005959E4"/>
    <w:rsid w:val="005961DA"/>
    <w:rsid w:val="005A26A7"/>
    <w:rsid w:val="005A3EA6"/>
    <w:rsid w:val="005A3EEE"/>
    <w:rsid w:val="005A4761"/>
    <w:rsid w:val="005A7DCB"/>
    <w:rsid w:val="005B052C"/>
    <w:rsid w:val="005B1348"/>
    <w:rsid w:val="005B255D"/>
    <w:rsid w:val="005B49B0"/>
    <w:rsid w:val="005B4F79"/>
    <w:rsid w:val="005B4FFF"/>
    <w:rsid w:val="005B5107"/>
    <w:rsid w:val="005B5603"/>
    <w:rsid w:val="005B5F52"/>
    <w:rsid w:val="005B72F2"/>
    <w:rsid w:val="005B7785"/>
    <w:rsid w:val="005C10B4"/>
    <w:rsid w:val="005C13F5"/>
    <w:rsid w:val="005C1E47"/>
    <w:rsid w:val="005C2852"/>
    <w:rsid w:val="005C3609"/>
    <w:rsid w:val="005C5DBD"/>
    <w:rsid w:val="005C6F38"/>
    <w:rsid w:val="005C7091"/>
    <w:rsid w:val="005D156B"/>
    <w:rsid w:val="005D1C7F"/>
    <w:rsid w:val="005D33A5"/>
    <w:rsid w:val="005D3DAA"/>
    <w:rsid w:val="005D519E"/>
    <w:rsid w:val="005D7137"/>
    <w:rsid w:val="005D7D0D"/>
    <w:rsid w:val="005E0C4C"/>
    <w:rsid w:val="005E100A"/>
    <w:rsid w:val="005E1047"/>
    <w:rsid w:val="005E1844"/>
    <w:rsid w:val="005E18B5"/>
    <w:rsid w:val="005E32AA"/>
    <w:rsid w:val="005E3CE2"/>
    <w:rsid w:val="005E566A"/>
    <w:rsid w:val="005F0A53"/>
    <w:rsid w:val="005F1CA4"/>
    <w:rsid w:val="005F224C"/>
    <w:rsid w:val="005F29B8"/>
    <w:rsid w:val="005F3399"/>
    <w:rsid w:val="005F41D0"/>
    <w:rsid w:val="005F5500"/>
    <w:rsid w:val="005F5CFA"/>
    <w:rsid w:val="005F657D"/>
    <w:rsid w:val="005F6F02"/>
    <w:rsid w:val="00600CAD"/>
    <w:rsid w:val="00602AAC"/>
    <w:rsid w:val="00602CAE"/>
    <w:rsid w:val="00603F17"/>
    <w:rsid w:val="00604EBC"/>
    <w:rsid w:val="00606799"/>
    <w:rsid w:val="006074E2"/>
    <w:rsid w:val="0060775C"/>
    <w:rsid w:val="0060778D"/>
    <w:rsid w:val="00610CD4"/>
    <w:rsid w:val="006125B6"/>
    <w:rsid w:val="00613BD5"/>
    <w:rsid w:val="00613D50"/>
    <w:rsid w:val="006148CB"/>
    <w:rsid w:val="006167E6"/>
    <w:rsid w:val="00616EC4"/>
    <w:rsid w:val="0061700C"/>
    <w:rsid w:val="00620302"/>
    <w:rsid w:val="00620B6F"/>
    <w:rsid w:val="00620C30"/>
    <w:rsid w:val="0062249C"/>
    <w:rsid w:val="00622592"/>
    <w:rsid w:val="00622ADB"/>
    <w:rsid w:val="00625693"/>
    <w:rsid w:val="00625CE2"/>
    <w:rsid w:val="00626707"/>
    <w:rsid w:val="006273E7"/>
    <w:rsid w:val="00627992"/>
    <w:rsid w:val="006304DA"/>
    <w:rsid w:val="00631136"/>
    <w:rsid w:val="00632AD7"/>
    <w:rsid w:val="00632C53"/>
    <w:rsid w:val="00633033"/>
    <w:rsid w:val="006335A4"/>
    <w:rsid w:val="006336A1"/>
    <w:rsid w:val="006339A3"/>
    <w:rsid w:val="00634A04"/>
    <w:rsid w:val="00634C4F"/>
    <w:rsid w:val="00634C54"/>
    <w:rsid w:val="00634E2A"/>
    <w:rsid w:val="00635649"/>
    <w:rsid w:val="0064220D"/>
    <w:rsid w:val="006444FB"/>
    <w:rsid w:val="00644A2D"/>
    <w:rsid w:val="00645AB4"/>
    <w:rsid w:val="00646047"/>
    <w:rsid w:val="00646D2D"/>
    <w:rsid w:val="006470E4"/>
    <w:rsid w:val="00647186"/>
    <w:rsid w:val="00647EAE"/>
    <w:rsid w:val="00651526"/>
    <w:rsid w:val="00654A05"/>
    <w:rsid w:val="00654D32"/>
    <w:rsid w:val="006556C0"/>
    <w:rsid w:val="00655826"/>
    <w:rsid w:val="00655B10"/>
    <w:rsid w:val="00656210"/>
    <w:rsid w:val="00656F4A"/>
    <w:rsid w:val="006611E3"/>
    <w:rsid w:val="00662094"/>
    <w:rsid w:val="0066351A"/>
    <w:rsid w:val="00663830"/>
    <w:rsid w:val="0066415A"/>
    <w:rsid w:val="006642EC"/>
    <w:rsid w:val="006654A0"/>
    <w:rsid w:val="00665544"/>
    <w:rsid w:val="00666EE9"/>
    <w:rsid w:val="00671008"/>
    <w:rsid w:val="00672CB5"/>
    <w:rsid w:val="00673BD2"/>
    <w:rsid w:val="00673CE1"/>
    <w:rsid w:val="006745B2"/>
    <w:rsid w:val="00676829"/>
    <w:rsid w:val="0067771F"/>
    <w:rsid w:val="00680344"/>
    <w:rsid w:val="00680E07"/>
    <w:rsid w:val="006815D0"/>
    <w:rsid w:val="006822DB"/>
    <w:rsid w:val="006824BD"/>
    <w:rsid w:val="00684B8B"/>
    <w:rsid w:val="00685585"/>
    <w:rsid w:val="006873E2"/>
    <w:rsid w:val="00687761"/>
    <w:rsid w:val="00687B14"/>
    <w:rsid w:val="006903F1"/>
    <w:rsid w:val="006905F4"/>
    <w:rsid w:val="006919DF"/>
    <w:rsid w:val="00691C36"/>
    <w:rsid w:val="0069208D"/>
    <w:rsid w:val="00692E97"/>
    <w:rsid w:val="006931CB"/>
    <w:rsid w:val="006932D0"/>
    <w:rsid w:val="00694537"/>
    <w:rsid w:val="00695511"/>
    <w:rsid w:val="0069590E"/>
    <w:rsid w:val="00695D41"/>
    <w:rsid w:val="00696CE3"/>
    <w:rsid w:val="006979F1"/>
    <w:rsid w:val="00697BBA"/>
    <w:rsid w:val="00697F56"/>
    <w:rsid w:val="006A1331"/>
    <w:rsid w:val="006A4A0D"/>
    <w:rsid w:val="006A6634"/>
    <w:rsid w:val="006A7955"/>
    <w:rsid w:val="006B3601"/>
    <w:rsid w:val="006B4E16"/>
    <w:rsid w:val="006B5845"/>
    <w:rsid w:val="006C16A7"/>
    <w:rsid w:val="006C2EF3"/>
    <w:rsid w:val="006C3190"/>
    <w:rsid w:val="006C35F6"/>
    <w:rsid w:val="006C4237"/>
    <w:rsid w:val="006C4F83"/>
    <w:rsid w:val="006C65C8"/>
    <w:rsid w:val="006C6615"/>
    <w:rsid w:val="006C735F"/>
    <w:rsid w:val="006C78EA"/>
    <w:rsid w:val="006D0B5D"/>
    <w:rsid w:val="006D0D30"/>
    <w:rsid w:val="006D13C3"/>
    <w:rsid w:val="006D23B0"/>
    <w:rsid w:val="006D2A92"/>
    <w:rsid w:val="006D30D8"/>
    <w:rsid w:val="006D47E6"/>
    <w:rsid w:val="006D4F64"/>
    <w:rsid w:val="006D6FF9"/>
    <w:rsid w:val="006E1F5E"/>
    <w:rsid w:val="006E2930"/>
    <w:rsid w:val="006E29AC"/>
    <w:rsid w:val="006E5581"/>
    <w:rsid w:val="006E68AF"/>
    <w:rsid w:val="006E76E8"/>
    <w:rsid w:val="006E7B64"/>
    <w:rsid w:val="006E7CEA"/>
    <w:rsid w:val="006F14BC"/>
    <w:rsid w:val="006F19C0"/>
    <w:rsid w:val="006F252D"/>
    <w:rsid w:val="006F265A"/>
    <w:rsid w:val="006F3AF0"/>
    <w:rsid w:val="006F3E28"/>
    <w:rsid w:val="006F4050"/>
    <w:rsid w:val="006F41B9"/>
    <w:rsid w:val="006F6A4F"/>
    <w:rsid w:val="006F75F6"/>
    <w:rsid w:val="006F7A53"/>
    <w:rsid w:val="00701BD7"/>
    <w:rsid w:val="00702157"/>
    <w:rsid w:val="007045DF"/>
    <w:rsid w:val="0070483E"/>
    <w:rsid w:val="00704966"/>
    <w:rsid w:val="00704B45"/>
    <w:rsid w:val="00705B24"/>
    <w:rsid w:val="007062EC"/>
    <w:rsid w:val="0070758D"/>
    <w:rsid w:val="007079E4"/>
    <w:rsid w:val="00710A2E"/>
    <w:rsid w:val="00710EF7"/>
    <w:rsid w:val="0071185C"/>
    <w:rsid w:val="00711C79"/>
    <w:rsid w:val="00712BF4"/>
    <w:rsid w:val="007135E8"/>
    <w:rsid w:val="007137FE"/>
    <w:rsid w:val="00715807"/>
    <w:rsid w:val="00716601"/>
    <w:rsid w:val="00717D4F"/>
    <w:rsid w:val="00720718"/>
    <w:rsid w:val="0072072E"/>
    <w:rsid w:val="00722716"/>
    <w:rsid w:val="007235B2"/>
    <w:rsid w:val="00723AAA"/>
    <w:rsid w:val="00724304"/>
    <w:rsid w:val="00725077"/>
    <w:rsid w:val="00725584"/>
    <w:rsid w:val="007258C4"/>
    <w:rsid w:val="00725C0A"/>
    <w:rsid w:val="00725F4A"/>
    <w:rsid w:val="00726B5B"/>
    <w:rsid w:val="00727265"/>
    <w:rsid w:val="00727841"/>
    <w:rsid w:val="00731B51"/>
    <w:rsid w:val="00732174"/>
    <w:rsid w:val="00735959"/>
    <w:rsid w:val="00735AD7"/>
    <w:rsid w:val="0073690F"/>
    <w:rsid w:val="00742718"/>
    <w:rsid w:val="007444AC"/>
    <w:rsid w:val="007470CA"/>
    <w:rsid w:val="00747558"/>
    <w:rsid w:val="00747664"/>
    <w:rsid w:val="00747A61"/>
    <w:rsid w:val="007507D6"/>
    <w:rsid w:val="00751A86"/>
    <w:rsid w:val="00751D0A"/>
    <w:rsid w:val="00752A9E"/>
    <w:rsid w:val="00752B52"/>
    <w:rsid w:val="00753C9D"/>
    <w:rsid w:val="00754F24"/>
    <w:rsid w:val="007561FE"/>
    <w:rsid w:val="00756BEB"/>
    <w:rsid w:val="0075727B"/>
    <w:rsid w:val="00760476"/>
    <w:rsid w:val="007609ED"/>
    <w:rsid w:val="0076142C"/>
    <w:rsid w:val="00761BC9"/>
    <w:rsid w:val="00762EF3"/>
    <w:rsid w:val="0076308F"/>
    <w:rsid w:val="00764442"/>
    <w:rsid w:val="00765391"/>
    <w:rsid w:val="00765826"/>
    <w:rsid w:val="00770E11"/>
    <w:rsid w:val="00771DF8"/>
    <w:rsid w:val="0077226E"/>
    <w:rsid w:val="00775238"/>
    <w:rsid w:val="0077571E"/>
    <w:rsid w:val="00775EB7"/>
    <w:rsid w:val="00776F85"/>
    <w:rsid w:val="00781AC9"/>
    <w:rsid w:val="0078231A"/>
    <w:rsid w:val="00782395"/>
    <w:rsid w:val="00784638"/>
    <w:rsid w:val="007848CB"/>
    <w:rsid w:val="00786226"/>
    <w:rsid w:val="007935AA"/>
    <w:rsid w:val="0079394A"/>
    <w:rsid w:val="0079464A"/>
    <w:rsid w:val="007948FE"/>
    <w:rsid w:val="00795D0F"/>
    <w:rsid w:val="00796051"/>
    <w:rsid w:val="007961D6"/>
    <w:rsid w:val="007964FA"/>
    <w:rsid w:val="00797C5A"/>
    <w:rsid w:val="007A0D2E"/>
    <w:rsid w:val="007A1540"/>
    <w:rsid w:val="007A15D1"/>
    <w:rsid w:val="007A1FD4"/>
    <w:rsid w:val="007A3EC1"/>
    <w:rsid w:val="007A64DD"/>
    <w:rsid w:val="007A76D6"/>
    <w:rsid w:val="007B1FCD"/>
    <w:rsid w:val="007B2F81"/>
    <w:rsid w:val="007B3432"/>
    <w:rsid w:val="007B459E"/>
    <w:rsid w:val="007B4D57"/>
    <w:rsid w:val="007B5BEF"/>
    <w:rsid w:val="007B7A34"/>
    <w:rsid w:val="007C0694"/>
    <w:rsid w:val="007C1439"/>
    <w:rsid w:val="007C163D"/>
    <w:rsid w:val="007C228D"/>
    <w:rsid w:val="007C3BE3"/>
    <w:rsid w:val="007C4F17"/>
    <w:rsid w:val="007C50BA"/>
    <w:rsid w:val="007C7255"/>
    <w:rsid w:val="007C7FDD"/>
    <w:rsid w:val="007D034A"/>
    <w:rsid w:val="007D07BB"/>
    <w:rsid w:val="007D3916"/>
    <w:rsid w:val="007D3C6F"/>
    <w:rsid w:val="007D4CF3"/>
    <w:rsid w:val="007D4F1A"/>
    <w:rsid w:val="007D6201"/>
    <w:rsid w:val="007D7B01"/>
    <w:rsid w:val="007E1255"/>
    <w:rsid w:val="007E2080"/>
    <w:rsid w:val="007E2731"/>
    <w:rsid w:val="007E29A5"/>
    <w:rsid w:val="007E2D76"/>
    <w:rsid w:val="007E56D2"/>
    <w:rsid w:val="007E5962"/>
    <w:rsid w:val="007E66AC"/>
    <w:rsid w:val="007E67F4"/>
    <w:rsid w:val="007E71C5"/>
    <w:rsid w:val="007E7491"/>
    <w:rsid w:val="007E7F45"/>
    <w:rsid w:val="007F00AD"/>
    <w:rsid w:val="007F2136"/>
    <w:rsid w:val="007F29A4"/>
    <w:rsid w:val="007F35A5"/>
    <w:rsid w:val="007F418F"/>
    <w:rsid w:val="007F64FE"/>
    <w:rsid w:val="008000C6"/>
    <w:rsid w:val="008002F1"/>
    <w:rsid w:val="008008BF"/>
    <w:rsid w:val="00801480"/>
    <w:rsid w:val="00801E0F"/>
    <w:rsid w:val="008030D0"/>
    <w:rsid w:val="00803710"/>
    <w:rsid w:val="0080390E"/>
    <w:rsid w:val="008039A6"/>
    <w:rsid w:val="0080487F"/>
    <w:rsid w:val="0080503C"/>
    <w:rsid w:val="00805559"/>
    <w:rsid w:val="00805610"/>
    <w:rsid w:val="00810690"/>
    <w:rsid w:val="00810948"/>
    <w:rsid w:val="00810DB3"/>
    <w:rsid w:val="008112A1"/>
    <w:rsid w:val="008114B3"/>
    <w:rsid w:val="00811739"/>
    <w:rsid w:val="00812ABD"/>
    <w:rsid w:val="008149C9"/>
    <w:rsid w:val="00814AC5"/>
    <w:rsid w:val="00817746"/>
    <w:rsid w:val="0081797E"/>
    <w:rsid w:val="00820398"/>
    <w:rsid w:val="00820695"/>
    <w:rsid w:val="00820AAE"/>
    <w:rsid w:val="00820F93"/>
    <w:rsid w:val="00821688"/>
    <w:rsid w:val="00822D9F"/>
    <w:rsid w:val="0082528A"/>
    <w:rsid w:val="008252F4"/>
    <w:rsid w:val="00825983"/>
    <w:rsid w:val="00830C68"/>
    <w:rsid w:val="00831152"/>
    <w:rsid w:val="00831154"/>
    <w:rsid w:val="00834F6C"/>
    <w:rsid w:val="0083513A"/>
    <w:rsid w:val="008355C2"/>
    <w:rsid w:val="00836B92"/>
    <w:rsid w:val="00836D67"/>
    <w:rsid w:val="00836E0A"/>
    <w:rsid w:val="00840022"/>
    <w:rsid w:val="008407A1"/>
    <w:rsid w:val="0084297D"/>
    <w:rsid w:val="00844223"/>
    <w:rsid w:val="00845282"/>
    <w:rsid w:val="00846A49"/>
    <w:rsid w:val="0084727D"/>
    <w:rsid w:val="00847FDB"/>
    <w:rsid w:val="00851013"/>
    <w:rsid w:val="0085108D"/>
    <w:rsid w:val="00851961"/>
    <w:rsid w:val="00851F4F"/>
    <w:rsid w:val="00852AA6"/>
    <w:rsid w:val="008535B4"/>
    <w:rsid w:val="00853871"/>
    <w:rsid w:val="00854873"/>
    <w:rsid w:val="00854F58"/>
    <w:rsid w:val="00855819"/>
    <w:rsid w:val="00856799"/>
    <w:rsid w:val="0085684F"/>
    <w:rsid w:val="00857003"/>
    <w:rsid w:val="00857A48"/>
    <w:rsid w:val="00857E69"/>
    <w:rsid w:val="0086067A"/>
    <w:rsid w:val="008619C0"/>
    <w:rsid w:val="00861CB8"/>
    <w:rsid w:val="00862340"/>
    <w:rsid w:val="00862EB7"/>
    <w:rsid w:val="00862FA6"/>
    <w:rsid w:val="008635C7"/>
    <w:rsid w:val="00863D4E"/>
    <w:rsid w:val="00863DBA"/>
    <w:rsid w:val="00864E2D"/>
    <w:rsid w:val="00866794"/>
    <w:rsid w:val="00871479"/>
    <w:rsid w:val="00871D1A"/>
    <w:rsid w:val="00874472"/>
    <w:rsid w:val="00874878"/>
    <w:rsid w:val="00874C07"/>
    <w:rsid w:val="008754C8"/>
    <w:rsid w:val="008756DF"/>
    <w:rsid w:val="00875F59"/>
    <w:rsid w:val="008772A1"/>
    <w:rsid w:val="00877748"/>
    <w:rsid w:val="00877BD4"/>
    <w:rsid w:val="008823FE"/>
    <w:rsid w:val="00882CF0"/>
    <w:rsid w:val="00884666"/>
    <w:rsid w:val="00887130"/>
    <w:rsid w:val="0089321B"/>
    <w:rsid w:val="0089587B"/>
    <w:rsid w:val="0089648E"/>
    <w:rsid w:val="008976B1"/>
    <w:rsid w:val="00897D6C"/>
    <w:rsid w:val="008A13B5"/>
    <w:rsid w:val="008A1417"/>
    <w:rsid w:val="008A154D"/>
    <w:rsid w:val="008A1DE7"/>
    <w:rsid w:val="008A2019"/>
    <w:rsid w:val="008A2BEC"/>
    <w:rsid w:val="008A2D24"/>
    <w:rsid w:val="008A3C4A"/>
    <w:rsid w:val="008A3F84"/>
    <w:rsid w:val="008A5FE7"/>
    <w:rsid w:val="008A6338"/>
    <w:rsid w:val="008A77CD"/>
    <w:rsid w:val="008B002D"/>
    <w:rsid w:val="008B065F"/>
    <w:rsid w:val="008B2EB2"/>
    <w:rsid w:val="008B2EE8"/>
    <w:rsid w:val="008B5B5C"/>
    <w:rsid w:val="008B5E88"/>
    <w:rsid w:val="008C1036"/>
    <w:rsid w:val="008C2426"/>
    <w:rsid w:val="008C4881"/>
    <w:rsid w:val="008C676B"/>
    <w:rsid w:val="008C687F"/>
    <w:rsid w:val="008C6BCC"/>
    <w:rsid w:val="008C776B"/>
    <w:rsid w:val="008C7EE7"/>
    <w:rsid w:val="008D03E5"/>
    <w:rsid w:val="008D3DE0"/>
    <w:rsid w:val="008D51AE"/>
    <w:rsid w:val="008D51C1"/>
    <w:rsid w:val="008D5318"/>
    <w:rsid w:val="008D55B1"/>
    <w:rsid w:val="008D6EF5"/>
    <w:rsid w:val="008E0DA9"/>
    <w:rsid w:val="008E131E"/>
    <w:rsid w:val="008E13E5"/>
    <w:rsid w:val="008E21BD"/>
    <w:rsid w:val="008E2B8F"/>
    <w:rsid w:val="008E30A2"/>
    <w:rsid w:val="008E30AC"/>
    <w:rsid w:val="008E4893"/>
    <w:rsid w:val="008E53AB"/>
    <w:rsid w:val="008E6337"/>
    <w:rsid w:val="008E72E4"/>
    <w:rsid w:val="008E76DC"/>
    <w:rsid w:val="008E7EA0"/>
    <w:rsid w:val="008F3472"/>
    <w:rsid w:val="008F3ED7"/>
    <w:rsid w:val="008F5951"/>
    <w:rsid w:val="008F678A"/>
    <w:rsid w:val="009031CC"/>
    <w:rsid w:val="00903DED"/>
    <w:rsid w:val="00904D7B"/>
    <w:rsid w:val="0090754E"/>
    <w:rsid w:val="00907CC4"/>
    <w:rsid w:val="00910447"/>
    <w:rsid w:val="0091065E"/>
    <w:rsid w:val="00910F66"/>
    <w:rsid w:val="009127B3"/>
    <w:rsid w:val="00912813"/>
    <w:rsid w:val="0091394A"/>
    <w:rsid w:val="00915317"/>
    <w:rsid w:val="00916168"/>
    <w:rsid w:val="00917B4B"/>
    <w:rsid w:val="00917BA3"/>
    <w:rsid w:val="00922BDB"/>
    <w:rsid w:val="009251DD"/>
    <w:rsid w:val="0093065F"/>
    <w:rsid w:val="00930B45"/>
    <w:rsid w:val="00932719"/>
    <w:rsid w:val="00933F6B"/>
    <w:rsid w:val="009350F7"/>
    <w:rsid w:val="009361AC"/>
    <w:rsid w:val="00942977"/>
    <w:rsid w:val="00942FB1"/>
    <w:rsid w:val="00943E49"/>
    <w:rsid w:val="009450B6"/>
    <w:rsid w:val="00945B9E"/>
    <w:rsid w:val="00946095"/>
    <w:rsid w:val="00946C2A"/>
    <w:rsid w:val="0094759B"/>
    <w:rsid w:val="00947BF3"/>
    <w:rsid w:val="00947D2D"/>
    <w:rsid w:val="00951529"/>
    <w:rsid w:val="009515DC"/>
    <w:rsid w:val="00951F8F"/>
    <w:rsid w:val="0095228F"/>
    <w:rsid w:val="0095233F"/>
    <w:rsid w:val="009535FF"/>
    <w:rsid w:val="009540DF"/>
    <w:rsid w:val="00954ADB"/>
    <w:rsid w:val="00954CA1"/>
    <w:rsid w:val="0095655C"/>
    <w:rsid w:val="0096091F"/>
    <w:rsid w:val="00961ED7"/>
    <w:rsid w:val="00962395"/>
    <w:rsid w:val="009625AE"/>
    <w:rsid w:val="00963CB9"/>
    <w:rsid w:val="00964267"/>
    <w:rsid w:val="009658E5"/>
    <w:rsid w:val="00965A4C"/>
    <w:rsid w:val="00966428"/>
    <w:rsid w:val="00970643"/>
    <w:rsid w:val="00970AAA"/>
    <w:rsid w:val="009713FB"/>
    <w:rsid w:val="00971AB2"/>
    <w:rsid w:val="00973056"/>
    <w:rsid w:val="0097598A"/>
    <w:rsid w:val="00977EA2"/>
    <w:rsid w:val="00977FC6"/>
    <w:rsid w:val="00980929"/>
    <w:rsid w:val="00980E6E"/>
    <w:rsid w:val="009814BD"/>
    <w:rsid w:val="0098217F"/>
    <w:rsid w:val="00983430"/>
    <w:rsid w:val="00984464"/>
    <w:rsid w:val="00984C5F"/>
    <w:rsid w:val="00985BDB"/>
    <w:rsid w:val="00987390"/>
    <w:rsid w:val="00991987"/>
    <w:rsid w:val="00991CB2"/>
    <w:rsid w:val="00992336"/>
    <w:rsid w:val="0099492F"/>
    <w:rsid w:val="009962C0"/>
    <w:rsid w:val="00996A78"/>
    <w:rsid w:val="0099760A"/>
    <w:rsid w:val="00997A89"/>
    <w:rsid w:val="009A02FF"/>
    <w:rsid w:val="009A0660"/>
    <w:rsid w:val="009A1459"/>
    <w:rsid w:val="009A19E1"/>
    <w:rsid w:val="009A1B71"/>
    <w:rsid w:val="009A218F"/>
    <w:rsid w:val="009A4A73"/>
    <w:rsid w:val="009A5D6F"/>
    <w:rsid w:val="009A63C9"/>
    <w:rsid w:val="009A6FB6"/>
    <w:rsid w:val="009B02C1"/>
    <w:rsid w:val="009B0379"/>
    <w:rsid w:val="009B0BC0"/>
    <w:rsid w:val="009B21C9"/>
    <w:rsid w:val="009B330D"/>
    <w:rsid w:val="009B3A73"/>
    <w:rsid w:val="009B4308"/>
    <w:rsid w:val="009B4CC7"/>
    <w:rsid w:val="009B70F6"/>
    <w:rsid w:val="009B7154"/>
    <w:rsid w:val="009B74A7"/>
    <w:rsid w:val="009B751B"/>
    <w:rsid w:val="009B76EF"/>
    <w:rsid w:val="009B7940"/>
    <w:rsid w:val="009C23DD"/>
    <w:rsid w:val="009C27FA"/>
    <w:rsid w:val="009C332C"/>
    <w:rsid w:val="009C3F50"/>
    <w:rsid w:val="009C45E9"/>
    <w:rsid w:val="009C4806"/>
    <w:rsid w:val="009C4F0E"/>
    <w:rsid w:val="009C54A9"/>
    <w:rsid w:val="009C6CA6"/>
    <w:rsid w:val="009D00B6"/>
    <w:rsid w:val="009D05D6"/>
    <w:rsid w:val="009D1E5B"/>
    <w:rsid w:val="009D2000"/>
    <w:rsid w:val="009D205E"/>
    <w:rsid w:val="009D2454"/>
    <w:rsid w:val="009D2DFE"/>
    <w:rsid w:val="009D3075"/>
    <w:rsid w:val="009D398B"/>
    <w:rsid w:val="009D42F6"/>
    <w:rsid w:val="009D4D49"/>
    <w:rsid w:val="009D6E85"/>
    <w:rsid w:val="009D764D"/>
    <w:rsid w:val="009E2FCC"/>
    <w:rsid w:val="009E3954"/>
    <w:rsid w:val="009E3ADA"/>
    <w:rsid w:val="009E4CEE"/>
    <w:rsid w:val="009E5FE2"/>
    <w:rsid w:val="009E6BB3"/>
    <w:rsid w:val="009F0549"/>
    <w:rsid w:val="009F0AFB"/>
    <w:rsid w:val="009F0EC1"/>
    <w:rsid w:val="009F2338"/>
    <w:rsid w:val="009F3B4C"/>
    <w:rsid w:val="009F3F87"/>
    <w:rsid w:val="009F5909"/>
    <w:rsid w:val="009F60CE"/>
    <w:rsid w:val="00A00A4F"/>
    <w:rsid w:val="00A00BBD"/>
    <w:rsid w:val="00A01C32"/>
    <w:rsid w:val="00A02464"/>
    <w:rsid w:val="00A02C62"/>
    <w:rsid w:val="00A02D46"/>
    <w:rsid w:val="00A036EC"/>
    <w:rsid w:val="00A03BF6"/>
    <w:rsid w:val="00A043DC"/>
    <w:rsid w:val="00A04438"/>
    <w:rsid w:val="00A0693B"/>
    <w:rsid w:val="00A06E43"/>
    <w:rsid w:val="00A07D07"/>
    <w:rsid w:val="00A10E6F"/>
    <w:rsid w:val="00A11BE4"/>
    <w:rsid w:val="00A12960"/>
    <w:rsid w:val="00A14040"/>
    <w:rsid w:val="00A14C30"/>
    <w:rsid w:val="00A16200"/>
    <w:rsid w:val="00A175DC"/>
    <w:rsid w:val="00A1772D"/>
    <w:rsid w:val="00A177FA"/>
    <w:rsid w:val="00A208EB"/>
    <w:rsid w:val="00A22069"/>
    <w:rsid w:val="00A22421"/>
    <w:rsid w:val="00A24493"/>
    <w:rsid w:val="00A249D0"/>
    <w:rsid w:val="00A268C2"/>
    <w:rsid w:val="00A26F76"/>
    <w:rsid w:val="00A34452"/>
    <w:rsid w:val="00A36875"/>
    <w:rsid w:val="00A37664"/>
    <w:rsid w:val="00A40F36"/>
    <w:rsid w:val="00A43D05"/>
    <w:rsid w:val="00A453DB"/>
    <w:rsid w:val="00A51781"/>
    <w:rsid w:val="00A52A7E"/>
    <w:rsid w:val="00A52DB1"/>
    <w:rsid w:val="00A53102"/>
    <w:rsid w:val="00A53995"/>
    <w:rsid w:val="00A541AA"/>
    <w:rsid w:val="00A547EA"/>
    <w:rsid w:val="00A551E2"/>
    <w:rsid w:val="00A56CD8"/>
    <w:rsid w:val="00A6009D"/>
    <w:rsid w:val="00A6099A"/>
    <w:rsid w:val="00A61935"/>
    <w:rsid w:val="00A631C0"/>
    <w:rsid w:val="00A644FA"/>
    <w:rsid w:val="00A675E9"/>
    <w:rsid w:val="00A7036F"/>
    <w:rsid w:val="00A7118E"/>
    <w:rsid w:val="00A71352"/>
    <w:rsid w:val="00A71A99"/>
    <w:rsid w:val="00A726E5"/>
    <w:rsid w:val="00A74802"/>
    <w:rsid w:val="00A768EC"/>
    <w:rsid w:val="00A77708"/>
    <w:rsid w:val="00A8175B"/>
    <w:rsid w:val="00A820CD"/>
    <w:rsid w:val="00A82524"/>
    <w:rsid w:val="00A8292E"/>
    <w:rsid w:val="00A829E5"/>
    <w:rsid w:val="00A854CC"/>
    <w:rsid w:val="00A859F6"/>
    <w:rsid w:val="00A86D73"/>
    <w:rsid w:val="00A8770E"/>
    <w:rsid w:val="00A87B87"/>
    <w:rsid w:val="00A87E5B"/>
    <w:rsid w:val="00A937F9"/>
    <w:rsid w:val="00A94E00"/>
    <w:rsid w:val="00A9612F"/>
    <w:rsid w:val="00A96250"/>
    <w:rsid w:val="00AA17B7"/>
    <w:rsid w:val="00AA3858"/>
    <w:rsid w:val="00AA4865"/>
    <w:rsid w:val="00AA4C3D"/>
    <w:rsid w:val="00AB16E5"/>
    <w:rsid w:val="00AB1E44"/>
    <w:rsid w:val="00AB25DE"/>
    <w:rsid w:val="00AB5A64"/>
    <w:rsid w:val="00AB7DF6"/>
    <w:rsid w:val="00AC0A1F"/>
    <w:rsid w:val="00AC1E1E"/>
    <w:rsid w:val="00AC2FD0"/>
    <w:rsid w:val="00AC43A6"/>
    <w:rsid w:val="00AC47E1"/>
    <w:rsid w:val="00AC5153"/>
    <w:rsid w:val="00AC5EAE"/>
    <w:rsid w:val="00AC6E64"/>
    <w:rsid w:val="00AC7F33"/>
    <w:rsid w:val="00AD03F9"/>
    <w:rsid w:val="00AD3F06"/>
    <w:rsid w:val="00AD41F4"/>
    <w:rsid w:val="00AD4F12"/>
    <w:rsid w:val="00AD67FA"/>
    <w:rsid w:val="00AD7ED5"/>
    <w:rsid w:val="00AE0B09"/>
    <w:rsid w:val="00AE0EE3"/>
    <w:rsid w:val="00AE15D0"/>
    <w:rsid w:val="00AE1864"/>
    <w:rsid w:val="00AE2477"/>
    <w:rsid w:val="00AE2588"/>
    <w:rsid w:val="00AE3362"/>
    <w:rsid w:val="00AE35C2"/>
    <w:rsid w:val="00AE3A90"/>
    <w:rsid w:val="00AE4812"/>
    <w:rsid w:val="00AE4BAE"/>
    <w:rsid w:val="00AE5029"/>
    <w:rsid w:val="00AE5DE3"/>
    <w:rsid w:val="00AE6440"/>
    <w:rsid w:val="00AE6704"/>
    <w:rsid w:val="00AF0424"/>
    <w:rsid w:val="00AF27A5"/>
    <w:rsid w:val="00AF27F9"/>
    <w:rsid w:val="00AF29B8"/>
    <w:rsid w:val="00AF304D"/>
    <w:rsid w:val="00AF4C82"/>
    <w:rsid w:val="00AF5048"/>
    <w:rsid w:val="00AF51BE"/>
    <w:rsid w:val="00AF7046"/>
    <w:rsid w:val="00AF77F7"/>
    <w:rsid w:val="00AF7DDC"/>
    <w:rsid w:val="00B00842"/>
    <w:rsid w:val="00B02B08"/>
    <w:rsid w:val="00B02DBB"/>
    <w:rsid w:val="00B042EA"/>
    <w:rsid w:val="00B06259"/>
    <w:rsid w:val="00B067D4"/>
    <w:rsid w:val="00B07333"/>
    <w:rsid w:val="00B10E9C"/>
    <w:rsid w:val="00B12937"/>
    <w:rsid w:val="00B129B8"/>
    <w:rsid w:val="00B129E9"/>
    <w:rsid w:val="00B14C23"/>
    <w:rsid w:val="00B15596"/>
    <w:rsid w:val="00B1566C"/>
    <w:rsid w:val="00B21264"/>
    <w:rsid w:val="00B2273A"/>
    <w:rsid w:val="00B23628"/>
    <w:rsid w:val="00B25582"/>
    <w:rsid w:val="00B273D9"/>
    <w:rsid w:val="00B277C3"/>
    <w:rsid w:val="00B30232"/>
    <w:rsid w:val="00B309BC"/>
    <w:rsid w:val="00B32EF3"/>
    <w:rsid w:val="00B337FE"/>
    <w:rsid w:val="00B3427D"/>
    <w:rsid w:val="00B35C12"/>
    <w:rsid w:val="00B361EA"/>
    <w:rsid w:val="00B365DB"/>
    <w:rsid w:val="00B36B0A"/>
    <w:rsid w:val="00B37745"/>
    <w:rsid w:val="00B37842"/>
    <w:rsid w:val="00B40D7A"/>
    <w:rsid w:val="00B42749"/>
    <w:rsid w:val="00B42A77"/>
    <w:rsid w:val="00B43050"/>
    <w:rsid w:val="00B43D3D"/>
    <w:rsid w:val="00B43EE5"/>
    <w:rsid w:val="00B447CB"/>
    <w:rsid w:val="00B46304"/>
    <w:rsid w:val="00B46AE4"/>
    <w:rsid w:val="00B47770"/>
    <w:rsid w:val="00B47A89"/>
    <w:rsid w:val="00B50F92"/>
    <w:rsid w:val="00B52124"/>
    <w:rsid w:val="00B52750"/>
    <w:rsid w:val="00B5329E"/>
    <w:rsid w:val="00B54473"/>
    <w:rsid w:val="00B57B0F"/>
    <w:rsid w:val="00B60251"/>
    <w:rsid w:val="00B60B5E"/>
    <w:rsid w:val="00B623CC"/>
    <w:rsid w:val="00B6398E"/>
    <w:rsid w:val="00B65605"/>
    <w:rsid w:val="00B66450"/>
    <w:rsid w:val="00B667EB"/>
    <w:rsid w:val="00B6736A"/>
    <w:rsid w:val="00B706C2"/>
    <w:rsid w:val="00B709DF"/>
    <w:rsid w:val="00B711AC"/>
    <w:rsid w:val="00B71273"/>
    <w:rsid w:val="00B71714"/>
    <w:rsid w:val="00B731D8"/>
    <w:rsid w:val="00B7360B"/>
    <w:rsid w:val="00B744CC"/>
    <w:rsid w:val="00B75D2B"/>
    <w:rsid w:val="00B811C8"/>
    <w:rsid w:val="00B815FE"/>
    <w:rsid w:val="00B82BF8"/>
    <w:rsid w:val="00B836C5"/>
    <w:rsid w:val="00B84CCE"/>
    <w:rsid w:val="00B84EE1"/>
    <w:rsid w:val="00B86588"/>
    <w:rsid w:val="00B87297"/>
    <w:rsid w:val="00B87543"/>
    <w:rsid w:val="00B87C3C"/>
    <w:rsid w:val="00B902FC"/>
    <w:rsid w:val="00B9092F"/>
    <w:rsid w:val="00B91300"/>
    <w:rsid w:val="00B91585"/>
    <w:rsid w:val="00B921FC"/>
    <w:rsid w:val="00B92213"/>
    <w:rsid w:val="00B92C4D"/>
    <w:rsid w:val="00B937D8"/>
    <w:rsid w:val="00B95AC6"/>
    <w:rsid w:val="00B968F7"/>
    <w:rsid w:val="00B97108"/>
    <w:rsid w:val="00B97F7D"/>
    <w:rsid w:val="00BA22F2"/>
    <w:rsid w:val="00BA2F00"/>
    <w:rsid w:val="00BA5C18"/>
    <w:rsid w:val="00BA6974"/>
    <w:rsid w:val="00BB0D1A"/>
    <w:rsid w:val="00BB1F11"/>
    <w:rsid w:val="00BB2D79"/>
    <w:rsid w:val="00BB5D6F"/>
    <w:rsid w:val="00BB7661"/>
    <w:rsid w:val="00BC02C9"/>
    <w:rsid w:val="00BC2088"/>
    <w:rsid w:val="00BC2465"/>
    <w:rsid w:val="00BC26EA"/>
    <w:rsid w:val="00BC3BB9"/>
    <w:rsid w:val="00BC434F"/>
    <w:rsid w:val="00BC5370"/>
    <w:rsid w:val="00BC71BC"/>
    <w:rsid w:val="00BC7265"/>
    <w:rsid w:val="00BC7688"/>
    <w:rsid w:val="00BC78FA"/>
    <w:rsid w:val="00BD0250"/>
    <w:rsid w:val="00BD1075"/>
    <w:rsid w:val="00BD1343"/>
    <w:rsid w:val="00BD1E69"/>
    <w:rsid w:val="00BD2DB6"/>
    <w:rsid w:val="00BD4ECF"/>
    <w:rsid w:val="00BD5340"/>
    <w:rsid w:val="00BD6EA4"/>
    <w:rsid w:val="00BE03D4"/>
    <w:rsid w:val="00BE073C"/>
    <w:rsid w:val="00BE15B3"/>
    <w:rsid w:val="00BE1661"/>
    <w:rsid w:val="00BE184C"/>
    <w:rsid w:val="00BE223F"/>
    <w:rsid w:val="00BE257D"/>
    <w:rsid w:val="00BE2CB6"/>
    <w:rsid w:val="00BE5557"/>
    <w:rsid w:val="00BE5694"/>
    <w:rsid w:val="00BE6EB6"/>
    <w:rsid w:val="00BE6F8C"/>
    <w:rsid w:val="00BE711A"/>
    <w:rsid w:val="00BF01B5"/>
    <w:rsid w:val="00BF0D62"/>
    <w:rsid w:val="00BF2EB5"/>
    <w:rsid w:val="00BF3EB9"/>
    <w:rsid w:val="00BF3EE3"/>
    <w:rsid w:val="00BF5222"/>
    <w:rsid w:val="00BF5A8A"/>
    <w:rsid w:val="00BF66F6"/>
    <w:rsid w:val="00C00F6D"/>
    <w:rsid w:val="00C015E8"/>
    <w:rsid w:val="00C03348"/>
    <w:rsid w:val="00C033D0"/>
    <w:rsid w:val="00C05544"/>
    <w:rsid w:val="00C05F52"/>
    <w:rsid w:val="00C067B8"/>
    <w:rsid w:val="00C06A93"/>
    <w:rsid w:val="00C0767A"/>
    <w:rsid w:val="00C1185A"/>
    <w:rsid w:val="00C11C3C"/>
    <w:rsid w:val="00C123EB"/>
    <w:rsid w:val="00C12F9E"/>
    <w:rsid w:val="00C13E2A"/>
    <w:rsid w:val="00C14D59"/>
    <w:rsid w:val="00C14FA8"/>
    <w:rsid w:val="00C153CF"/>
    <w:rsid w:val="00C15484"/>
    <w:rsid w:val="00C16155"/>
    <w:rsid w:val="00C2101E"/>
    <w:rsid w:val="00C21F02"/>
    <w:rsid w:val="00C224BF"/>
    <w:rsid w:val="00C23755"/>
    <w:rsid w:val="00C251B0"/>
    <w:rsid w:val="00C266C2"/>
    <w:rsid w:val="00C27374"/>
    <w:rsid w:val="00C27D17"/>
    <w:rsid w:val="00C3353B"/>
    <w:rsid w:val="00C33560"/>
    <w:rsid w:val="00C338F5"/>
    <w:rsid w:val="00C33ADA"/>
    <w:rsid w:val="00C34111"/>
    <w:rsid w:val="00C34B64"/>
    <w:rsid w:val="00C36B5B"/>
    <w:rsid w:val="00C430D9"/>
    <w:rsid w:val="00C43351"/>
    <w:rsid w:val="00C436E4"/>
    <w:rsid w:val="00C43AE8"/>
    <w:rsid w:val="00C44AF5"/>
    <w:rsid w:val="00C45677"/>
    <w:rsid w:val="00C46EE0"/>
    <w:rsid w:val="00C503F9"/>
    <w:rsid w:val="00C508E6"/>
    <w:rsid w:val="00C51078"/>
    <w:rsid w:val="00C51841"/>
    <w:rsid w:val="00C5277F"/>
    <w:rsid w:val="00C5318A"/>
    <w:rsid w:val="00C5401E"/>
    <w:rsid w:val="00C54665"/>
    <w:rsid w:val="00C54CFD"/>
    <w:rsid w:val="00C556C1"/>
    <w:rsid w:val="00C57F0E"/>
    <w:rsid w:val="00C60B81"/>
    <w:rsid w:val="00C615B9"/>
    <w:rsid w:val="00C61A79"/>
    <w:rsid w:val="00C644AF"/>
    <w:rsid w:val="00C64784"/>
    <w:rsid w:val="00C64FD6"/>
    <w:rsid w:val="00C65FCD"/>
    <w:rsid w:val="00C6642F"/>
    <w:rsid w:val="00C66634"/>
    <w:rsid w:val="00C6708E"/>
    <w:rsid w:val="00C67780"/>
    <w:rsid w:val="00C679E1"/>
    <w:rsid w:val="00C7090D"/>
    <w:rsid w:val="00C70E6A"/>
    <w:rsid w:val="00C71683"/>
    <w:rsid w:val="00C71D9F"/>
    <w:rsid w:val="00C72510"/>
    <w:rsid w:val="00C73226"/>
    <w:rsid w:val="00C756C2"/>
    <w:rsid w:val="00C75904"/>
    <w:rsid w:val="00C75F8C"/>
    <w:rsid w:val="00C75FF2"/>
    <w:rsid w:val="00C7677C"/>
    <w:rsid w:val="00C77F9B"/>
    <w:rsid w:val="00C80C84"/>
    <w:rsid w:val="00C8138D"/>
    <w:rsid w:val="00C817D6"/>
    <w:rsid w:val="00C81FDD"/>
    <w:rsid w:val="00C82194"/>
    <w:rsid w:val="00C82558"/>
    <w:rsid w:val="00C8272F"/>
    <w:rsid w:val="00C82B78"/>
    <w:rsid w:val="00C85184"/>
    <w:rsid w:val="00C872B5"/>
    <w:rsid w:val="00C87650"/>
    <w:rsid w:val="00C902C6"/>
    <w:rsid w:val="00C9192B"/>
    <w:rsid w:val="00C925F9"/>
    <w:rsid w:val="00C92C12"/>
    <w:rsid w:val="00C93927"/>
    <w:rsid w:val="00C93934"/>
    <w:rsid w:val="00C9427A"/>
    <w:rsid w:val="00C94B15"/>
    <w:rsid w:val="00C9656F"/>
    <w:rsid w:val="00C969B4"/>
    <w:rsid w:val="00C9790A"/>
    <w:rsid w:val="00CA00A8"/>
    <w:rsid w:val="00CA0968"/>
    <w:rsid w:val="00CA1E0A"/>
    <w:rsid w:val="00CA3055"/>
    <w:rsid w:val="00CA3FAB"/>
    <w:rsid w:val="00CA4129"/>
    <w:rsid w:val="00CB0853"/>
    <w:rsid w:val="00CB1C76"/>
    <w:rsid w:val="00CB251D"/>
    <w:rsid w:val="00CB2BFD"/>
    <w:rsid w:val="00CB2C3A"/>
    <w:rsid w:val="00CB2C60"/>
    <w:rsid w:val="00CB3DAC"/>
    <w:rsid w:val="00CB59D8"/>
    <w:rsid w:val="00CB5A8B"/>
    <w:rsid w:val="00CB7285"/>
    <w:rsid w:val="00CC095F"/>
    <w:rsid w:val="00CC1791"/>
    <w:rsid w:val="00CC1C58"/>
    <w:rsid w:val="00CC458A"/>
    <w:rsid w:val="00CC47AF"/>
    <w:rsid w:val="00CC5456"/>
    <w:rsid w:val="00CC5597"/>
    <w:rsid w:val="00CC6BE0"/>
    <w:rsid w:val="00CC7E80"/>
    <w:rsid w:val="00CD017F"/>
    <w:rsid w:val="00CD0B94"/>
    <w:rsid w:val="00CD2C54"/>
    <w:rsid w:val="00CD3EAD"/>
    <w:rsid w:val="00CD612F"/>
    <w:rsid w:val="00CD6541"/>
    <w:rsid w:val="00CD6892"/>
    <w:rsid w:val="00CE0E73"/>
    <w:rsid w:val="00CE136F"/>
    <w:rsid w:val="00CE1A06"/>
    <w:rsid w:val="00CE2C00"/>
    <w:rsid w:val="00CE2FB9"/>
    <w:rsid w:val="00CE4016"/>
    <w:rsid w:val="00CE56C2"/>
    <w:rsid w:val="00CE5843"/>
    <w:rsid w:val="00CE5D60"/>
    <w:rsid w:val="00CE6BB8"/>
    <w:rsid w:val="00CF010A"/>
    <w:rsid w:val="00CF41C2"/>
    <w:rsid w:val="00CF4520"/>
    <w:rsid w:val="00CF4CA1"/>
    <w:rsid w:val="00CF5750"/>
    <w:rsid w:val="00CF6457"/>
    <w:rsid w:val="00CF6E16"/>
    <w:rsid w:val="00CF7ABA"/>
    <w:rsid w:val="00CF7D64"/>
    <w:rsid w:val="00CF7F76"/>
    <w:rsid w:val="00D00B6A"/>
    <w:rsid w:val="00D037E9"/>
    <w:rsid w:val="00D04CFC"/>
    <w:rsid w:val="00D05B49"/>
    <w:rsid w:val="00D064E1"/>
    <w:rsid w:val="00D0672E"/>
    <w:rsid w:val="00D06E62"/>
    <w:rsid w:val="00D07D58"/>
    <w:rsid w:val="00D10925"/>
    <w:rsid w:val="00D1388A"/>
    <w:rsid w:val="00D1389A"/>
    <w:rsid w:val="00D149C5"/>
    <w:rsid w:val="00D14C4D"/>
    <w:rsid w:val="00D17D6B"/>
    <w:rsid w:val="00D17EE5"/>
    <w:rsid w:val="00D202A3"/>
    <w:rsid w:val="00D20606"/>
    <w:rsid w:val="00D209EF"/>
    <w:rsid w:val="00D20E41"/>
    <w:rsid w:val="00D218DE"/>
    <w:rsid w:val="00D23451"/>
    <w:rsid w:val="00D23605"/>
    <w:rsid w:val="00D24C01"/>
    <w:rsid w:val="00D260F5"/>
    <w:rsid w:val="00D26C43"/>
    <w:rsid w:val="00D27144"/>
    <w:rsid w:val="00D27F7D"/>
    <w:rsid w:val="00D30562"/>
    <w:rsid w:val="00D321C1"/>
    <w:rsid w:val="00D32C5E"/>
    <w:rsid w:val="00D32D77"/>
    <w:rsid w:val="00D359AA"/>
    <w:rsid w:val="00D363CF"/>
    <w:rsid w:val="00D36F59"/>
    <w:rsid w:val="00D40F0E"/>
    <w:rsid w:val="00D4199E"/>
    <w:rsid w:val="00D41A89"/>
    <w:rsid w:val="00D42110"/>
    <w:rsid w:val="00D434B5"/>
    <w:rsid w:val="00D436DA"/>
    <w:rsid w:val="00D43F2F"/>
    <w:rsid w:val="00D47E57"/>
    <w:rsid w:val="00D507CC"/>
    <w:rsid w:val="00D5196F"/>
    <w:rsid w:val="00D51D49"/>
    <w:rsid w:val="00D52373"/>
    <w:rsid w:val="00D530C5"/>
    <w:rsid w:val="00D53FBF"/>
    <w:rsid w:val="00D541DA"/>
    <w:rsid w:val="00D55208"/>
    <w:rsid w:val="00D579C6"/>
    <w:rsid w:val="00D57C68"/>
    <w:rsid w:val="00D61359"/>
    <w:rsid w:val="00D643C5"/>
    <w:rsid w:val="00D6458C"/>
    <w:rsid w:val="00D660B0"/>
    <w:rsid w:val="00D660EB"/>
    <w:rsid w:val="00D66706"/>
    <w:rsid w:val="00D67190"/>
    <w:rsid w:val="00D70ADA"/>
    <w:rsid w:val="00D72366"/>
    <w:rsid w:val="00D728CB"/>
    <w:rsid w:val="00D75313"/>
    <w:rsid w:val="00D75FEF"/>
    <w:rsid w:val="00D7691F"/>
    <w:rsid w:val="00D80E8E"/>
    <w:rsid w:val="00D813B7"/>
    <w:rsid w:val="00D81CC9"/>
    <w:rsid w:val="00D836D6"/>
    <w:rsid w:val="00D83B0D"/>
    <w:rsid w:val="00D8493E"/>
    <w:rsid w:val="00D879F1"/>
    <w:rsid w:val="00D9026E"/>
    <w:rsid w:val="00D922F6"/>
    <w:rsid w:val="00D9330E"/>
    <w:rsid w:val="00D94101"/>
    <w:rsid w:val="00DA01B4"/>
    <w:rsid w:val="00DA0581"/>
    <w:rsid w:val="00DA095E"/>
    <w:rsid w:val="00DA0983"/>
    <w:rsid w:val="00DA5F82"/>
    <w:rsid w:val="00DA5FC6"/>
    <w:rsid w:val="00DB0C99"/>
    <w:rsid w:val="00DB0DA9"/>
    <w:rsid w:val="00DB12F1"/>
    <w:rsid w:val="00DB2CAC"/>
    <w:rsid w:val="00DB3F29"/>
    <w:rsid w:val="00DB3F96"/>
    <w:rsid w:val="00DB72C1"/>
    <w:rsid w:val="00DB734C"/>
    <w:rsid w:val="00DB7719"/>
    <w:rsid w:val="00DC0221"/>
    <w:rsid w:val="00DC0714"/>
    <w:rsid w:val="00DC0D30"/>
    <w:rsid w:val="00DC0D6D"/>
    <w:rsid w:val="00DC0E76"/>
    <w:rsid w:val="00DC14B5"/>
    <w:rsid w:val="00DC2DBC"/>
    <w:rsid w:val="00DC42F3"/>
    <w:rsid w:val="00DC4355"/>
    <w:rsid w:val="00DC4ED6"/>
    <w:rsid w:val="00DC56B3"/>
    <w:rsid w:val="00DC57A2"/>
    <w:rsid w:val="00DC5BDD"/>
    <w:rsid w:val="00DD0FBB"/>
    <w:rsid w:val="00DD16FD"/>
    <w:rsid w:val="00DD2043"/>
    <w:rsid w:val="00DD283F"/>
    <w:rsid w:val="00DD53FA"/>
    <w:rsid w:val="00DE019B"/>
    <w:rsid w:val="00DE1567"/>
    <w:rsid w:val="00DE554A"/>
    <w:rsid w:val="00DE7AC7"/>
    <w:rsid w:val="00DF0B82"/>
    <w:rsid w:val="00DF0EE8"/>
    <w:rsid w:val="00DF1600"/>
    <w:rsid w:val="00DF183C"/>
    <w:rsid w:val="00DF271D"/>
    <w:rsid w:val="00DF406F"/>
    <w:rsid w:val="00DF54B7"/>
    <w:rsid w:val="00DF5DEC"/>
    <w:rsid w:val="00DF5F1A"/>
    <w:rsid w:val="00DF6FEF"/>
    <w:rsid w:val="00DF778C"/>
    <w:rsid w:val="00DF7A03"/>
    <w:rsid w:val="00DF7CBA"/>
    <w:rsid w:val="00E001F6"/>
    <w:rsid w:val="00E015F2"/>
    <w:rsid w:val="00E01B4C"/>
    <w:rsid w:val="00E01BA5"/>
    <w:rsid w:val="00E04428"/>
    <w:rsid w:val="00E04B36"/>
    <w:rsid w:val="00E05333"/>
    <w:rsid w:val="00E06A3D"/>
    <w:rsid w:val="00E102E9"/>
    <w:rsid w:val="00E10782"/>
    <w:rsid w:val="00E10DCF"/>
    <w:rsid w:val="00E13418"/>
    <w:rsid w:val="00E14110"/>
    <w:rsid w:val="00E14351"/>
    <w:rsid w:val="00E16C75"/>
    <w:rsid w:val="00E2019C"/>
    <w:rsid w:val="00E204A2"/>
    <w:rsid w:val="00E21BE8"/>
    <w:rsid w:val="00E24E19"/>
    <w:rsid w:val="00E268A7"/>
    <w:rsid w:val="00E26D22"/>
    <w:rsid w:val="00E305C5"/>
    <w:rsid w:val="00E30603"/>
    <w:rsid w:val="00E30924"/>
    <w:rsid w:val="00E30A44"/>
    <w:rsid w:val="00E3102B"/>
    <w:rsid w:val="00E31527"/>
    <w:rsid w:val="00E31D93"/>
    <w:rsid w:val="00E33583"/>
    <w:rsid w:val="00E34318"/>
    <w:rsid w:val="00E344A8"/>
    <w:rsid w:val="00E4073D"/>
    <w:rsid w:val="00E4205B"/>
    <w:rsid w:val="00E4287C"/>
    <w:rsid w:val="00E45721"/>
    <w:rsid w:val="00E4681A"/>
    <w:rsid w:val="00E47DF4"/>
    <w:rsid w:val="00E5042C"/>
    <w:rsid w:val="00E5117D"/>
    <w:rsid w:val="00E514FC"/>
    <w:rsid w:val="00E520A1"/>
    <w:rsid w:val="00E5265D"/>
    <w:rsid w:val="00E53190"/>
    <w:rsid w:val="00E5550A"/>
    <w:rsid w:val="00E56ACD"/>
    <w:rsid w:val="00E57A66"/>
    <w:rsid w:val="00E609BF"/>
    <w:rsid w:val="00E61478"/>
    <w:rsid w:val="00E61BD2"/>
    <w:rsid w:val="00E62E5D"/>
    <w:rsid w:val="00E62EA8"/>
    <w:rsid w:val="00E638E1"/>
    <w:rsid w:val="00E64A0B"/>
    <w:rsid w:val="00E668E7"/>
    <w:rsid w:val="00E66FCB"/>
    <w:rsid w:val="00E674EA"/>
    <w:rsid w:val="00E6786D"/>
    <w:rsid w:val="00E7074A"/>
    <w:rsid w:val="00E71771"/>
    <w:rsid w:val="00E7188B"/>
    <w:rsid w:val="00E7294F"/>
    <w:rsid w:val="00E73232"/>
    <w:rsid w:val="00E73464"/>
    <w:rsid w:val="00E741B4"/>
    <w:rsid w:val="00E74566"/>
    <w:rsid w:val="00E7518D"/>
    <w:rsid w:val="00E7527C"/>
    <w:rsid w:val="00E76EE2"/>
    <w:rsid w:val="00E77EF2"/>
    <w:rsid w:val="00E80424"/>
    <w:rsid w:val="00E80D77"/>
    <w:rsid w:val="00E80E89"/>
    <w:rsid w:val="00E8149D"/>
    <w:rsid w:val="00E81AA3"/>
    <w:rsid w:val="00E81ABA"/>
    <w:rsid w:val="00E82603"/>
    <w:rsid w:val="00E826FF"/>
    <w:rsid w:val="00E82FB8"/>
    <w:rsid w:val="00E84D53"/>
    <w:rsid w:val="00E84F3E"/>
    <w:rsid w:val="00E858E3"/>
    <w:rsid w:val="00E85BB8"/>
    <w:rsid w:val="00E90A30"/>
    <w:rsid w:val="00E92C43"/>
    <w:rsid w:val="00E93D28"/>
    <w:rsid w:val="00E94E69"/>
    <w:rsid w:val="00E95144"/>
    <w:rsid w:val="00E95441"/>
    <w:rsid w:val="00E95807"/>
    <w:rsid w:val="00E95DC9"/>
    <w:rsid w:val="00E95E0A"/>
    <w:rsid w:val="00E95F5E"/>
    <w:rsid w:val="00E9614C"/>
    <w:rsid w:val="00E97C32"/>
    <w:rsid w:val="00EA2F74"/>
    <w:rsid w:val="00EA4009"/>
    <w:rsid w:val="00EA408F"/>
    <w:rsid w:val="00EA5468"/>
    <w:rsid w:val="00EA625D"/>
    <w:rsid w:val="00EA6531"/>
    <w:rsid w:val="00EA7DF9"/>
    <w:rsid w:val="00EA7EAC"/>
    <w:rsid w:val="00EB18ED"/>
    <w:rsid w:val="00EB568D"/>
    <w:rsid w:val="00EB6377"/>
    <w:rsid w:val="00EC0E20"/>
    <w:rsid w:val="00EC11D3"/>
    <w:rsid w:val="00EC1B19"/>
    <w:rsid w:val="00EC2113"/>
    <w:rsid w:val="00EC22D7"/>
    <w:rsid w:val="00EC3AEE"/>
    <w:rsid w:val="00EC51A0"/>
    <w:rsid w:val="00EC53DE"/>
    <w:rsid w:val="00EC5AF1"/>
    <w:rsid w:val="00EC7115"/>
    <w:rsid w:val="00EC7209"/>
    <w:rsid w:val="00EC75D1"/>
    <w:rsid w:val="00EC7AB2"/>
    <w:rsid w:val="00ED1BB8"/>
    <w:rsid w:val="00ED244F"/>
    <w:rsid w:val="00ED346B"/>
    <w:rsid w:val="00ED3D9A"/>
    <w:rsid w:val="00ED3F27"/>
    <w:rsid w:val="00ED4319"/>
    <w:rsid w:val="00ED494C"/>
    <w:rsid w:val="00ED4AB3"/>
    <w:rsid w:val="00ED5C25"/>
    <w:rsid w:val="00ED681B"/>
    <w:rsid w:val="00ED6AFA"/>
    <w:rsid w:val="00ED725F"/>
    <w:rsid w:val="00ED7903"/>
    <w:rsid w:val="00ED7C25"/>
    <w:rsid w:val="00EE1748"/>
    <w:rsid w:val="00EE22D0"/>
    <w:rsid w:val="00EE25ED"/>
    <w:rsid w:val="00EE3ABE"/>
    <w:rsid w:val="00EE43FC"/>
    <w:rsid w:val="00EE5190"/>
    <w:rsid w:val="00EE6268"/>
    <w:rsid w:val="00EE6A93"/>
    <w:rsid w:val="00EE78F5"/>
    <w:rsid w:val="00EF00F3"/>
    <w:rsid w:val="00EF1CBD"/>
    <w:rsid w:val="00EF20E0"/>
    <w:rsid w:val="00EF2200"/>
    <w:rsid w:val="00EF2705"/>
    <w:rsid w:val="00EF2B74"/>
    <w:rsid w:val="00EF2F18"/>
    <w:rsid w:val="00EF4899"/>
    <w:rsid w:val="00EF4CE1"/>
    <w:rsid w:val="00EF6C6A"/>
    <w:rsid w:val="00EF6CA7"/>
    <w:rsid w:val="00EF72D2"/>
    <w:rsid w:val="00F009F2"/>
    <w:rsid w:val="00F02E5D"/>
    <w:rsid w:val="00F061BC"/>
    <w:rsid w:val="00F069CD"/>
    <w:rsid w:val="00F078DD"/>
    <w:rsid w:val="00F07E0D"/>
    <w:rsid w:val="00F10611"/>
    <w:rsid w:val="00F108FF"/>
    <w:rsid w:val="00F10E95"/>
    <w:rsid w:val="00F11954"/>
    <w:rsid w:val="00F11A1A"/>
    <w:rsid w:val="00F125F1"/>
    <w:rsid w:val="00F134A6"/>
    <w:rsid w:val="00F13F2E"/>
    <w:rsid w:val="00F14A3A"/>
    <w:rsid w:val="00F1516C"/>
    <w:rsid w:val="00F15A99"/>
    <w:rsid w:val="00F15D17"/>
    <w:rsid w:val="00F171C4"/>
    <w:rsid w:val="00F17451"/>
    <w:rsid w:val="00F17766"/>
    <w:rsid w:val="00F22482"/>
    <w:rsid w:val="00F22838"/>
    <w:rsid w:val="00F22D1F"/>
    <w:rsid w:val="00F22FBB"/>
    <w:rsid w:val="00F244FE"/>
    <w:rsid w:val="00F25767"/>
    <w:rsid w:val="00F27091"/>
    <w:rsid w:val="00F2796F"/>
    <w:rsid w:val="00F27CCA"/>
    <w:rsid w:val="00F3054C"/>
    <w:rsid w:val="00F34852"/>
    <w:rsid w:val="00F35787"/>
    <w:rsid w:val="00F403A1"/>
    <w:rsid w:val="00F43043"/>
    <w:rsid w:val="00F437D7"/>
    <w:rsid w:val="00F43B2C"/>
    <w:rsid w:val="00F4483B"/>
    <w:rsid w:val="00F45492"/>
    <w:rsid w:val="00F473D1"/>
    <w:rsid w:val="00F50E60"/>
    <w:rsid w:val="00F50F2F"/>
    <w:rsid w:val="00F51464"/>
    <w:rsid w:val="00F56A08"/>
    <w:rsid w:val="00F57016"/>
    <w:rsid w:val="00F57E17"/>
    <w:rsid w:val="00F60389"/>
    <w:rsid w:val="00F63964"/>
    <w:rsid w:val="00F644C5"/>
    <w:rsid w:val="00F64887"/>
    <w:rsid w:val="00F6489E"/>
    <w:rsid w:val="00F6533C"/>
    <w:rsid w:val="00F660C1"/>
    <w:rsid w:val="00F660F1"/>
    <w:rsid w:val="00F66637"/>
    <w:rsid w:val="00F67F8A"/>
    <w:rsid w:val="00F70ABC"/>
    <w:rsid w:val="00F72908"/>
    <w:rsid w:val="00F75075"/>
    <w:rsid w:val="00F76CA7"/>
    <w:rsid w:val="00F77CAA"/>
    <w:rsid w:val="00F83778"/>
    <w:rsid w:val="00F839B2"/>
    <w:rsid w:val="00F84960"/>
    <w:rsid w:val="00F84A39"/>
    <w:rsid w:val="00F856DA"/>
    <w:rsid w:val="00F86017"/>
    <w:rsid w:val="00F86E40"/>
    <w:rsid w:val="00F878B7"/>
    <w:rsid w:val="00F901E2"/>
    <w:rsid w:val="00F90A48"/>
    <w:rsid w:val="00F91AF8"/>
    <w:rsid w:val="00F920D1"/>
    <w:rsid w:val="00F92FDA"/>
    <w:rsid w:val="00F933CE"/>
    <w:rsid w:val="00F948E8"/>
    <w:rsid w:val="00F94F06"/>
    <w:rsid w:val="00F95DE4"/>
    <w:rsid w:val="00F95FB5"/>
    <w:rsid w:val="00F95FDD"/>
    <w:rsid w:val="00FA1D8B"/>
    <w:rsid w:val="00FA2155"/>
    <w:rsid w:val="00FA3715"/>
    <w:rsid w:val="00FA3E70"/>
    <w:rsid w:val="00FA430D"/>
    <w:rsid w:val="00FA735B"/>
    <w:rsid w:val="00FA7F2C"/>
    <w:rsid w:val="00FB1707"/>
    <w:rsid w:val="00FB21A1"/>
    <w:rsid w:val="00FB47C6"/>
    <w:rsid w:val="00FB4B7F"/>
    <w:rsid w:val="00FB5FAC"/>
    <w:rsid w:val="00FB73A0"/>
    <w:rsid w:val="00FC3041"/>
    <w:rsid w:val="00FC31E6"/>
    <w:rsid w:val="00FC361B"/>
    <w:rsid w:val="00FC416A"/>
    <w:rsid w:val="00FC568C"/>
    <w:rsid w:val="00FC5CE9"/>
    <w:rsid w:val="00FD0955"/>
    <w:rsid w:val="00FD22BF"/>
    <w:rsid w:val="00FD2414"/>
    <w:rsid w:val="00FD299D"/>
    <w:rsid w:val="00FD4D99"/>
    <w:rsid w:val="00FD59C7"/>
    <w:rsid w:val="00FD65C4"/>
    <w:rsid w:val="00FD71F7"/>
    <w:rsid w:val="00FD7AC9"/>
    <w:rsid w:val="00FE00CC"/>
    <w:rsid w:val="00FE207C"/>
    <w:rsid w:val="00FE2C52"/>
    <w:rsid w:val="00FE324B"/>
    <w:rsid w:val="00FE33C5"/>
    <w:rsid w:val="00FE3523"/>
    <w:rsid w:val="00FE429B"/>
    <w:rsid w:val="00FE4B3A"/>
    <w:rsid w:val="00FE4BCF"/>
    <w:rsid w:val="00FE5FB4"/>
    <w:rsid w:val="00FE60BA"/>
    <w:rsid w:val="00FE6322"/>
    <w:rsid w:val="00FF0147"/>
    <w:rsid w:val="00FF1EDC"/>
    <w:rsid w:val="00FF25D4"/>
    <w:rsid w:val="00FF43A6"/>
    <w:rsid w:val="00FF6DDF"/>
    <w:rsid w:val="00FF753F"/>
    <w:rsid w:val="00FF7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A8BCC64"/>
  <w14:defaultImageDpi w14:val="300"/>
  <w15:docId w15:val="{E2871298-0C7F-4A3B-A2DF-AE2A6A02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0A6879"/>
    <w:pPr>
      <w:keepNext/>
      <w:keepLines/>
      <w:numPr>
        <w:numId w:val="1"/>
      </w:numPr>
      <w:spacing w:before="24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A6879"/>
    <w:pPr>
      <w:numPr>
        <w:ilvl w:val="1"/>
      </w:numPr>
      <w:spacing w:before="200"/>
      <w:ind w:left="578" w:hanging="578"/>
      <w:outlineLvl w:val="1"/>
    </w:pPr>
    <w:rPr>
      <w:rFonts w:ascii="Arial Bold" w:hAnsi="Arial Bold"/>
      <w:bCs w:val="0"/>
      <w:sz w:val="24"/>
      <w:szCs w:val="26"/>
    </w:rPr>
  </w:style>
  <w:style w:type="paragraph" w:styleId="Heading3">
    <w:name w:val="heading 3"/>
    <w:basedOn w:val="Heading2"/>
    <w:next w:val="Normal"/>
    <w:link w:val="Heading3Char"/>
    <w:uiPriority w:val="9"/>
    <w:unhideWhenUsed/>
    <w:qFormat/>
    <w:rsid w:val="000A6879"/>
    <w:pPr>
      <w:numPr>
        <w:ilvl w:val="2"/>
      </w:numPr>
      <w:spacing w:before="120"/>
      <w:outlineLvl w:val="2"/>
    </w:pPr>
    <w:rPr>
      <w:rFonts w:ascii="Arial" w:hAnsi="Arial"/>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C1B90"/>
    <w:rPr>
      <w:rFonts w:ascii="Lucida Grande" w:hAnsi="Lucida Grande" w:cs="Lucida Grande"/>
      <w:sz w:val="18"/>
      <w:szCs w:val="18"/>
    </w:rPr>
  </w:style>
  <w:style w:type="character" w:customStyle="1" w:styleId="BalloonTextChar">
    <w:name w:val="Balloon Text Char"/>
    <w:link w:val="BalloonText"/>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0A6879"/>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A6879"/>
    <w:rPr>
      <w:rFonts w:ascii="Arial Bold" w:eastAsia="MS Gothic" w:hAnsi="Arial Bold"/>
      <w:b/>
      <w:color w:val="000000" w:themeColor="text1"/>
      <w:sz w:val="24"/>
      <w:szCs w:val="26"/>
      <w:lang w:eastAsia="en-US"/>
    </w:rPr>
  </w:style>
  <w:style w:type="character" w:customStyle="1" w:styleId="Heading3Char">
    <w:name w:val="Heading 3 Char"/>
    <w:link w:val="Heading3"/>
    <w:uiPriority w:val="9"/>
    <w:rsid w:val="000A6879"/>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961ED7"/>
    <w:pPr>
      <w:tabs>
        <w:tab w:val="left" w:pos="426"/>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C73226"/>
    <w:rPr>
      <w:sz w:val="16"/>
      <w:szCs w:val="16"/>
    </w:rPr>
  </w:style>
  <w:style w:type="paragraph" w:styleId="CommentText">
    <w:name w:val="annotation text"/>
    <w:basedOn w:val="Normal"/>
    <w:link w:val="CommentTextChar"/>
    <w:uiPriority w:val="99"/>
    <w:unhideWhenUsed/>
    <w:rsid w:val="00C73226"/>
    <w:rPr>
      <w:sz w:val="20"/>
      <w:szCs w:val="20"/>
    </w:rPr>
  </w:style>
  <w:style w:type="character" w:customStyle="1" w:styleId="CommentTextChar">
    <w:name w:val="Comment Text Char"/>
    <w:basedOn w:val="DefaultParagraphFont"/>
    <w:link w:val="CommentText"/>
    <w:uiPriority w:val="99"/>
    <w:rsid w:val="00C73226"/>
    <w:rPr>
      <w:rFonts w:ascii="Arial" w:hAnsi="Arial"/>
      <w:lang w:eastAsia="en-US"/>
    </w:rPr>
  </w:style>
  <w:style w:type="paragraph" w:styleId="CommentSubject">
    <w:name w:val="annotation subject"/>
    <w:basedOn w:val="CommentText"/>
    <w:next w:val="CommentText"/>
    <w:link w:val="CommentSubjectChar"/>
    <w:semiHidden/>
    <w:unhideWhenUsed/>
    <w:rsid w:val="00C73226"/>
    <w:rPr>
      <w:b/>
      <w:bCs/>
    </w:rPr>
  </w:style>
  <w:style w:type="character" w:customStyle="1" w:styleId="CommentSubjectChar">
    <w:name w:val="Comment Subject Char"/>
    <w:basedOn w:val="CommentTextChar"/>
    <w:link w:val="CommentSubject"/>
    <w:semiHidden/>
    <w:rsid w:val="00C73226"/>
    <w:rPr>
      <w:rFonts w:ascii="Arial" w:hAnsi="Arial"/>
      <w:b/>
      <w:bCs/>
      <w:lang w:eastAsia="en-US"/>
    </w:rPr>
  </w:style>
  <w:style w:type="paragraph" w:customStyle="1" w:styleId="StyleHeading112ptLeft0cmBefore0pt1">
    <w:name w:val="Style Heading 1 + 12 pt Left:  0 cm Before:  0 pt1"/>
    <w:basedOn w:val="Heading1"/>
    <w:rsid w:val="00B82BF8"/>
    <w:pPr>
      <w:keepLines w:val="0"/>
      <w:numPr>
        <w:numId w:val="4"/>
      </w:numPr>
      <w:tabs>
        <w:tab w:val="left" w:pos="0"/>
      </w:tabs>
      <w:autoSpaceDE w:val="0"/>
      <w:autoSpaceDN w:val="0"/>
      <w:spacing w:before="360"/>
    </w:pPr>
    <w:rPr>
      <w:rFonts w:eastAsia="Times New Roman"/>
      <w:color w:val="auto"/>
      <w:kern w:val="28"/>
      <w:sz w:val="24"/>
      <w:szCs w:val="20"/>
    </w:rPr>
  </w:style>
  <w:style w:type="paragraph" w:styleId="List">
    <w:name w:val="List"/>
    <w:basedOn w:val="Normal"/>
    <w:rsid w:val="00B82BF8"/>
    <w:pPr>
      <w:numPr>
        <w:numId w:val="5"/>
      </w:numPr>
      <w:tabs>
        <w:tab w:val="clear" w:pos="720"/>
        <w:tab w:val="num" w:pos="1418"/>
      </w:tabs>
      <w:spacing w:before="120" w:after="120"/>
      <w:ind w:left="1418" w:hanging="284"/>
    </w:pPr>
    <w:rPr>
      <w:rFonts w:eastAsia="Times New Roman" w:cs="Arial"/>
      <w:lang w:eastAsia="en-AU"/>
    </w:rPr>
  </w:style>
  <w:style w:type="character" w:styleId="FollowedHyperlink">
    <w:name w:val="FollowedHyperlink"/>
    <w:rsid w:val="00B82BF8"/>
    <w:rPr>
      <w:color w:val="800080"/>
      <w:u w:val="single"/>
    </w:rPr>
  </w:style>
  <w:style w:type="paragraph" w:customStyle="1" w:styleId="Style1">
    <w:name w:val="Style1"/>
    <w:basedOn w:val="Heading3"/>
    <w:rsid w:val="00B82BF8"/>
    <w:pPr>
      <w:keepNext w:val="0"/>
      <w:keepLines w:val="0"/>
      <w:spacing w:before="0"/>
      <w:ind w:hanging="851"/>
    </w:pPr>
    <w:rPr>
      <w:rFonts w:eastAsia="Times New Roman" w:cs="Dotum"/>
      <w:color w:val="auto"/>
      <w:szCs w:val="24"/>
      <w:lang w:eastAsia="en-AU"/>
    </w:rPr>
  </w:style>
  <w:style w:type="paragraph" w:styleId="TOC3">
    <w:name w:val="toc 3"/>
    <w:basedOn w:val="Normal"/>
    <w:next w:val="Normal"/>
    <w:autoRedefine/>
    <w:uiPriority w:val="39"/>
    <w:rsid w:val="00B82BF8"/>
    <w:pPr>
      <w:ind w:left="1440"/>
    </w:pPr>
    <w:rPr>
      <w:rFonts w:eastAsia="Times New Roman"/>
      <w:lang w:eastAsia="en-AU"/>
    </w:rPr>
  </w:style>
  <w:style w:type="paragraph" w:customStyle="1" w:styleId="StyleHeading2Before6ptAfter6pt">
    <w:name w:val="Style Heading 2 + Before:  6 pt After:  6 pt"/>
    <w:basedOn w:val="Heading2"/>
    <w:rsid w:val="00B82BF8"/>
    <w:pPr>
      <w:keepLines w:val="0"/>
      <w:spacing w:before="120"/>
      <w:ind w:left="851" w:hanging="851"/>
    </w:pPr>
    <w:rPr>
      <w:rFonts w:eastAsia="Times New Roman"/>
      <w:bCs/>
      <w:i/>
      <w:iCs/>
      <w:color w:val="auto"/>
      <w:szCs w:val="20"/>
      <w:lang w:eastAsia="en-AU"/>
    </w:rPr>
  </w:style>
  <w:style w:type="paragraph" w:customStyle="1" w:styleId="Heading2Arial12ptNotBoldBottomNoborder">
    <w:name w:val="Heading 2 + Arial 12 pt Not Bold Bottom: (No border)"/>
    <w:basedOn w:val="TOC3"/>
    <w:rsid w:val="00B82BF8"/>
    <w:rPr>
      <w:b/>
      <w:bCs/>
      <w:szCs w:val="20"/>
    </w:rPr>
  </w:style>
  <w:style w:type="paragraph" w:customStyle="1" w:styleId="Tabletext">
    <w:name w:val="Table text"/>
    <w:rsid w:val="00B82BF8"/>
    <w:pPr>
      <w:keepLines/>
      <w:spacing w:before="40" w:after="40" w:line="200" w:lineRule="exact"/>
    </w:pPr>
    <w:rPr>
      <w:rFonts w:ascii="Arial Narrow" w:eastAsia="Times New Roman" w:hAnsi="Arial Narrow"/>
      <w:sz w:val="18"/>
      <w:lang w:eastAsia="en-US"/>
    </w:rPr>
  </w:style>
  <w:style w:type="paragraph" w:customStyle="1" w:styleId="StyleHeading1Arial12ptJustifiedBottomNoborder">
    <w:name w:val="Style Heading 1 + Arial 12 pt Justified Bottom: (No border)"/>
    <w:basedOn w:val="Heading1"/>
    <w:rsid w:val="00B82BF8"/>
    <w:pPr>
      <w:keepLines w:val="0"/>
      <w:numPr>
        <w:numId w:val="6"/>
      </w:numPr>
      <w:tabs>
        <w:tab w:val="left" w:pos="0"/>
      </w:tabs>
      <w:spacing w:before="360"/>
    </w:pPr>
    <w:rPr>
      <w:rFonts w:eastAsia="Times New Roman"/>
      <w:color w:val="auto"/>
      <w:kern w:val="32"/>
      <w:sz w:val="24"/>
      <w:szCs w:val="20"/>
    </w:rPr>
  </w:style>
  <w:style w:type="paragraph" w:customStyle="1" w:styleId="StyleHeading1Arial12ptJustifiedBottomNoborder1">
    <w:name w:val="Style Heading 1 + Arial 12 pt Justified Bottom: (No border)1"/>
    <w:basedOn w:val="TOC2"/>
    <w:rsid w:val="00B82BF8"/>
    <w:pPr>
      <w:tabs>
        <w:tab w:val="clear" w:pos="1022"/>
        <w:tab w:val="clear" w:pos="9168"/>
        <w:tab w:val="left" w:pos="709"/>
        <w:tab w:val="right" w:leader="dot" w:pos="9599"/>
      </w:tabs>
      <w:spacing w:after="0"/>
      <w:ind w:left="720" w:hanging="720"/>
      <w:jc w:val="both"/>
    </w:pPr>
    <w:rPr>
      <w:rFonts w:eastAsia="Times New Roman"/>
      <w:szCs w:val="20"/>
      <w:lang w:eastAsia="en-AU"/>
    </w:rPr>
  </w:style>
  <w:style w:type="paragraph" w:customStyle="1" w:styleId="msolistparagraph0">
    <w:name w:val="msolistparagraph"/>
    <w:basedOn w:val="Normal"/>
    <w:rsid w:val="00B82BF8"/>
    <w:pPr>
      <w:ind w:left="720"/>
    </w:pPr>
    <w:rPr>
      <w:rFonts w:ascii="Calibri" w:eastAsia="Times New Roman" w:hAnsi="Calibri"/>
      <w:sz w:val="22"/>
      <w:szCs w:val="22"/>
      <w:lang w:eastAsia="en-AU"/>
    </w:rPr>
  </w:style>
  <w:style w:type="paragraph" w:styleId="BodyText">
    <w:name w:val="Body Text"/>
    <w:basedOn w:val="Normal"/>
    <w:link w:val="BodyTextChar"/>
    <w:rsid w:val="00B82BF8"/>
    <w:pPr>
      <w:jc w:val="center"/>
    </w:pPr>
    <w:rPr>
      <w:rFonts w:ascii="Times New Roman" w:eastAsia="Times New Roman" w:hAnsi="Times New Roman"/>
      <w:b/>
      <w:bCs/>
    </w:rPr>
  </w:style>
  <w:style w:type="character" w:customStyle="1" w:styleId="BodyTextChar">
    <w:name w:val="Body Text Char"/>
    <w:basedOn w:val="DefaultParagraphFont"/>
    <w:link w:val="BodyText"/>
    <w:rsid w:val="00B82BF8"/>
    <w:rPr>
      <w:rFonts w:ascii="Times New Roman" w:eastAsia="Times New Roman" w:hAnsi="Times New Roman"/>
      <w:b/>
      <w:bCs/>
      <w:sz w:val="24"/>
      <w:szCs w:val="24"/>
      <w:lang w:eastAsia="en-US"/>
    </w:rPr>
  </w:style>
  <w:style w:type="paragraph" w:styleId="TOC4">
    <w:name w:val="toc 4"/>
    <w:basedOn w:val="Normal"/>
    <w:next w:val="Normal"/>
    <w:autoRedefine/>
    <w:uiPriority w:val="39"/>
    <w:rsid w:val="00B82BF8"/>
    <w:pPr>
      <w:ind w:left="720"/>
    </w:pPr>
    <w:rPr>
      <w:rFonts w:ascii="Times New Roman" w:eastAsia="Times New Roman" w:hAnsi="Times New Roman"/>
      <w:lang w:eastAsia="en-AU"/>
    </w:rPr>
  </w:style>
  <w:style w:type="paragraph" w:styleId="TOC5">
    <w:name w:val="toc 5"/>
    <w:basedOn w:val="Normal"/>
    <w:next w:val="Normal"/>
    <w:autoRedefine/>
    <w:uiPriority w:val="39"/>
    <w:rsid w:val="00B82BF8"/>
    <w:pPr>
      <w:ind w:left="960"/>
    </w:pPr>
    <w:rPr>
      <w:rFonts w:ascii="Times New Roman" w:eastAsia="Times New Roman" w:hAnsi="Times New Roman"/>
      <w:lang w:eastAsia="en-AU"/>
    </w:rPr>
  </w:style>
  <w:style w:type="paragraph" w:styleId="TOC6">
    <w:name w:val="toc 6"/>
    <w:basedOn w:val="Normal"/>
    <w:next w:val="Normal"/>
    <w:autoRedefine/>
    <w:uiPriority w:val="39"/>
    <w:rsid w:val="00B82BF8"/>
    <w:pPr>
      <w:ind w:left="1200"/>
    </w:pPr>
    <w:rPr>
      <w:rFonts w:ascii="Times New Roman" w:eastAsia="Times New Roman" w:hAnsi="Times New Roman"/>
      <w:lang w:eastAsia="en-AU"/>
    </w:rPr>
  </w:style>
  <w:style w:type="paragraph" w:styleId="TOC7">
    <w:name w:val="toc 7"/>
    <w:basedOn w:val="Normal"/>
    <w:next w:val="Normal"/>
    <w:autoRedefine/>
    <w:uiPriority w:val="39"/>
    <w:rsid w:val="00B82BF8"/>
    <w:pPr>
      <w:ind w:left="1440"/>
    </w:pPr>
    <w:rPr>
      <w:rFonts w:ascii="Times New Roman" w:eastAsia="Times New Roman" w:hAnsi="Times New Roman"/>
      <w:lang w:eastAsia="en-AU"/>
    </w:rPr>
  </w:style>
  <w:style w:type="paragraph" w:styleId="TOC8">
    <w:name w:val="toc 8"/>
    <w:basedOn w:val="Normal"/>
    <w:next w:val="Normal"/>
    <w:autoRedefine/>
    <w:uiPriority w:val="39"/>
    <w:rsid w:val="00B82BF8"/>
    <w:pPr>
      <w:ind w:left="1680"/>
    </w:pPr>
    <w:rPr>
      <w:rFonts w:ascii="Times New Roman" w:eastAsia="Times New Roman" w:hAnsi="Times New Roman"/>
      <w:lang w:eastAsia="en-AU"/>
    </w:rPr>
  </w:style>
  <w:style w:type="paragraph" w:styleId="TOC9">
    <w:name w:val="toc 9"/>
    <w:basedOn w:val="Normal"/>
    <w:next w:val="Normal"/>
    <w:autoRedefine/>
    <w:uiPriority w:val="39"/>
    <w:rsid w:val="00B82BF8"/>
    <w:pPr>
      <w:ind w:left="1920"/>
    </w:pPr>
    <w:rPr>
      <w:rFonts w:ascii="Times New Roman" w:eastAsia="Times New Roman" w:hAnsi="Times New Roman"/>
      <w:lang w:eastAsia="en-AU"/>
    </w:rPr>
  </w:style>
  <w:style w:type="paragraph" w:styleId="NormalWeb">
    <w:name w:val="Normal (Web)"/>
    <w:basedOn w:val="Normal"/>
    <w:uiPriority w:val="99"/>
    <w:rsid w:val="00B82BF8"/>
    <w:pPr>
      <w:spacing w:before="100" w:beforeAutospacing="1" w:after="100" w:afterAutospacing="1"/>
    </w:pPr>
    <w:rPr>
      <w:rFonts w:ascii="Verdana" w:eastAsia="Times New Roman" w:hAnsi="Verdana"/>
      <w:sz w:val="19"/>
      <w:szCs w:val="19"/>
      <w:lang w:eastAsia="en-AU"/>
    </w:rPr>
  </w:style>
  <w:style w:type="character" w:styleId="Strong">
    <w:name w:val="Strong"/>
    <w:qFormat/>
    <w:rsid w:val="00B82BF8"/>
    <w:rPr>
      <w:rFonts w:cs="Times New Roman"/>
      <w:b/>
      <w:bCs/>
    </w:rPr>
  </w:style>
  <w:style w:type="paragraph" w:styleId="DocumentMap">
    <w:name w:val="Document Map"/>
    <w:basedOn w:val="Normal"/>
    <w:link w:val="DocumentMapChar"/>
    <w:semiHidden/>
    <w:rsid w:val="00B82BF8"/>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B82BF8"/>
    <w:rPr>
      <w:rFonts w:ascii="Tahoma" w:eastAsia="Times New Roman" w:hAnsi="Tahoma" w:cs="Tahoma"/>
      <w:shd w:val="clear" w:color="auto" w:fill="000080"/>
    </w:rPr>
  </w:style>
  <w:style w:type="numbering" w:styleId="1ai">
    <w:name w:val="Outline List 1"/>
    <w:basedOn w:val="NoList"/>
    <w:rsid w:val="00B82BF8"/>
    <w:pPr>
      <w:numPr>
        <w:numId w:val="7"/>
      </w:numPr>
    </w:pPr>
  </w:style>
  <w:style w:type="paragraph" w:customStyle="1" w:styleId="StyleHeading1Before0ptBottomSinglesolidlineAuto">
    <w:name w:val="Style Heading 1 + Before:  0 pt Bottom: (Single solid line Auto ..."/>
    <w:basedOn w:val="TOC1"/>
    <w:rsid w:val="00B82BF8"/>
    <w:pPr>
      <w:numPr>
        <w:numId w:val="8"/>
      </w:numPr>
      <w:pBdr>
        <w:bottom w:val="single" w:sz="18" w:space="6" w:color="auto"/>
      </w:pBdr>
      <w:tabs>
        <w:tab w:val="left" w:pos="0"/>
        <w:tab w:val="right" w:leader="dot" w:pos="9600"/>
      </w:tabs>
      <w:spacing w:after="0"/>
      <w:ind w:right="187"/>
    </w:pPr>
    <w:rPr>
      <w:rFonts w:eastAsia="Dotum"/>
      <w:noProof/>
      <w:sz w:val="28"/>
      <w:szCs w:val="20"/>
      <w:lang w:eastAsia="en-AU"/>
    </w:rPr>
  </w:style>
  <w:style w:type="character" w:styleId="PageNumber">
    <w:name w:val="page number"/>
    <w:basedOn w:val="DefaultParagraphFont"/>
    <w:rsid w:val="00B82BF8"/>
  </w:style>
  <w:style w:type="numbering" w:customStyle="1" w:styleId="StyleNumbered13ptBold">
    <w:name w:val="Style Numbered 13 pt Bold"/>
    <w:basedOn w:val="NoList"/>
    <w:rsid w:val="00B82BF8"/>
    <w:pPr>
      <w:numPr>
        <w:numId w:val="10"/>
      </w:numPr>
    </w:pPr>
  </w:style>
  <w:style w:type="numbering" w:styleId="111111">
    <w:name w:val="Outline List 2"/>
    <w:basedOn w:val="NoList"/>
    <w:rsid w:val="00B82BF8"/>
    <w:pPr>
      <w:numPr>
        <w:numId w:val="9"/>
      </w:numPr>
    </w:pPr>
  </w:style>
  <w:style w:type="numbering" w:customStyle="1" w:styleId="StyleOutlinenumbered13ptBold">
    <w:name w:val="Style Outline numbered 13 pt Bold"/>
    <w:basedOn w:val="NoList"/>
    <w:rsid w:val="00B82BF8"/>
    <w:pPr>
      <w:numPr>
        <w:numId w:val="12"/>
      </w:numPr>
    </w:pPr>
  </w:style>
  <w:style w:type="paragraph" w:customStyle="1" w:styleId="StyleStyleHeading113ptJustifiedBefore0pt125pt">
    <w:name w:val="Style Style Heading 1 + 13 pt Justified Before:  0 pt + 12.5 pt"/>
    <w:basedOn w:val="Normal"/>
    <w:rsid w:val="00B82BF8"/>
    <w:pPr>
      <w:numPr>
        <w:numId w:val="11"/>
      </w:numPr>
      <w:tabs>
        <w:tab w:val="left" w:pos="709"/>
        <w:tab w:val="right" w:leader="dot" w:pos="9599"/>
      </w:tabs>
      <w:ind w:left="680"/>
    </w:pPr>
    <w:rPr>
      <w:rFonts w:eastAsia="Times New Roman"/>
      <w:b/>
      <w:bCs/>
      <w:szCs w:val="20"/>
      <w:lang w:eastAsia="en-AU"/>
    </w:rPr>
  </w:style>
  <w:style w:type="paragraph" w:customStyle="1" w:styleId="StyleStyleHeading113ptJustifiedBefore0pt125pt1">
    <w:name w:val="Style Style Heading 1 + 13 pt Justified Before:  0 pt + 12.5 pt1"/>
    <w:basedOn w:val="Normal"/>
    <w:rsid w:val="00B82BF8"/>
    <w:pPr>
      <w:tabs>
        <w:tab w:val="left" w:pos="709"/>
        <w:tab w:val="num" w:pos="1644"/>
        <w:tab w:val="right" w:leader="dot" w:pos="9599"/>
      </w:tabs>
      <w:ind w:left="680" w:hanging="680"/>
    </w:pPr>
    <w:rPr>
      <w:rFonts w:ascii="Arial Bold" w:eastAsia="Times New Roman" w:hAnsi="Arial Bold"/>
      <w:b/>
      <w:bCs/>
      <w:szCs w:val="20"/>
      <w:lang w:eastAsia="en-AU"/>
    </w:rPr>
  </w:style>
  <w:style w:type="paragraph" w:styleId="BodyTextIndent2">
    <w:name w:val="Body Text Indent 2"/>
    <w:basedOn w:val="Normal"/>
    <w:link w:val="BodyTextIndent2Char"/>
    <w:rsid w:val="00B82BF8"/>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B82BF8"/>
    <w:rPr>
      <w:rFonts w:ascii="Arial" w:eastAsia="Times New Roman" w:hAnsi="Arial"/>
      <w:sz w:val="24"/>
      <w:szCs w:val="24"/>
    </w:rPr>
  </w:style>
  <w:style w:type="paragraph" w:styleId="BodyText2">
    <w:name w:val="Body Text 2"/>
    <w:basedOn w:val="Normal"/>
    <w:link w:val="BodyText2Char"/>
    <w:rsid w:val="00B82BF8"/>
    <w:pPr>
      <w:spacing w:after="120" w:line="480" w:lineRule="auto"/>
    </w:pPr>
    <w:rPr>
      <w:rFonts w:eastAsia="Times New Roman"/>
      <w:lang w:eastAsia="en-AU"/>
    </w:rPr>
  </w:style>
  <w:style w:type="character" w:customStyle="1" w:styleId="BodyText2Char">
    <w:name w:val="Body Text 2 Char"/>
    <w:basedOn w:val="DefaultParagraphFont"/>
    <w:link w:val="BodyText2"/>
    <w:rsid w:val="00B82BF8"/>
    <w:rPr>
      <w:rFonts w:ascii="Arial" w:eastAsia="Times New Roman" w:hAnsi="Arial"/>
      <w:sz w:val="24"/>
      <w:szCs w:val="24"/>
    </w:rPr>
  </w:style>
  <w:style w:type="paragraph" w:styleId="Revision">
    <w:name w:val="Revision"/>
    <w:hidden/>
    <w:uiPriority w:val="62"/>
    <w:rsid w:val="00B82BF8"/>
    <w:rPr>
      <w:rFonts w:ascii="Arial" w:eastAsia="Times New Roman" w:hAnsi="Arial"/>
      <w:sz w:val="24"/>
      <w:szCs w:val="24"/>
    </w:rPr>
  </w:style>
  <w:style w:type="paragraph" w:customStyle="1" w:styleId="Default">
    <w:name w:val="Default"/>
    <w:rsid w:val="00B6736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609BF"/>
    <w:rPr>
      <w:sz w:val="20"/>
      <w:szCs w:val="20"/>
    </w:rPr>
  </w:style>
  <w:style w:type="character" w:customStyle="1" w:styleId="FootnoteTextChar">
    <w:name w:val="Footnote Text Char"/>
    <w:basedOn w:val="DefaultParagraphFont"/>
    <w:link w:val="FootnoteText"/>
    <w:uiPriority w:val="99"/>
    <w:semiHidden/>
    <w:rsid w:val="00E609BF"/>
    <w:rPr>
      <w:rFonts w:ascii="Arial" w:hAnsi="Arial"/>
      <w:lang w:eastAsia="en-US"/>
    </w:rPr>
  </w:style>
  <w:style w:type="character" w:styleId="FootnoteReference">
    <w:name w:val="footnote reference"/>
    <w:basedOn w:val="DefaultParagraphFont"/>
    <w:uiPriority w:val="99"/>
    <w:semiHidden/>
    <w:unhideWhenUsed/>
    <w:rsid w:val="00E609BF"/>
    <w:rPr>
      <w:vertAlign w:val="superscript"/>
    </w:rPr>
  </w:style>
  <w:style w:type="paragraph" w:customStyle="1" w:styleId="ACRuleHeader1">
    <w:name w:val="AC Rule Header 1"/>
    <w:basedOn w:val="Normal"/>
    <w:next w:val="ACRuleBody2"/>
    <w:rsid w:val="006745B2"/>
    <w:pPr>
      <w:numPr>
        <w:numId w:val="19"/>
      </w:numPr>
      <w:spacing w:before="240" w:after="120"/>
      <w:ind w:left="567" w:hanging="567"/>
      <w:outlineLvl w:val="0"/>
    </w:pPr>
    <w:rPr>
      <w:rFonts w:eastAsiaTheme="minorHAnsi" w:cstheme="minorBidi"/>
      <w:b/>
      <w:szCs w:val="22"/>
    </w:rPr>
  </w:style>
  <w:style w:type="paragraph" w:customStyle="1" w:styleId="ACRuleHeader2">
    <w:name w:val="AC Rule Header 2"/>
    <w:basedOn w:val="ACRuleHeader1"/>
    <w:next w:val="ACRuleBody3"/>
    <w:rsid w:val="006745B2"/>
    <w:pPr>
      <w:numPr>
        <w:ilvl w:val="1"/>
      </w:numPr>
      <w:spacing w:before="120"/>
      <w:ind w:left="1560" w:hanging="993"/>
      <w:jc w:val="both"/>
      <w:outlineLvl w:val="1"/>
    </w:pPr>
  </w:style>
  <w:style w:type="paragraph" w:customStyle="1" w:styleId="ACRuleBody2">
    <w:name w:val="AC Rule Body 2"/>
    <w:basedOn w:val="ACRuleHeader2"/>
    <w:rsid w:val="006745B2"/>
    <w:pPr>
      <w:ind w:left="1276" w:hanging="709"/>
      <w:outlineLvl w:val="9"/>
    </w:pPr>
    <w:rPr>
      <w:b w:val="0"/>
    </w:rPr>
  </w:style>
  <w:style w:type="paragraph" w:customStyle="1" w:styleId="ACRuleBody3">
    <w:name w:val="AC Rule Body 3"/>
    <w:basedOn w:val="ACRuleBody2"/>
    <w:rsid w:val="006745B2"/>
    <w:pPr>
      <w:numPr>
        <w:ilvl w:val="2"/>
      </w:numPr>
      <w:ind w:left="2552" w:hanging="992"/>
    </w:pPr>
  </w:style>
  <w:style w:type="paragraph" w:customStyle="1" w:styleId="Sectionheading">
    <w:name w:val="Section heading"/>
    <w:basedOn w:val="Normal"/>
    <w:next w:val="Normal"/>
    <w:uiPriority w:val="11"/>
    <w:qFormat/>
    <w:rsid w:val="00CB1C76"/>
    <w:pPr>
      <w:keepNext/>
      <w:numPr>
        <w:numId w:val="20"/>
      </w:numPr>
      <w:spacing w:before="360" w:after="180"/>
    </w:pPr>
    <w:rPr>
      <w:rFonts w:eastAsia="Times New Roman"/>
      <w:b/>
      <w:color w:val="1F497D" w:themeColor="text2"/>
      <w:sz w:val="40"/>
    </w:rPr>
  </w:style>
  <w:style w:type="paragraph" w:customStyle="1" w:styleId="Subsectionheading">
    <w:name w:val="Subsection heading"/>
    <w:basedOn w:val="Normal"/>
    <w:next w:val="Normal"/>
    <w:uiPriority w:val="12"/>
    <w:qFormat/>
    <w:rsid w:val="00CB1C76"/>
    <w:pPr>
      <w:numPr>
        <w:ilvl w:val="1"/>
        <w:numId w:val="20"/>
      </w:numPr>
      <w:spacing w:before="360" w:after="180"/>
    </w:pPr>
    <w:rPr>
      <w:rFonts w:eastAsia="Times New Roman"/>
      <w:b/>
      <w:sz w:val="28"/>
    </w:rPr>
  </w:style>
  <w:style w:type="paragraph" w:customStyle="1" w:styleId="MediumShading1-Accent11">
    <w:name w:val="Medium Shading 1 - Accent 11"/>
    <w:basedOn w:val="Normal"/>
    <w:uiPriority w:val="60"/>
    <w:unhideWhenUsed/>
    <w:qFormat/>
    <w:rsid w:val="00CB1C76"/>
    <w:pPr>
      <w:keepNext/>
      <w:tabs>
        <w:tab w:val="num" w:pos="720"/>
      </w:tabs>
      <w:spacing w:after="180"/>
      <w:ind w:left="1077" w:hanging="357"/>
      <w:contextualSpacing/>
      <w:outlineLvl w:val="1"/>
    </w:pPr>
    <w:rPr>
      <w:rFonts w:eastAsia="Times New Roman"/>
      <w:sz w:val="22"/>
    </w:rPr>
  </w:style>
  <w:style w:type="paragraph" w:customStyle="1" w:styleId="MediumShading2-Accent11">
    <w:name w:val="Medium Shading 2 - Accent 11"/>
    <w:basedOn w:val="Normal"/>
    <w:uiPriority w:val="60"/>
    <w:rsid w:val="00CB1C76"/>
    <w:pPr>
      <w:keepNext/>
      <w:tabs>
        <w:tab w:val="num" w:pos="1440"/>
      </w:tabs>
      <w:spacing w:after="180"/>
      <w:ind w:left="1797" w:hanging="357"/>
      <w:contextualSpacing/>
      <w:outlineLvl w:val="2"/>
    </w:pPr>
    <w:rPr>
      <w:rFonts w:eastAsia="Times New Roman"/>
      <w:sz w:val="22"/>
    </w:rPr>
  </w:style>
  <w:style w:type="paragraph" w:customStyle="1" w:styleId="MediumList1-Accent11">
    <w:name w:val="Medium List 1 - Accent 11"/>
    <w:basedOn w:val="Normal"/>
    <w:uiPriority w:val="61"/>
    <w:rsid w:val="00CB1C76"/>
    <w:pPr>
      <w:keepNext/>
      <w:tabs>
        <w:tab w:val="num" w:pos="2160"/>
      </w:tabs>
      <w:spacing w:after="180"/>
      <w:ind w:left="2520" w:hanging="360"/>
      <w:contextualSpacing/>
      <w:outlineLvl w:val="3"/>
    </w:pPr>
    <w:rPr>
      <w:rFonts w:eastAsia="Times New Roman"/>
      <w:sz w:val="22"/>
    </w:rPr>
  </w:style>
  <w:style w:type="paragraph" w:styleId="Quote">
    <w:name w:val="Quote"/>
    <w:basedOn w:val="Normal"/>
    <w:link w:val="QuoteChar"/>
    <w:uiPriority w:val="64"/>
    <w:qFormat/>
    <w:rsid w:val="00CB1C76"/>
    <w:pPr>
      <w:keepNext/>
      <w:tabs>
        <w:tab w:val="num" w:pos="4320"/>
      </w:tabs>
      <w:spacing w:after="180"/>
      <w:ind w:left="4680" w:hanging="360"/>
      <w:contextualSpacing/>
      <w:outlineLvl w:val="6"/>
    </w:pPr>
    <w:rPr>
      <w:rFonts w:eastAsia="Times New Roman"/>
      <w:sz w:val="22"/>
    </w:rPr>
  </w:style>
  <w:style w:type="character" w:customStyle="1" w:styleId="QuoteChar">
    <w:name w:val="Quote Char"/>
    <w:basedOn w:val="DefaultParagraphFont"/>
    <w:link w:val="Quote"/>
    <w:uiPriority w:val="64"/>
    <w:rsid w:val="00CB1C76"/>
    <w:rPr>
      <w:rFonts w:ascii="Arial" w:eastAsia="Times New Roman" w:hAnsi="Arial"/>
      <w:sz w:val="22"/>
      <w:szCs w:val="24"/>
      <w:lang w:eastAsia="en-US"/>
    </w:rPr>
  </w:style>
  <w:style w:type="paragraph" w:styleId="IntenseQuote">
    <w:name w:val="Intense Quote"/>
    <w:basedOn w:val="Normal"/>
    <w:link w:val="IntenseQuoteChar"/>
    <w:uiPriority w:val="65"/>
    <w:qFormat/>
    <w:rsid w:val="00CB1C76"/>
    <w:pPr>
      <w:keepNext/>
      <w:tabs>
        <w:tab w:val="num" w:pos="5040"/>
      </w:tabs>
      <w:spacing w:after="180"/>
      <w:ind w:left="5400" w:hanging="360"/>
      <w:contextualSpacing/>
      <w:outlineLvl w:val="7"/>
    </w:pPr>
    <w:rPr>
      <w:rFonts w:eastAsia="Times New Roman"/>
      <w:sz w:val="22"/>
    </w:rPr>
  </w:style>
  <w:style w:type="character" w:customStyle="1" w:styleId="IntenseQuoteChar">
    <w:name w:val="Intense Quote Char"/>
    <w:basedOn w:val="DefaultParagraphFont"/>
    <w:link w:val="IntenseQuote"/>
    <w:uiPriority w:val="65"/>
    <w:rsid w:val="00CB1C76"/>
    <w:rPr>
      <w:rFonts w:ascii="Arial" w:eastAsia="Times New Roman" w:hAnsi="Arial"/>
      <w:sz w:val="22"/>
      <w:szCs w:val="24"/>
      <w:lang w:eastAsia="en-US"/>
    </w:rPr>
  </w:style>
  <w:style w:type="paragraph" w:customStyle="1" w:styleId="MediumList2-Accent11">
    <w:name w:val="Medium List 2 - Accent 11"/>
    <w:basedOn w:val="Normal"/>
    <w:uiPriority w:val="66"/>
    <w:rsid w:val="00CB1C76"/>
    <w:pPr>
      <w:keepNext/>
      <w:tabs>
        <w:tab w:val="num" w:pos="5760"/>
      </w:tabs>
      <w:spacing w:after="180"/>
      <w:ind w:left="6120" w:hanging="360"/>
      <w:contextualSpacing/>
      <w:outlineLvl w:val="8"/>
    </w:pPr>
    <w:rPr>
      <w:rFonts w:eastAsia="Times New Roman"/>
      <w:sz w:val="22"/>
    </w:rPr>
  </w:style>
  <w:style w:type="paragraph" w:styleId="EndnoteText">
    <w:name w:val="endnote text"/>
    <w:basedOn w:val="Normal"/>
    <w:link w:val="EndnoteTextChar"/>
    <w:uiPriority w:val="99"/>
    <w:semiHidden/>
    <w:unhideWhenUsed/>
    <w:rsid w:val="002B3B8D"/>
    <w:rPr>
      <w:sz w:val="20"/>
      <w:szCs w:val="20"/>
    </w:rPr>
  </w:style>
  <w:style w:type="character" w:customStyle="1" w:styleId="EndnoteTextChar">
    <w:name w:val="Endnote Text Char"/>
    <w:basedOn w:val="DefaultParagraphFont"/>
    <w:link w:val="EndnoteText"/>
    <w:uiPriority w:val="99"/>
    <w:semiHidden/>
    <w:rsid w:val="002B3B8D"/>
    <w:rPr>
      <w:rFonts w:ascii="Arial" w:hAnsi="Arial"/>
      <w:lang w:eastAsia="en-US"/>
    </w:rPr>
  </w:style>
  <w:style w:type="character" w:styleId="EndnoteReference">
    <w:name w:val="endnote reference"/>
    <w:basedOn w:val="DefaultParagraphFont"/>
    <w:uiPriority w:val="99"/>
    <w:semiHidden/>
    <w:unhideWhenUsed/>
    <w:rsid w:val="002B3B8D"/>
    <w:rPr>
      <w:vertAlign w:val="superscript"/>
    </w:rPr>
  </w:style>
  <w:style w:type="character" w:styleId="UnresolvedMention">
    <w:name w:val="Unresolved Mention"/>
    <w:basedOn w:val="DefaultParagraphFont"/>
    <w:uiPriority w:val="99"/>
    <w:semiHidden/>
    <w:unhideWhenUsed/>
    <w:rsid w:val="00C81FDD"/>
    <w:rPr>
      <w:color w:val="605E5C"/>
      <w:shd w:val="clear" w:color="auto" w:fill="E1DFDD"/>
    </w:rPr>
  </w:style>
  <w:style w:type="character" w:customStyle="1" w:styleId="InTableHeadingsChar">
    <w:name w:val="In Table Headings Char"/>
    <w:basedOn w:val="DefaultParagraphFont"/>
    <w:link w:val="InTableHeadings"/>
    <w:locked/>
    <w:rsid w:val="00984C5F"/>
    <w:rPr>
      <w:rFonts w:ascii="Arial Narrow" w:hAnsi="Arial Narrow"/>
      <w:b/>
      <w:bCs/>
    </w:rPr>
  </w:style>
  <w:style w:type="paragraph" w:customStyle="1" w:styleId="InTableHeadings">
    <w:name w:val="In Table Headings"/>
    <w:basedOn w:val="Normal"/>
    <w:link w:val="InTableHeadingsChar"/>
    <w:rsid w:val="00984C5F"/>
    <w:rPr>
      <w:rFonts w:ascii="Arial Narrow" w:hAnsi="Arial Narrow"/>
      <w:b/>
      <w:bCs/>
      <w:sz w:val="20"/>
      <w:szCs w:val="20"/>
      <w:lang w:eastAsia="en-AU"/>
    </w:rPr>
  </w:style>
  <w:style w:type="character" w:customStyle="1" w:styleId="TableDataChar">
    <w:name w:val="Table Data Char"/>
    <w:basedOn w:val="DefaultParagraphFont"/>
    <w:link w:val="TableData0"/>
    <w:locked/>
    <w:rsid w:val="00984C5F"/>
    <w:rPr>
      <w:rFonts w:ascii="Arial Narrow" w:hAnsi="Arial Narrow"/>
    </w:rPr>
  </w:style>
  <w:style w:type="paragraph" w:customStyle="1" w:styleId="TableData0">
    <w:name w:val="Table Data"/>
    <w:basedOn w:val="Normal"/>
    <w:link w:val="TableDataChar"/>
    <w:rsid w:val="00984C5F"/>
    <w:rPr>
      <w:rFonts w:ascii="Arial Narrow" w:hAnsi="Arial Narro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7158">
      <w:bodyDiv w:val="1"/>
      <w:marLeft w:val="0"/>
      <w:marRight w:val="0"/>
      <w:marTop w:val="0"/>
      <w:marBottom w:val="825"/>
      <w:divBdr>
        <w:top w:val="none" w:sz="0" w:space="0" w:color="auto"/>
        <w:left w:val="none" w:sz="0" w:space="0" w:color="auto"/>
        <w:bottom w:val="none" w:sz="0" w:space="0" w:color="auto"/>
        <w:right w:val="none" w:sz="0" w:space="0" w:color="auto"/>
      </w:divBdr>
      <w:divsChild>
        <w:div w:id="1939560574">
          <w:marLeft w:val="0"/>
          <w:marRight w:val="0"/>
          <w:marTop w:val="0"/>
          <w:marBottom w:val="0"/>
          <w:divBdr>
            <w:top w:val="none" w:sz="0" w:space="0" w:color="auto"/>
            <w:left w:val="none" w:sz="0" w:space="0" w:color="auto"/>
            <w:bottom w:val="none" w:sz="0" w:space="0" w:color="auto"/>
            <w:right w:val="none" w:sz="0" w:space="0" w:color="auto"/>
          </w:divBdr>
          <w:divsChild>
            <w:div w:id="550726022">
              <w:marLeft w:val="0"/>
              <w:marRight w:val="0"/>
              <w:marTop w:val="0"/>
              <w:marBottom w:val="0"/>
              <w:divBdr>
                <w:top w:val="none" w:sz="0" w:space="0" w:color="auto"/>
                <w:left w:val="none" w:sz="0" w:space="0" w:color="auto"/>
                <w:bottom w:val="none" w:sz="0" w:space="0" w:color="auto"/>
                <w:right w:val="none" w:sz="0" w:space="0" w:color="auto"/>
              </w:divBdr>
              <w:divsChild>
                <w:div w:id="1317144614">
                  <w:marLeft w:val="0"/>
                  <w:marRight w:val="0"/>
                  <w:marTop w:val="0"/>
                  <w:marBottom w:val="0"/>
                  <w:divBdr>
                    <w:top w:val="none" w:sz="0" w:space="0" w:color="auto"/>
                    <w:left w:val="none" w:sz="0" w:space="0" w:color="auto"/>
                    <w:bottom w:val="none" w:sz="0" w:space="0" w:color="auto"/>
                    <w:right w:val="none" w:sz="0" w:space="0" w:color="auto"/>
                  </w:divBdr>
                  <w:divsChild>
                    <w:div w:id="1209537840">
                      <w:marLeft w:val="0"/>
                      <w:marRight w:val="0"/>
                      <w:marTop w:val="0"/>
                      <w:marBottom w:val="0"/>
                      <w:divBdr>
                        <w:top w:val="none" w:sz="0" w:space="0" w:color="auto"/>
                        <w:left w:val="none" w:sz="0" w:space="0" w:color="auto"/>
                        <w:bottom w:val="none" w:sz="0" w:space="0" w:color="auto"/>
                        <w:right w:val="none" w:sz="0" w:space="0" w:color="auto"/>
                      </w:divBdr>
                      <w:divsChild>
                        <w:div w:id="20253969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22529">
      <w:bodyDiv w:val="1"/>
      <w:marLeft w:val="0"/>
      <w:marRight w:val="0"/>
      <w:marTop w:val="0"/>
      <w:marBottom w:val="825"/>
      <w:divBdr>
        <w:top w:val="none" w:sz="0" w:space="0" w:color="auto"/>
        <w:left w:val="none" w:sz="0" w:space="0" w:color="auto"/>
        <w:bottom w:val="none" w:sz="0" w:space="0" w:color="auto"/>
        <w:right w:val="none" w:sz="0" w:space="0" w:color="auto"/>
      </w:divBdr>
      <w:divsChild>
        <w:div w:id="1854106579">
          <w:marLeft w:val="0"/>
          <w:marRight w:val="0"/>
          <w:marTop w:val="0"/>
          <w:marBottom w:val="0"/>
          <w:divBdr>
            <w:top w:val="none" w:sz="0" w:space="0" w:color="auto"/>
            <w:left w:val="none" w:sz="0" w:space="0" w:color="auto"/>
            <w:bottom w:val="none" w:sz="0" w:space="0" w:color="auto"/>
            <w:right w:val="none" w:sz="0" w:space="0" w:color="auto"/>
          </w:divBdr>
          <w:divsChild>
            <w:div w:id="446895745">
              <w:marLeft w:val="0"/>
              <w:marRight w:val="0"/>
              <w:marTop w:val="0"/>
              <w:marBottom w:val="0"/>
              <w:divBdr>
                <w:top w:val="none" w:sz="0" w:space="0" w:color="auto"/>
                <w:left w:val="none" w:sz="0" w:space="0" w:color="auto"/>
                <w:bottom w:val="none" w:sz="0" w:space="0" w:color="auto"/>
                <w:right w:val="none" w:sz="0" w:space="0" w:color="auto"/>
              </w:divBdr>
              <w:divsChild>
                <w:div w:id="1715930463">
                  <w:marLeft w:val="0"/>
                  <w:marRight w:val="0"/>
                  <w:marTop w:val="0"/>
                  <w:marBottom w:val="0"/>
                  <w:divBdr>
                    <w:top w:val="none" w:sz="0" w:space="0" w:color="auto"/>
                    <w:left w:val="none" w:sz="0" w:space="0" w:color="auto"/>
                    <w:bottom w:val="none" w:sz="0" w:space="0" w:color="auto"/>
                    <w:right w:val="none" w:sz="0" w:space="0" w:color="auto"/>
                  </w:divBdr>
                  <w:divsChild>
                    <w:div w:id="2061980854">
                      <w:marLeft w:val="0"/>
                      <w:marRight w:val="0"/>
                      <w:marTop w:val="0"/>
                      <w:marBottom w:val="0"/>
                      <w:divBdr>
                        <w:top w:val="none" w:sz="0" w:space="0" w:color="auto"/>
                        <w:left w:val="none" w:sz="0" w:space="0" w:color="auto"/>
                        <w:bottom w:val="none" w:sz="0" w:space="0" w:color="auto"/>
                        <w:right w:val="none" w:sz="0" w:space="0" w:color="auto"/>
                      </w:divBdr>
                      <w:divsChild>
                        <w:div w:id="19084821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0517">
      <w:bodyDiv w:val="1"/>
      <w:marLeft w:val="0"/>
      <w:marRight w:val="0"/>
      <w:marTop w:val="0"/>
      <w:marBottom w:val="0"/>
      <w:divBdr>
        <w:top w:val="none" w:sz="0" w:space="0" w:color="auto"/>
        <w:left w:val="none" w:sz="0" w:space="0" w:color="auto"/>
        <w:bottom w:val="none" w:sz="0" w:space="0" w:color="auto"/>
        <w:right w:val="none" w:sz="0" w:space="0" w:color="auto"/>
      </w:divBdr>
    </w:div>
    <w:div w:id="951672901">
      <w:bodyDiv w:val="1"/>
      <w:marLeft w:val="0"/>
      <w:marRight w:val="0"/>
      <w:marTop w:val="0"/>
      <w:marBottom w:val="0"/>
      <w:divBdr>
        <w:top w:val="none" w:sz="0" w:space="0" w:color="auto"/>
        <w:left w:val="none" w:sz="0" w:space="0" w:color="auto"/>
        <w:bottom w:val="none" w:sz="0" w:space="0" w:color="auto"/>
        <w:right w:val="none" w:sz="0" w:space="0" w:color="auto"/>
      </w:divBdr>
    </w:div>
    <w:div w:id="960845774">
      <w:bodyDiv w:val="1"/>
      <w:marLeft w:val="0"/>
      <w:marRight w:val="0"/>
      <w:marTop w:val="0"/>
      <w:marBottom w:val="0"/>
      <w:divBdr>
        <w:top w:val="none" w:sz="0" w:space="0" w:color="auto"/>
        <w:left w:val="none" w:sz="0" w:space="0" w:color="auto"/>
        <w:bottom w:val="none" w:sz="0" w:space="0" w:color="auto"/>
        <w:right w:val="none" w:sz="0" w:space="0" w:color="auto"/>
      </w:divBdr>
    </w:div>
    <w:div w:id="1152452026">
      <w:bodyDiv w:val="1"/>
      <w:marLeft w:val="0"/>
      <w:marRight w:val="0"/>
      <w:marTop w:val="0"/>
      <w:marBottom w:val="0"/>
      <w:divBdr>
        <w:top w:val="none" w:sz="0" w:space="0" w:color="auto"/>
        <w:left w:val="none" w:sz="0" w:space="0" w:color="auto"/>
        <w:bottom w:val="none" w:sz="0" w:space="0" w:color="auto"/>
        <w:right w:val="none" w:sz="0" w:space="0" w:color="auto"/>
      </w:divBdr>
    </w:div>
    <w:div w:id="1184438510">
      <w:bodyDiv w:val="1"/>
      <w:marLeft w:val="0"/>
      <w:marRight w:val="0"/>
      <w:marTop w:val="0"/>
      <w:marBottom w:val="0"/>
      <w:divBdr>
        <w:top w:val="none" w:sz="0" w:space="0" w:color="auto"/>
        <w:left w:val="none" w:sz="0" w:space="0" w:color="auto"/>
        <w:bottom w:val="none" w:sz="0" w:space="0" w:color="auto"/>
        <w:right w:val="none" w:sz="0" w:space="0" w:color="auto"/>
      </w:divBdr>
      <w:divsChild>
        <w:div w:id="1754547533">
          <w:marLeft w:val="0"/>
          <w:marRight w:val="0"/>
          <w:marTop w:val="0"/>
          <w:marBottom w:val="0"/>
          <w:divBdr>
            <w:top w:val="none" w:sz="0" w:space="0" w:color="auto"/>
            <w:left w:val="none" w:sz="0" w:space="0" w:color="auto"/>
            <w:bottom w:val="none" w:sz="0" w:space="0" w:color="auto"/>
            <w:right w:val="none" w:sz="0" w:space="0" w:color="auto"/>
          </w:divBdr>
          <w:divsChild>
            <w:div w:id="1412384162">
              <w:marLeft w:val="0"/>
              <w:marRight w:val="0"/>
              <w:marTop w:val="0"/>
              <w:marBottom w:val="0"/>
              <w:divBdr>
                <w:top w:val="none" w:sz="0" w:space="0" w:color="auto"/>
                <w:left w:val="none" w:sz="0" w:space="0" w:color="auto"/>
                <w:bottom w:val="none" w:sz="0" w:space="0" w:color="auto"/>
                <w:right w:val="none" w:sz="0" w:space="0" w:color="auto"/>
              </w:divBdr>
              <w:divsChild>
                <w:div w:id="802309284">
                  <w:marLeft w:val="0"/>
                  <w:marRight w:val="0"/>
                  <w:marTop w:val="100"/>
                  <w:marBottom w:val="100"/>
                  <w:divBdr>
                    <w:top w:val="none" w:sz="0" w:space="0" w:color="auto"/>
                    <w:left w:val="none" w:sz="0" w:space="0" w:color="auto"/>
                    <w:bottom w:val="none" w:sz="0" w:space="0" w:color="auto"/>
                    <w:right w:val="none" w:sz="0" w:space="0" w:color="auto"/>
                  </w:divBdr>
                  <w:divsChild>
                    <w:div w:id="493494809">
                      <w:marLeft w:val="0"/>
                      <w:marRight w:val="0"/>
                      <w:marTop w:val="0"/>
                      <w:marBottom w:val="0"/>
                      <w:divBdr>
                        <w:top w:val="none" w:sz="0" w:space="0" w:color="auto"/>
                        <w:left w:val="none" w:sz="0" w:space="0" w:color="auto"/>
                        <w:bottom w:val="none" w:sz="0" w:space="0" w:color="auto"/>
                        <w:right w:val="none" w:sz="0" w:space="0" w:color="auto"/>
                      </w:divBdr>
                      <w:divsChild>
                        <w:div w:id="636498635">
                          <w:marLeft w:val="0"/>
                          <w:marRight w:val="0"/>
                          <w:marTop w:val="0"/>
                          <w:marBottom w:val="0"/>
                          <w:divBdr>
                            <w:top w:val="none" w:sz="0" w:space="0" w:color="auto"/>
                            <w:left w:val="none" w:sz="0" w:space="0" w:color="auto"/>
                            <w:bottom w:val="none" w:sz="0" w:space="0" w:color="auto"/>
                            <w:right w:val="none" w:sz="0" w:space="0" w:color="auto"/>
                          </w:divBdr>
                          <w:divsChild>
                            <w:div w:id="1104617692">
                              <w:marLeft w:val="0"/>
                              <w:marRight w:val="0"/>
                              <w:marTop w:val="0"/>
                              <w:marBottom w:val="0"/>
                              <w:divBdr>
                                <w:top w:val="none" w:sz="0" w:space="0" w:color="auto"/>
                                <w:left w:val="none" w:sz="0" w:space="0" w:color="auto"/>
                                <w:bottom w:val="none" w:sz="0" w:space="0" w:color="auto"/>
                                <w:right w:val="none" w:sz="0" w:space="0" w:color="auto"/>
                              </w:divBdr>
                              <w:divsChild>
                                <w:div w:id="764810557">
                                  <w:marLeft w:val="0"/>
                                  <w:marRight w:val="0"/>
                                  <w:marTop w:val="0"/>
                                  <w:marBottom w:val="0"/>
                                  <w:divBdr>
                                    <w:top w:val="none" w:sz="0" w:space="0" w:color="auto"/>
                                    <w:left w:val="none" w:sz="0" w:space="0" w:color="auto"/>
                                    <w:bottom w:val="none" w:sz="0" w:space="0" w:color="auto"/>
                                    <w:right w:val="none" w:sz="0" w:space="0" w:color="auto"/>
                                  </w:divBdr>
                                  <w:divsChild>
                                    <w:div w:id="590891578">
                                      <w:marLeft w:val="0"/>
                                      <w:marRight w:val="0"/>
                                      <w:marTop w:val="0"/>
                                      <w:marBottom w:val="0"/>
                                      <w:divBdr>
                                        <w:top w:val="none" w:sz="0" w:space="0" w:color="auto"/>
                                        <w:left w:val="none" w:sz="0" w:space="0" w:color="auto"/>
                                        <w:bottom w:val="none" w:sz="0" w:space="0" w:color="auto"/>
                                        <w:right w:val="none" w:sz="0" w:space="0" w:color="auto"/>
                                      </w:divBdr>
                                      <w:divsChild>
                                        <w:div w:id="869806661">
                                          <w:marLeft w:val="0"/>
                                          <w:marRight w:val="0"/>
                                          <w:marTop w:val="75"/>
                                          <w:marBottom w:val="0"/>
                                          <w:divBdr>
                                            <w:top w:val="none" w:sz="0" w:space="0" w:color="auto"/>
                                            <w:left w:val="none" w:sz="0" w:space="0" w:color="auto"/>
                                            <w:bottom w:val="none" w:sz="0" w:space="0" w:color="auto"/>
                                            <w:right w:val="none" w:sz="0" w:space="0" w:color="auto"/>
                                          </w:divBdr>
                                          <w:divsChild>
                                            <w:div w:id="530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38439">
      <w:bodyDiv w:val="1"/>
      <w:marLeft w:val="0"/>
      <w:marRight w:val="0"/>
      <w:marTop w:val="0"/>
      <w:marBottom w:val="0"/>
      <w:divBdr>
        <w:top w:val="none" w:sz="0" w:space="0" w:color="auto"/>
        <w:left w:val="none" w:sz="0" w:space="0" w:color="auto"/>
        <w:bottom w:val="none" w:sz="0" w:space="0" w:color="auto"/>
        <w:right w:val="none" w:sz="0" w:space="0" w:color="auto"/>
      </w:divBdr>
      <w:divsChild>
        <w:div w:id="1974600069">
          <w:marLeft w:val="0"/>
          <w:marRight w:val="0"/>
          <w:marTop w:val="0"/>
          <w:marBottom w:val="0"/>
          <w:divBdr>
            <w:top w:val="none" w:sz="0" w:space="0" w:color="auto"/>
            <w:left w:val="none" w:sz="0" w:space="0" w:color="auto"/>
            <w:bottom w:val="none" w:sz="0" w:space="0" w:color="auto"/>
            <w:right w:val="none" w:sz="0" w:space="0" w:color="auto"/>
          </w:divBdr>
          <w:divsChild>
            <w:div w:id="363751921">
              <w:marLeft w:val="0"/>
              <w:marRight w:val="0"/>
              <w:marTop w:val="0"/>
              <w:marBottom w:val="0"/>
              <w:divBdr>
                <w:top w:val="none" w:sz="0" w:space="0" w:color="auto"/>
                <w:left w:val="none" w:sz="0" w:space="0" w:color="auto"/>
                <w:bottom w:val="none" w:sz="0" w:space="0" w:color="auto"/>
                <w:right w:val="none" w:sz="0" w:space="0" w:color="auto"/>
              </w:divBdr>
              <w:divsChild>
                <w:div w:id="1898474521">
                  <w:marLeft w:val="0"/>
                  <w:marRight w:val="0"/>
                  <w:marTop w:val="100"/>
                  <w:marBottom w:val="100"/>
                  <w:divBdr>
                    <w:top w:val="none" w:sz="0" w:space="0" w:color="auto"/>
                    <w:left w:val="none" w:sz="0" w:space="0" w:color="auto"/>
                    <w:bottom w:val="none" w:sz="0" w:space="0" w:color="auto"/>
                    <w:right w:val="none" w:sz="0" w:space="0" w:color="auto"/>
                  </w:divBdr>
                  <w:divsChild>
                    <w:div w:id="457526817">
                      <w:marLeft w:val="0"/>
                      <w:marRight w:val="0"/>
                      <w:marTop w:val="0"/>
                      <w:marBottom w:val="0"/>
                      <w:divBdr>
                        <w:top w:val="none" w:sz="0" w:space="0" w:color="auto"/>
                        <w:left w:val="none" w:sz="0" w:space="0" w:color="auto"/>
                        <w:bottom w:val="none" w:sz="0" w:space="0" w:color="auto"/>
                        <w:right w:val="none" w:sz="0" w:space="0" w:color="auto"/>
                      </w:divBdr>
                      <w:divsChild>
                        <w:div w:id="1193348127">
                          <w:marLeft w:val="0"/>
                          <w:marRight w:val="0"/>
                          <w:marTop w:val="0"/>
                          <w:marBottom w:val="0"/>
                          <w:divBdr>
                            <w:top w:val="none" w:sz="0" w:space="0" w:color="auto"/>
                            <w:left w:val="none" w:sz="0" w:space="0" w:color="auto"/>
                            <w:bottom w:val="none" w:sz="0" w:space="0" w:color="auto"/>
                            <w:right w:val="none" w:sz="0" w:space="0" w:color="auto"/>
                          </w:divBdr>
                          <w:divsChild>
                            <w:div w:id="1692340017">
                              <w:marLeft w:val="0"/>
                              <w:marRight w:val="0"/>
                              <w:marTop w:val="0"/>
                              <w:marBottom w:val="0"/>
                              <w:divBdr>
                                <w:top w:val="none" w:sz="0" w:space="0" w:color="auto"/>
                                <w:left w:val="none" w:sz="0" w:space="0" w:color="auto"/>
                                <w:bottom w:val="none" w:sz="0" w:space="0" w:color="auto"/>
                                <w:right w:val="none" w:sz="0" w:space="0" w:color="auto"/>
                              </w:divBdr>
                              <w:divsChild>
                                <w:div w:id="1392075308">
                                  <w:marLeft w:val="0"/>
                                  <w:marRight w:val="0"/>
                                  <w:marTop w:val="0"/>
                                  <w:marBottom w:val="0"/>
                                  <w:divBdr>
                                    <w:top w:val="none" w:sz="0" w:space="0" w:color="auto"/>
                                    <w:left w:val="none" w:sz="0" w:space="0" w:color="auto"/>
                                    <w:bottom w:val="none" w:sz="0" w:space="0" w:color="auto"/>
                                    <w:right w:val="none" w:sz="0" w:space="0" w:color="auto"/>
                                  </w:divBdr>
                                  <w:divsChild>
                                    <w:div w:id="1336497590">
                                      <w:marLeft w:val="0"/>
                                      <w:marRight w:val="0"/>
                                      <w:marTop w:val="0"/>
                                      <w:marBottom w:val="0"/>
                                      <w:divBdr>
                                        <w:top w:val="none" w:sz="0" w:space="0" w:color="auto"/>
                                        <w:left w:val="none" w:sz="0" w:space="0" w:color="auto"/>
                                        <w:bottom w:val="none" w:sz="0" w:space="0" w:color="auto"/>
                                        <w:right w:val="none" w:sz="0" w:space="0" w:color="auto"/>
                                      </w:divBdr>
                                      <w:divsChild>
                                        <w:div w:id="1916278804">
                                          <w:marLeft w:val="0"/>
                                          <w:marRight w:val="0"/>
                                          <w:marTop w:val="75"/>
                                          <w:marBottom w:val="0"/>
                                          <w:divBdr>
                                            <w:top w:val="none" w:sz="0" w:space="0" w:color="auto"/>
                                            <w:left w:val="none" w:sz="0" w:space="0" w:color="auto"/>
                                            <w:bottom w:val="none" w:sz="0" w:space="0" w:color="auto"/>
                                            <w:right w:val="none" w:sz="0" w:space="0" w:color="auto"/>
                                          </w:divBdr>
                                          <w:divsChild>
                                            <w:div w:id="15523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96995">
      <w:bodyDiv w:val="1"/>
      <w:marLeft w:val="0"/>
      <w:marRight w:val="0"/>
      <w:marTop w:val="0"/>
      <w:marBottom w:val="0"/>
      <w:divBdr>
        <w:top w:val="none" w:sz="0" w:space="0" w:color="auto"/>
        <w:left w:val="none" w:sz="0" w:space="0" w:color="auto"/>
        <w:bottom w:val="none" w:sz="0" w:space="0" w:color="auto"/>
        <w:right w:val="none" w:sz="0" w:space="0" w:color="auto"/>
      </w:divBdr>
    </w:div>
    <w:div w:id="1292520932">
      <w:bodyDiv w:val="1"/>
      <w:marLeft w:val="0"/>
      <w:marRight w:val="0"/>
      <w:marTop w:val="0"/>
      <w:marBottom w:val="0"/>
      <w:divBdr>
        <w:top w:val="none" w:sz="0" w:space="0" w:color="auto"/>
        <w:left w:val="none" w:sz="0" w:space="0" w:color="auto"/>
        <w:bottom w:val="none" w:sz="0" w:space="0" w:color="auto"/>
        <w:right w:val="none" w:sz="0" w:space="0" w:color="auto"/>
      </w:divBdr>
    </w:div>
    <w:div w:id="1815100465">
      <w:bodyDiv w:val="1"/>
      <w:marLeft w:val="0"/>
      <w:marRight w:val="0"/>
      <w:marTop w:val="0"/>
      <w:marBottom w:val="0"/>
      <w:divBdr>
        <w:top w:val="none" w:sz="0" w:space="0" w:color="auto"/>
        <w:left w:val="none" w:sz="0" w:space="0" w:color="auto"/>
        <w:bottom w:val="none" w:sz="0" w:space="0" w:color="auto"/>
        <w:right w:val="none" w:sz="0" w:space="0" w:color="auto"/>
      </w:divBdr>
    </w:div>
    <w:div w:id="1887637143">
      <w:bodyDiv w:val="1"/>
      <w:marLeft w:val="0"/>
      <w:marRight w:val="0"/>
      <w:marTop w:val="0"/>
      <w:marBottom w:val="0"/>
      <w:divBdr>
        <w:top w:val="none" w:sz="0" w:space="0" w:color="auto"/>
        <w:left w:val="none" w:sz="0" w:space="0" w:color="auto"/>
        <w:bottom w:val="none" w:sz="0" w:space="0" w:color="auto"/>
        <w:right w:val="none" w:sz="0" w:space="0" w:color="auto"/>
      </w:divBdr>
      <w:divsChild>
        <w:div w:id="164358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5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9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1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s://justus/intranet/prison-operations/Pages/prison-copps.aspx"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justus/intranet/prison-operations/Pages/prison-copps.aspx" TargetMode="External"/><Relationship Id="rId34" Type="http://schemas.openxmlformats.org/officeDocument/2006/relationships/hyperlink" Target="http://www.slp.wa.gov.au/legislation/statutes.nsf/main_mrtitle_751_homepage.html" TargetMode="External"/><Relationship Id="rId42"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stus/intranet/prison-operations/Pages/prison-copps.aspx" TargetMode="External"/><Relationship Id="rId25" Type="http://schemas.openxmlformats.org/officeDocument/2006/relationships/hyperlink" Target="https://justus/intranet/prison-operations/Pages/prison-copps.aspx" TargetMode="External"/><Relationship Id="rId33" Type="http://schemas.openxmlformats.org/officeDocument/2006/relationships/hyperlink" Target="https://justus/intranet/prison-operations/Pages/prison-copps.aspx" TargetMode="External"/><Relationship Id="rId38" Type="http://schemas.openxmlformats.org/officeDocument/2006/relationships/hyperlink" Target="http://www.slp.wa.gov.au/legislation/statutes.nsf/main_mrtitle_751_homepage.html" TargetMode="External"/><Relationship Id="rId2" Type="http://schemas.openxmlformats.org/officeDocument/2006/relationships/customXml" Target="../customXml/item2.xml"/><Relationship Id="rId16" Type="http://schemas.openxmlformats.org/officeDocument/2006/relationships/hyperlink" Target="https://justus/intranet/prison-operations/Pages/prison-copps.aspx"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s://justus/intranet/prison-operations/Pages/prison-copp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yperlink" Target="https://justus/intranet/prison-operations/Pages/prison-copps.aspx" TargetMode="External"/><Relationship Id="rId37" Type="http://schemas.openxmlformats.org/officeDocument/2006/relationships/hyperlink" Target="http://www.slp.wa.gov.au/legislation/statutes.nsf/main_mrtitle_751_homepage.html"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justus/intranet/prison-operations/Pages/prison-copps.aspx" TargetMode="External"/><Relationship Id="rId23" Type="http://schemas.openxmlformats.org/officeDocument/2006/relationships/hyperlink" Target="https://justus/intranet/prison-operations/Pages/prison-copps.aspx" TargetMode="External"/><Relationship Id="rId28" Type="http://schemas.openxmlformats.org/officeDocument/2006/relationships/hyperlink" Target="https://justus/intranet/prison-operations/Pages/prison-copps.aspx" TargetMode="External"/><Relationship Id="rId36" Type="http://schemas.openxmlformats.org/officeDocument/2006/relationships/hyperlink" Target="http://www.slp.wa.gov.au/legislation/statutes.nsf/main_mrtitle_751_homepage.html" TargetMode="Externa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hyperlink" Target="https://justus/intranet/prison-operations/Pages/prison-copps.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justus/intranet/prison-operations/Pages/prison-copps.aspx" TargetMode="External"/><Relationship Id="rId27" Type="http://schemas.openxmlformats.org/officeDocument/2006/relationships/hyperlink" Target="https://justus/intranet/prison-operations/Pages/prison-copps.aspx" TargetMode="External"/><Relationship Id="rId30" Type="http://schemas.openxmlformats.org/officeDocument/2006/relationships/hyperlink" Target="https://justus/intranet/prison-operations/Pages/prison-copps.aspx" TargetMode="External"/><Relationship Id="rId35" Type="http://schemas.openxmlformats.org/officeDocument/2006/relationships/hyperlink" Target="http://www.slp.wa.gov.au/legislation/statutes.nsf/main_mrtitle_751_homepage.html"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Youth Justice Services</TermName>
          <TermId xmlns="http://schemas.microsoft.com/office/infopath/2007/PartnerControls">14213a7b-7f8e-4379-95a6-7270f474aaf7</TermId>
        </TermInfo>
      </Terms>
    </kf620cb349b946fa81ca1074c0b3c5af>
    <CategoryDescription xmlns="http://schemas.microsoft.com/sharepoint.v3">COPP 4.7 Mentally Impaired Accused Prisoners - Banksia Hill Detention Centre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1270-8447-466A-B9FE-DA2C0C9A5A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openxmlformats.org/package/2006/metadata/core-properties"/>
    <ds:schemaRef ds:uri="http://purl.org/dc/terms/"/>
    <ds:schemaRef ds:uri="http://schemas.microsoft.com/sharepoint/v3/field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A8E66859-B66A-4A5F-9CCA-7296C26B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2648</Words>
  <Characters>15095</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17708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4.7 Mentally Impaired Accused Prisoners - Banksia Hill Detention Centre</dc:title>
  <dc:subject/>
  <dc:creator>Scott.Rumbold@justice.wa.gov.au</dc:creator>
  <cp:keywords>Department of Justice; Corrective Services; DoJ; Commissioner; Procedure; Policy; COPP; COPPs; Detention Centre; Juvenile; Youth; Young; Person; Rule; Rules; Western Australia; Instrument; Instruments; Operations; BHDC; 4.7; Mentally; Impaired; Accused.</cp:keywords>
  <dc:description/>
  <cp:lastModifiedBy>Maris Margetts</cp:lastModifiedBy>
  <cp:revision>2</cp:revision>
  <cp:lastPrinted>2021-12-01T02:18:00Z</cp:lastPrinted>
  <dcterms:created xsi:type="dcterms:W3CDTF">2021-12-03T06:29:00Z</dcterms:created>
  <dcterms:modified xsi:type="dcterms:W3CDTF">2021-12-03T06:29:00Z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