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D106" w14:textId="7F325F42" w:rsidR="00146739" w:rsidRPr="002E5756" w:rsidRDefault="000830E7" w:rsidP="002E5756">
      <w:pPr>
        <w:pStyle w:val="Title"/>
      </w:pPr>
      <w:r>
        <w:t xml:space="preserve">COPP </w:t>
      </w:r>
      <w:r w:rsidR="00B51F4D">
        <w:t>10.3 Absences</w:t>
      </w:r>
    </w:p>
    <w:p w14:paraId="6404B46F" w14:textId="3FC06DD8" w:rsidR="000D69A3" w:rsidRPr="00EA7EAC" w:rsidRDefault="007B76D2" w:rsidP="00EA7EAC">
      <w:pPr>
        <w:pStyle w:val="Subtitle"/>
      </w:pPr>
      <w:r>
        <w:t>Youth</w:t>
      </w:r>
      <w:r w:rsidR="00624C38">
        <w:t xml:space="preserve"> Detention Centre</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5646C934" w14:textId="77777777" w:rsidTr="00CB767D">
        <w:trPr>
          <w:trHeight w:val="3373"/>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238AFDB0" w14:textId="77777777" w:rsidR="00126611" w:rsidRPr="00400B80" w:rsidRDefault="00126611" w:rsidP="00400B80">
            <w:pPr>
              <w:pStyle w:val="Heading"/>
            </w:pPr>
            <w:r w:rsidRPr="00400B80">
              <w:t>Principles</w:t>
            </w:r>
          </w:p>
          <w:p w14:paraId="145168E5" w14:textId="77777777" w:rsidR="00465939" w:rsidRDefault="00E25750" w:rsidP="002437D5">
            <w:pPr>
              <w:pStyle w:val="Instructionalnote"/>
              <w:rPr>
                <w:color w:val="auto"/>
              </w:rPr>
            </w:pPr>
            <w:r w:rsidRPr="00E25750">
              <w:rPr>
                <w:color w:val="auto"/>
              </w:rPr>
              <w:t>In context of the</w:t>
            </w:r>
            <w:r w:rsidR="00465939">
              <w:rPr>
                <w:color w:val="auto"/>
              </w:rPr>
              <w:t>:</w:t>
            </w:r>
            <w:r w:rsidRPr="00E25750">
              <w:rPr>
                <w:color w:val="auto"/>
              </w:rPr>
              <w:t xml:space="preserve"> </w:t>
            </w:r>
          </w:p>
          <w:p w14:paraId="5F2EE4AE" w14:textId="77777777" w:rsidR="00EF69B4" w:rsidRPr="00341B1E" w:rsidRDefault="00000000" w:rsidP="002437D5">
            <w:hyperlink r:id="rId12" w:history="1">
              <w:r w:rsidR="00EF69B4" w:rsidRPr="00AC427C">
                <w:rPr>
                  <w:color w:val="0000FF"/>
                  <w:u w:val="single"/>
                </w:rPr>
                <w:t>Australian Human Rights Commission National Principles for Child Safe Organisations, 2018</w:t>
              </w:r>
            </w:hyperlink>
          </w:p>
          <w:p w14:paraId="3F040E4F" w14:textId="314FDBF5" w:rsidR="00465939" w:rsidRDefault="00465939" w:rsidP="002437D5">
            <w:pPr>
              <w:pStyle w:val="Instructionalnote"/>
              <w:rPr>
                <w:color w:val="auto"/>
                <w:lang w:val="en-US"/>
              </w:rPr>
            </w:pPr>
            <w:r w:rsidRPr="00314005">
              <w:rPr>
                <w:color w:val="auto"/>
                <w:lang w:val="en-US"/>
              </w:rPr>
              <w:t xml:space="preserve">Risk management strategies focus on preventing, </w:t>
            </w:r>
            <w:r w:rsidR="00EE6E01" w:rsidRPr="00314005">
              <w:rPr>
                <w:color w:val="auto"/>
                <w:lang w:val="en-US"/>
              </w:rPr>
              <w:t>identifying,</w:t>
            </w:r>
            <w:r w:rsidRPr="00314005">
              <w:rPr>
                <w:color w:val="auto"/>
                <w:lang w:val="en-US"/>
              </w:rPr>
              <w:t xml:space="preserve"> and mitigating risks to children and young people.</w:t>
            </w:r>
          </w:p>
          <w:p w14:paraId="1EFF01D4" w14:textId="77777777" w:rsidR="00EF69B4" w:rsidRPr="00341B1E" w:rsidRDefault="00000000" w:rsidP="002437D5">
            <w:hyperlink r:id="rId13" w:history="1">
              <w:r w:rsidR="00EF69B4" w:rsidRPr="00AC427C">
                <w:rPr>
                  <w:color w:val="0000FF"/>
                  <w:u w:val="single"/>
                </w:rPr>
                <w:t>Australasian Youth Justice Administrators Standards, 2009</w:t>
              </w:r>
            </w:hyperlink>
          </w:p>
          <w:p w14:paraId="357B4D07" w14:textId="3265D477" w:rsidR="00EF69B4" w:rsidRPr="007929D2" w:rsidRDefault="00465939" w:rsidP="002437D5">
            <w:pPr>
              <w:tabs>
                <w:tab w:val="left" w:pos="1305"/>
              </w:tabs>
              <w:rPr>
                <w:lang w:val="en-US"/>
              </w:rPr>
            </w:pPr>
            <w:r w:rsidRPr="00AA4A6D">
              <w:rPr>
                <w:lang w:val="en-US"/>
              </w:rPr>
              <w:t>Custodial environments are safe and secure</w:t>
            </w:r>
          </w:p>
        </w:tc>
      </w:tr>
    </w:tbl>
    <w:p w14:paraId="19C438B8" w14:textId="77777777" w:rsidR="00031DDF" w:rsidRDefault="00031DDF" w:rsidP="00803710">
      <w:pPr>
        <w:rPr>
          <w:b/>
        </w:rPr>
      </w:pPr>
    </w:p>
    <w:p w14:paraId="5B932DAB" w14:textId="77777777" w:rsidR="00031DDF" w:rsidRDefault="00031DDF" w:rsidP="00803710">
      <w:pPr>
        <w:rPr>
          <w:b/>
        </w:rPr>
        <w:sectPr w:rsidR="00031DDF" w:rsidSect="002E5756">
          <w:headerReference w:type="even" r:id="rId14"/>
          <w:headerReference w:type="default" r:id="rId15"/>
          <w:headerReference w:type="first" r:id="rId16"/>
          <w:type w:val="continuous"/>
          <w:pgSz w:w="11900" w:h="16840"/>
          <w:pgMar w:top="1418" w:right="1418" w:bottom="1440" w:left="1304" w:header="567" w:footer="709" w:gutter="0"/>
          <w:cols w:space="708"/>
          <w:titlePg/>
          <w:docGrid w:linePitch="360"/>
        </w:sectPr>
      </w:pPr>
    </w:p>
    <w:p w14:paraId="0F6A19C2" w14:textId="1F7C2274" w:rsidR="00400B80" w:rsidRPr="00400B80" w:rsidRDefault="00400B80" w:rsidP="00400B80">
      <w:r>
        <w:br w:type="page"/>
      </w:r>
    </w:p>
    <w:p w14:paraId="78427C34" w14:textId="77777777" w:rsidR="007929D2" w:rsidRPr="00400B80" w:rsidRDefault="007929D2" w:rsidP="00400B80"/>
    <w:p w14:paraId="384BE6AB" w14:textId="77777777" w:rsidR="00FA1D8B" w:rsidRPr="00AF7DDC" w:rsidRDefault="00FA1D8B" w:rsidP="00AF7DDC">
      <w:pPr>
        <w:pStyle w:val="Heading"/>
      </w:pPr>
      <w:r w:rsidRPr="00AF7DDC">
        <w:t>Contents</w:t>
      </w:r>
    </w:p>
    <w:p w14:paraId="178066AC" w14:textId="547C530B" w:rsidR="00002FAD" w:rsidRDefault="00DD0D1B">
      <w:pPr>
        <w:pStyle w:val="TOC1"/>
        <w:tabs>
          <w:tab w:val="left" w:pos="480"/>
          <w:tab w:val="right" w:leader="dot" w:pos="9168"/>
        </w:tabs>
        <w:rPr>
          <w:rFonts w:asciiTheme="minorHAnsi" w:eastAsiaTheme="minorEastAsia" w:hAnsiTheme="minorHAnsi" w:cstheme="minorBidi"/>
          <w:b w:val="0"/>
          <w:noProof/>
          <w:sz w:val="22"/>
          <w:szCs w:val="22"/>
          <w:lang w:eastAsia="en-AU"/>
        </w:rPr>
      </w:pPr>
      <w:r>
        <w:fldChar w:fldCharType="begin"/>
      </w:r>
      <w:r>
        <w:instrText xml:space="preserve"> TOC \o "1-2" \h \z \u </w:instrText>
      </w:r>
      <w:r>
        <w:fldChar w:fldCharType="separate"/>
      </w:r>
      <w:hyperlink w:anchor="_Toc105587065" w:history="1">
        <w:r w:rsidR="00002FAD" w:rsidRPr="00C45357">
          <w:rPr>
            <w:rStyle w:val="Hyperlink"/>
            <w:noProof/>
          </w:rPr>
          <w:t>1</w:t>
        </w:r>
        <w:r w:rsidR="00002FAD">
          <w:rPr>
            <w:rFonts w:asciiTheme="minorHAnsi" w:eastAsiaTheme="minorEastAsia" w:hAnsiTheme="minorHAnsi" w:cstheme="minorBidi"/>
            <w:b w:val="0"/>
            <w:noProof/>
            <w:sz w:val="22"/>
            <w:szCs w:val="22"/>
            <w:lang w:eastAsia="en-AU"/>
          </w:rPr>
          <w:tab/>
        </w:r>
        <w:r w:rsidR="00002FAD" w:rsidRPr="00C45357">
          <w:rPr>
            <w:rStyle w:val="Hyperlink"/>
            <w:noProof/>
          </w:rPr>
          <w:t>Scope</w:t>
        </w:r>
        <w:r w:rsidR="00002FAD">
          <w:rPr>
            <w:noProof/>
            <w:webHidden/>
          </w:rPr>
          <w:tab/>
        </w:r>
        <w:r w:rsidR="00002FAD">
          <w:rPr>
            <w:noProof/>
            <w:webHidden/>
          </w:rPr>
          <w:fldChar w:fldCharType="begin"/>
        </w:r>
        <w:r w:rsidR="00002FAD">
          <w:rPr>
            <w:noProof/>
            <w:webHidden/>
          </w:rPr>
          <w:instrText xml:space="preserve"> PAGEREF _Toc105587065 \h </w:instrText>
        </w:r>
        <w:r w:rsidR="00002FAD">
          <w:rPr>
            <w:noProof/>
            <w:webHidden/>
          </w:rPr>
        </w:r>
        <w:r w:rsidR="00002FAD">
          <w:rPr>
            <w:noProof/>
            <w:webHidden/>
          </w:rPr>
          <w:fldChar w:fldCharType="separate"/>
        </w:r>
        <w:r w:rsidR="00002FAD">
          <w:rPr>
            <w:noProof/>
            <w:webHidden/>
          </w:rPr>
          <w:t>3</w:t>
        </w:r>
        <w:r w:rsidR="00002FAD">
          <w:rPr>
            <w:noProof/>
            <w:webHidden/>
          </w:rPr>
          <w:fldChar w:fldCharType="end"/>
        </w:r>
      </w:hyperlink>
    </w:p>
    <w:p w14:paraId="33EF9A18" w14:textId="2E1E33B8" w:rsidR="00002FAD" w:rsidRDefault="00000000">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05587066" w:history="1">
        <w:r w:rsidR="00002FAD" w:rsidRPr="00C45357">
          <w:rPr>
            <w:rStyle w:val="Hyperlink"/>
            <w:noProof/>
          </w:rPr>
          <w:t>2</w:t>
        </w:r>
        <w:r w:rsidR="00002FAD">
          <w:rPr>
            <w:rFonts w:asciiTheme="minorHAnsi" w:eastAsiaTheme="minorEastAsia" w:hAnsiTheme="minorHAnsi" w:cstheme="minorBidi"/>
            <w:b w:val="0"/>
            <w:noProof/>
            <w:sz w:val="22"/>
            <w:szCs w:val="22"/>
            <w:lang w:eastAsia="en-AU"/>
          </w:rPr>
          <w:tab/>
        </w:r>
        <w:r w:rsidR="00002FAD" w:rsidRPr="00C45357">
          <w:rPr>
            <w:rStyle w:val="Hyperlink"/>
            <w:noProof/>
          </w:rPr>
          <w:t>Policy</w:t>
        </w:r>
        <w:r w:rsidR="00002FAD">
          <w:rPr>
            <w:noProof/>
            <w:webHidden/>
          </w:rPr>
          <w:tab/>
        </w:r>
        <w:r w:rsidR="00002FAD">
          <w:rPr>
            <w:noProof/>
            <w:webHidden/>
          </w:rPr>
          <w:fldChar w:fldCharType="begin"/>
        </w:r>
        <w:r w:rsidR="00002FAD">
          <w:rPr>
            <w:noProof/>
            <w:webHidden/>
          </w:rPr>
          <w:instrText xml:space="preserve"> PAGEREF _Toc105587066 \h </w:instrText>
        </w:r>
        <w:r w:rsidR="00002FAD">
          <w:rPr>
            <w:noProof/>
            <w:webHidden/>
          </w:rPr>
        </w:r>
        <w:r w:rsidR="00002FAD">
          <w:rPr>
            <w:noProof/>
            <w:webHidden/>
          </w:rPr>
          <w:fldChar w:fldCharType="separate"/>
        </w:r>
        <w:r w:rsidR="00002FAD">
          <w:rPr>
            <w:noProof/>
            <w:webHidden/>
          </w:rPr>
          <w:t>3</w:t>
        </w:r>
        <w:r w:rsidR="00002FAD">
          <w:rPr>
            <w:noProof/>
            <w:webHidden/>
          </w:rPr>
          <w:fldChar w:fldCharType="end"/>
        </w:r>
      </w:hyperlink>
    </w:p>
    <w:p w14:paraId="09F75ABF" w14:textId="0FFCDE6B" w:rsidR="00002FAD" w:rsidRDefault="00000000">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05587067" w:history="1">
        <w:r w:rsidR="00002FAD" w:rsidRPr="00C45357">
          <w:rPr>
            <w:rStyle w:val="Hyperlink"/>
            <w:noProof/>
          </w:rPr>
          <w:t>3</w:t>
        </w:r>
        <w:r w:rsidR="00002FAD">
          <w:rPr>
            <w:rFonts w:asciiTheme="minorHAnsi" w:eastAsiaTheme="minorEastAsia" w:hAnsiTheme="minorHAnsi" w:cstheme="minorBidi"/>
            <w:b w:val="0"/>
            <w:noProof/>
            <w:sz w:val="22"/>
            <w:szCs w:val="22"/>
            <w:lang w:eastAsia="en-AU"/>
          </w:rPr>
          <w:tab/>
        </w:r>
        <w:r w:rsidR="00002FAD" w:rsidRPr="00C45357">
          <w:rPr>
            <w:rStyle w:val="Hyperlink"/>
            <w:noProof/>
          </w:rPr>
          <w:t>Authorised Absence for Medical Treatment</w:t>
        </w:r>
        <w:r w:rsidR="00002FAD">
          <w:rPr>
            <w:noProof/>
            <w:webHidden/>
          </w:rPr>
          <w:tab/>
        </w:r>
        <w:r w:rsidR="00002FAD">
          <w:rPr>
            <w:noProof/>
            <w:webHidden/>
          </w:rPr>
          <w:fldChar w:fldCharType="begin"/>
        </w:r>
        <w:r w:rsidR="00002FAD">
          <w:rPr>
            <w:noProof/>
            <w:webHidden/>
          </w:rPr>
          <w:instrText xml:space="preserve"> PAGEREF _Toc105587067 \h </w:instrText>
        </w:r>
        <w:r w:rsidR="00002FAD">
          <w:rPr>
            <w:noProof/>
            <w:webHidden/>
          </w:rPr>
        </w:r>
        <w:r w:rsidR="00002FAD">
          <w:rPr>
            <w:noProof/>
            <w:webHidden/>
          </w:rPr>
          <w:fldChar w:fldCharType="separate"/>
        </w:r>
        <w:r w:rsidR="00002FAD">
          <w:rPr>
            <w:noProof/>
            <w:webHidden/>
          </w:rPr>
          <w:t>3</w:t>
        </w:r>
        <w:r w:rsidR="00002FAD">
          <w:rPr>
            <w:noProof/>
            <w:webHidden/>
          </w:rPr>
          <w:fldChar w:fldCharType="end"/>
        </w:r>
      </w:hyperlink>
    </w:p>
    <w:p w14:paraId="7161048F" w14:textId="03CC0B4A" w:rsidR="00002FAD" w:rsidRDefault="00000000">
      <w:pPr>
        <w:pStyle w:val="TOC2"/>
        <w:rPr>
          <w:rFonts w:asciiTheme="minorHAnsi" w:eastAsiaTheme="minorEastAsia" w:hAnsiTheme="minorHAnsi" w:cstheme="minorBidi"/>
          <w:noProof/>
          <w:sz w:val="22"/>
          <w:szCs w:val="22"/>
          <w:lang w:eastAsia="en-AU"/>
        </w:rPr>
      </w:pPr>
      <w:hyperlink w:anchor="_Toc105587068" w:history="1">
        <w:r w:rsidR="00002FAD" w:rsidRPr="00C45357">
          <w:rPr>
            <w:rStyle w:val="Hyperlink"/>
            <w:noProof/>
          </w:rPr>
          <w:t>3.1</w:t>
        </w:r>
        <w:r w:rsidR="00002FAD">
          <w:rPr>
            <w:rFonts w:asciiTheme="minorHAnsi" w:eastAsiaTheme="minorEastAsia" w:hAnsiTheme="minorHAnsi" w:cstheme="minorBidi"/>
            <w:noProof/>
            <w:sz w:val="22"/>
            <w:szCs w:val="22"/>
            <w:lang w:eastAsia="en-AU"/>
          </w:rPr>
          <w:tab/>
        </w:r>
        <w:r w:rsidR="00002FAD" w:rsidRPr="00C45357">
          <w:rPr>
            <w:rStyle w:val="Hyperlink"/>
            <w:noProof/>
          </w:rPr>
          <w:t>General procedures</w:t>
        </w:r>
        <w:r w:rsidR="00002FAD">
          <w:rPr>
            <w:noProof/>
            <w:webHidden/>
          </w:rPr>
          <w:tab/>
        </w:r>
        <w:r w:rsidR="00002FAD">
          <w:rPr>
            <w:noProof/>
            <w:webHidden/>
          </w:rPr>
          <w:fldChar w:fldCharType="begin"/>
        </w:r>
        <w:r w:rsidR="00002FAD">
          <w:rPr>
            <w:noProof/>
            <w:webHidden/>
          </w:rPr>
          <w:instrText xml:space="preserve"> PAGEREF _Toc105587068 \h </w:instrText>
        </w:r>
        <w:r w:rsidR="00002FAD">
          <w:rPr>
            <w:noProof/>
            <w:webHidden/>
          </w:rPr>
        </w:r>
        <w:r w:rsidR="00002FAD">
          <w:rPr>
            <w:noProof/>
            <w:webHidden/>
          </w:rPr>
          <w:fldChar w:fldCharType="separate"/>
        </w:r>
        <w:r w:rsidR="00002FAD">
          <w:rPr>
            <w:noProof/>
            <w:webHidden/>
          </w:rPr>
          <w:t>3</w:t>
        </w:r>
        <w:r w:rsidR="00002FAD">
          <w:rPr>
            <w:noProof/>
            <w:webHidden/>
          </w:rPr>
          <w:fldChar w:fldCharType="end"/>
        </w:r>
      </w:hyperlink>
    </w:p>
    <w:p w14:paraId="31F8E47A" w14:textId="4C243816" w:rsidR="00002FAD" w:rsidRDefault="00000000">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05587069" w:history="1">
        <w:r w:rsidR="00002FAD" w:rsidRPr="00C45357">
          <w:rPr>
            <w:rStyle w:val="Hyperlink"/>
            <w:noProof/>
          </w:rPr>
          <w:t>4</w:t>
        </w:r>
        <w:r w:rsidR="00002FAD">
          <w:rPr>
            <w:rFonts w:asciiTheme="minorHAnsi" w:eastAsiaTheme="minorEastAsia" w:hAnsiTheme="minorHAnsi" w:cstheme="minorBidi"/>
            <w:b w:val="0"/>
            <w:noProof/>
            <w:sz w:val="22"/>
            <w:szCs w:val="22"/>
            <w:lang w:eastAsia="en-AU"/>
          </w:rPr>
          <w:tab/>
        </w:r>
        <w:r w:rsidR="00002FAD" w:rsidRPr="00C45357">
          <w:rPr>
            <w:rStyle w:val="Hyperlink"/>
            <w:noProof/>
          </w:rPr>
          <w:t>Other Authorised Absences</w:t>
        </w:r>
        <w:r w:rsidR="00002FAD">
          <w:rPr>
            <w:noProof/>
            <w:webHidden/>
          </w:rPr>
          <w:tab/>
        </w:r>
        <w:r w:rsidR="00002FAD">
          <w:rPr>
            <w:noProof/>
            <w:webHidden/>
          </w:rPr>
          <w:fldChar w:fldCharType="begin"/>
        </w:r>
        <w:r w:rsidR="00002FAD">
          <w:rPr>
            <w:noProof/>
            <w:webHidden/>
          </w:rPr>
          <w:instrText xml:space="preserve"> PAGEREF _Toc105587069 \h </w:instrText>
        </w:r>
        <w:r w:rsidR="00002FAD">
          <w:rPr>
            <w:noProof/>
            <w:webHidden/>
          </w:rPr>
        </w:r>
        <w:r w:rsidR="00002FAD">
          <w:rPr>
            <w:noProof/>
            <w:webHidden/>
          </w:rPr>
          <w:fldChar w:fldCharType="separate"/>
        </w:r>
        <w:r w:rsidR="00002FAD">
          <w:rPr>
            <w:noProof/>
            <w:webHidden/>
          </w:rPr>
          <w:t>3</w:t>
        </w:r>
        <w:r w:rsidR="00002FAD">
          <w:rPr>
            <w:noProof/>
            <w:webHidden/>
          </w:rPr>
          <w:fldChar w:fldCharType="end"/>
        </w:r>
      </w:hyperlink>
    </w:p>
    <w:p w14:paraId="3461DFFB" w14:textId="1A4B1712" w:rsidR="00002FAD" w:rsidRDefault="00000000">
      <w:pPr>
        <w:pStyle w:val="TOC2"/>
        <w:rPr>
          <w:rFonts w:asciiTheme="minorHAnsi" w:eastAsiaTheme="minorEastAsia" w:hAnsiTheme="minorHAnsi" w:cstheme="minorBidi"/>
          <w:noProof/>
          <w:sz w:val="22"/>
          <w:szCs w:val="22"/>
          <w:lang w:eastAsia="en-AU"/>
        </w:rPr>
      </w:pPr>
      <w:hyperlink w:anchor="_Toc105587070" w:history="1">
        <w:r w:rsidR="00002FAD" w:rsidRPr="00C45357">
          <w:rPr>
            <w:rStyle w:val="Hyperlink"/>
            <w:noProof/>
          </w:rPr>
          <w:t>4.1</w:t>
        </w:r>
        <w:r w:rsidR="00002FAD">
          <w:rPr>
            <w:rFonts w:asciiTheme="minorHAnsi" w:eastAsiaTheme="minorEastAsia" w:hAnsiTheme="minorHAnsi" w:cstheme="minorBidi"/>
            <w:noProof/>
            <w:sz w:val="22"/>
            <w:szCs w:val="22"/>
            <w:lang w:eastAsia="en-AU"/>
          </w:rPr>
          <w:tab/>
        </w:r>
        <w:r w:rsidR="00002FAD" w:rsidRPr="00C45357">
          <w:rPr>
            <w:rStyle w:val="Hyperlink"/>
            <w:noProof/>
          </w:rPr>
          <w:t>General procedures</w:t>
        </w:r>
        <w:r w:rsidR="00002FAD">
          <w:rPr>
            <w:noProof/>
            <w:webHidden/>
          </w:rPr>
          <w:tab/>
        </w:r>
        <w:r w:rsidR="00002FAD">
          <w:rPr>
            <w:noProof/>
            <w:webHidden/>
          </w:rPr>
          <w:fldChar w:fldCharType="begin"/>
        </w:r>
        <w:r w:rsidR="00002FAD">
          <w:rPr>
            <w:noProof/>
            <w:webHidden/>
          </w:rPr>
          <w:instrText xml:space="preserve"> PAGEREF _Toc105587070 \h </w:instrText>
        </w:r>
        <w:r w:rsidR="00002FAD">
          <w:rPr>
            <w:noProof/>
            <w:webHidden/>
          </w:rPr>
        </w:r>
        <w:r w:rsidR="00002FAD">
          <w:rPr>
            <w:noProof/>
            <w:webHidden/>
          </w:rPr>
          <w:fldChar w:fldCharType="separate"/>
        </w:r>
        <w:r w:rsidR="00002FAD">
          <w:rPr>
            <w:noProof/>
            <w:webHidden/>
          </w:rPr>
          <w:t>3</w:t>
        </w:r>
        <w:r w:rsidR="00002FAD">
          <w:rPr>
            <w:noProof/>
            <w:webHidden/>
          </w:rPr>
          <w:fldChar w:fldCharType="end"/>
        </w:r>
      </w:hyperlink>
    </w:p>
    <w:p w14:paraId="29DA7AD9" w14:textId="56C2731A" w:rsidR="00002FAD" w:rsidRDefault="00000000">
      <w:pPr>
        <w:pStyle w:val="TOC2"/>
        <w:rPr>
          <w:rFonts w:asciiTheme="minorHAnsi" w:eastAsiaTheme="minorEastAsia" w:hAnsiTheme="minorHAnsi" w:cstheme="minorBidi"/>
          <w:noProof/>
          <w:sz w:val="22"/>
          <w:szCs w:val="22"/>
          <w:lang w:eastAsia="en-AU"/>
        </w:rPr>
      </w:pPr>
      <w:hyperlink w:anchor="_Toc105587071" w:history="1">
        <w:r w:rsidR="00002FAD" w:rsidRPr="00C45357">
          <w:rPr>
            <w:rStyle w:val="Hyperlink"/>
            <w:noProof/>
          </w:rPr>
          <w:t>4.2</w:t>
        </w:r>
        <w:r w:rsidR="00002FAD">
          <w:rPr>
            <w:rFonts w:asciiTheme="minorHAnsi" w:eastAsiaTheme="minorEastAsia" w:hAnsiTheme="minorHAnsi" w:cstheme="minorBidi"/>
            <w:noProof/>
            <w:sz w:val="22"/>
            <w:szCs w:val="22"/>
            <w:lang w:eastAsia="en-AU"/>
          </w:rPr>
          <w:tab/>
        </w:r>
        <w:r w:rsidR="00002FAD" w:rsidRPr="00C45357">
          <w:rPr>
            <w:rStyle w:val="Hyperlink"/>
            <w:noProof/>
          </w:rPr>
          <w:t>Review process</w:t>
        </w:r>
        <w:r w:rsidR="00002FAD">
          <w:rPr>
            <w:noProof/>
            <w:webHidden/>
          </w:rPr>
          <w:tab/>
        </w:r>
        <w:r w:rsidR="00002FAD">
          <w:rPr>
            <w:noProof/>
            <w:webHidden/>
          </w:rPr>
          <w:fldChar w:fldCharType="begin"/>
        </w:r>
        <w:r w:rsidR="00002FAD">
          <w:rPr>
            <w:noProof/>
            <w:webHidden/>
          </w:rPr>
          <w:instrText xml:space="preserve"> PAGEREF _Toc105587071 \h </w:instrText>
        </w:r>
        <w:r w:rsidR="00002FAD">
          <w:rPr>
            <w:noProof/>
            <w:webHidden/>
          </w:rPr>
        </w:r>
        <w:r w:rsidR="00002FAD">
          <w:rPr>
            <w:noProof/>
            <w:webHidden/>
          </w:rPr>
          <w:fldChar w:fldCharType="separate"/>
        </w:r>
        <w:r w:rsidR="00002FAD">
          <w:rPr>
            <w:noProof/>
            <w:webHidden/>
          </w:rPr>
          <w:t>4</w:t>
        </w:r>
        <w:r w:rsidR="00002FAD">
          <w:rPr>
            <w:noProof/>
            <w:webHidden/>
          </w:rPr>
          <w:fldChar w:fldCharType="end"/>
        </w:r>
      </w:hyperlink>
    </w:p>
    <w:p w14:paraId="3DA7A86E" w14:textId="404AD15E" w:rsidR="00002FAD" w:rsidRDefault="00000000">
      <w:pPr>
        <w:pStyle w:val="TOC2"/>
        <w:rPr>
          <w:rFonts w:asciiTheme="minorHAnsi" w:eastAsiaTheme="minorEastAsia" w:hAnsiTheme="minorHAnsi" w:cstheme="minorBidi"/>
          <w:noProof/>
          <w:sz w:val="22"/>
          <w:szCs w:val="22"/>
          <w:lang w:eastAsia="en-AU"/>
        </w:rPr>
      </w:pPr>
      <w:hyperlink w:anchor="_Toc105587072" w:history="1">
        <w:r w:rsidR="00002FAD" w:rsidRPr="00C45357">
          <w:rPr>
            <w:rStyle w:val="Hyperlink"/>
            <w:noProof/>
          </w:rPr>
          <w:t>4.3</w:t>
        </w:r>
        <w:r w:rsidR="00002FAD">
          <w:rPr>
            <w:rFonts w:asciiTheme="minorHAnsi" w:eastAsiaTheme="minorEastAsia" w:hAnsiTheme="minorHAnsi" w:cstheme="minorBidi"/>
            <w:noProof/>
            <w:sz w:val="22"/>
            <w:szCs w:val="22"/>
            <w:lang w:eastAsia="en-AU"/>
          </w:rPr>
          <w:tab/>
        </w:r>
        <w:r w:rsidR="00002FAD" w:rsidRPr="00C45357">
          <w:rPr>
            <w:rStyle w:val="Hyperlink"/>
            <w:noProof/>
          </w:rPr>
          <w:t>Superintendent Decision</w:t>
        </w:r>
        <w:r w:rsidR="00002FAD">
          <w:rPr>
            <w:noProof/>
            <w:webHidden/>
          </w:rPr>
          <w:tab/>
        </w:r>
        <w:r w:rsidR="00002FAD">
          <w:rPr>
            <w:noProof/>
            <w:webHidden/>
          </w:rPr>
          <w:fldChar w:fldCharType="begin"/>
        </w:r>
        <w:r w:rsidR="00002FAD">
          <w:rPr>
            <w:noProof/>
            <w:webHidden/>
          </w:rPr>
          <w:instrText xml:space="preserve"> PAGEREF _Toc105587072 \h </w:instrText>
        </w:r>
        <w:r w:rsidR="00002FAD">
          <w:rPr>
            <w:noProof/>
            <w:webHidden/>
          </w:rPr>
        </w:r>
        <w:r w:rsidR="00002FAD">
          <w:rPr>
            <w:noProof/>
            <w:webHidden/>
          </w:rPr>
          <w:fldChar w:fldCharType="separate"/>
        </w:r>
        <w:r w:rsidR="00002FAD">
          <w:rPr>
            <w:noProof/>
            <w:webHidden/>
          </w:rPr>
          <w:t>5</w:t>
        </w:r>
        <w:r w:rsidR="00002FAD">
          <w:rPr>
            <w:noProof/>
            <w:webHidden/>
          </w:rPr>
          <w:fldChar w:fldCharType="end"/>
        </w:r>
      </w:hyperlink>
    </w:p>
    <w:p w14:paraId="63F55661" w14:textId="5DF22EFF" w:rsidR="00002FAD" w:rsidRDefault="00000000">
      <w:pPr>
        <w:pStyle w:val="TOC2"/>
        <w:rPr>
          <w:rFonts w:asciiTheme="minorHAnsi" w:eastAsiaTheme="minorEastAsia" w:hAnsiTheme="minorHAnsi" w:cstheme="minorBidi"/>
          <w:noProof/>
          <w:sz w:val="22"/>
          <w:szCs w:val="22"/>
          <w:lang w:eastAsia="en-AU"/>
        </w:rPr>
      </w:pPr>
      <w:hyperlink w:anchor="_Toc105587073" w:history="1">
        <w:r w:rsidR="00002FAD" w:rsidRPr="00C45357">
          <w:rPr>
            <w:rStyle w:val="Hyperlink"/>
            <w:noProof/>
          </w:rPr>
          <w:t>4.4</w:t>
        </w:r>
        <w:r w:rsidR="00002FAD">
          <w:rPr>
            <w:rFonts w:asciiTheme="minorHAnsi" w:eastAsiaTheme="minorEastAsia" w:hAnsiTheme="minorHAnsi" w:cstheme="minorBidi"/>
            <w:noProof/>
            <w:sz w:val="22"/>
            <w:szCs w:val="22"/>
            <w:lang w:eastAsia="en-AU"/>
          </w:rPr>
          <w:tab/>
        </w:r>
        <w:r w:rsidR="00002FAD" w:rsidRPr="00C45357">
          <w:rPr>
            <w:rStyle w:val="Hyperlink"/>
            <w:noProof/>
          </w:rPr>
          <w:t>Detainee notification</w:t>
        </w:r>
        <w:r w:rsidR="00002FAD">
          <w:rPr>
            <w:noProof/>
            <w:webHidden/>
          </w:rPr>
          <w:tab/>
        </w:r>
        <w:r w:rsidR="00002FAD">
          <w:rPr>
            <w:noProof/>
            <w:webHidden/>
          </w:rPr>
          <w:fldChar w:fldCharType="begin"/>
        </w:r>
        <w:r w:rsidR="00002FAD">
          <w:rPr>
            <w:noProof/>
            <w:webHidden/>
          </w:rPr>
          <w:instrText xml:space="preserve"> PAGEREF _Toc105587073 \h </w:instrText>
        </w:r>
        <w:r w:rsidR="00002FAD">
          <w:rPr>
            <w:noProof/>
            <w:webHidden/>
          </w:rPr>
        </w:r>
        <w:r w:rsidR="00002FAD">
          <w:rPr>
            <w:noProof/>
            <w:webHidden/>
          </w:rPr>
          <w:fldChar w:fldCharType="separate"/>
        </w:r>
        <w:r w:rsidR="00002FAD">
          <w:rPr>
            <w:noProof/>
            <w:webHidden/>
          </w:rPr>
          <w:t>5</w:t>
        </w:r>
        <w:r w:rsidR="00002FAD">
          <w:rPr>
            <w:noProof/>
            <w:webHidden/>
          </w:rPr>
          <w:fldChar w:fldCharType="end"/>
        </w:r>
      </w:hyperlink>
    </w:p>
    <w:p w14:paraId="55FFBFF2" w14:textId="77801A10" w:rsidR="00002FAD" w:rsidRDefault="00000000">
      <w:pPr>
        <w:pStyle w:val="TOC2"/>
        <w:rPr>
          <w:rFonts w:asciiTheme="minorHAnsi" w:eastAsiaTheme="minorEastAsia" w:hAnsiTheme="minorHAnsi" w:cstheme="minorBidi"/>
          <w:noProof/>
          <w:sz w:val="22"/>
          <w:szCs w:val="22"/>
          <w:lang w:eastAsia="en-AU"/>
        </w:rPr>
      </w:pPr>
      <w:hyperlink w:anchor="_Toc105587074" w:history="1">
        <w:r w:rsidR="00002FAD" w:rsidRPr="00C45357">
          <w:rPr>
            <w:rStyle w:val="Hyperlink"/>
            <w:noProof/>
          </w:rPr>
          <w:t>4.5</w:t>
        </w:r>
        <w:r w:rsidR="00002FAD">
          <w:rPr>
            <w:rFonts w:asciiTheme="minorHAnsi" w:eastAsiaTheme="minorEastAsia" w:hAnsiTheme="minorHAnsi" w:cstheme="minorBidi"/>
            <w:noProof/>
            <w:sz w:val="22"/>
            <w:szCs w:val="22"/>
            <w:lang w:eastAsia="en-AU"/>
          </w:rPr>
          <w:tab/>
        </w:r>
        <w:r w:rsidR="00002FAD" w:rsidRPr="00C45357">
          <w:rPr>
            <w:rStyle w:val="Hyperlink"/>
            <w:noProof/>
          </w:rPr>
          <w:t>Appeal</w:t>
        </w:r>
        <w:r w:rsidR="00002FAD">
          <w:rPr>
            <w:noProof/>
            <w:webHidden/>
          </w:rPr>
          <w:tab/>
        </w:r>
        <w:r w:rsidR="00002FAD">
          <w:rPr>
            <w:noProof/>
            <w:webHidden/>
          </w:rPr>
          <w:fldChar w:fldCharType="begin"/>
        </w:r>
        <w:r w:rsidR="00002FAD">
          <w:rPr>
            <w:noProof/>
            <w:webHidden/>
          </w:rPr>
          <w:instrText xml:space="preserve"> PAGEREF _Toc105587074 \h </w:instrText>
        </w:r>
        <w:r w:rsidR="00002FAD">
          <w:rPr>
            <w:noProof/>
            <w:webHidden/>
          </w:rPr>
        </w:r>
        <w:r w:rsidR="00002FAD">
          <w:rPr>
            <w:noProof/>
            <w:webHidden/>
          </w:rPr>
          <w:fldChar w:fldCharType="separate"/>
        </w:r>
        <w:r w:rsidR="00002FAD">
          <w:rPr>
            <w:noProof/>
            <w:webHidden/>
          </w:rPr>
          <w:t>6</w:t>
        </w:r>
        <w:r w:rsidR="00002FAD">
          <w:rPr>
            <w:noProof/>
            <w:webHidden/>
          </w:rPr>
          <w:fldChar w:fldCharType="end"/>
        </w:r>
      </w:hyperlink>
    </w:p>
    <w:p w14:paraId="4F7398A8" w14:textId="00EEB616" w:rsidR="00002FAD" w:rsidRDefault="00000000">
      <w:pPr>
        <w:pStyle w:val="TOC2"/>
        <w:rPr>
          <w:rFonts w:asciiTheme="minorHAnsi" w:eastAsiaTheme="minorEastAsia" w:hAnsiTheme="minorHAnsi" w:cstheme="minorBidi"/>
          <w:noProof/>
          <w:sz w:val="22"/>
          <w:szCs w:val="22"/>
          <w:lang w:eastAsia="en-AU"/>
        </w:rPr>
      </w:pPr>
      <w:hyperlink w:anchor="_Toc105587075" w:history="1">
        <w:r w:rsidR="00002FAD" w:rsidRPr="00C45357">
          <w:rPr>
            <w:rStyle w:val="Hyperlink"/>
            <w:noProof/>
          </w:rPr>
          <w:t>4.6</w:t>
        </w:r>
        <w:r w:rsidR="00002FAD">
          <w:rPr>
            <w:rFonts w:asciiTheme="minorHAnsi" w:eastAsiaTheme="minorEastAsia" w:hAnsiTheme="minorHAnsi" w:cstheme="minorBidi"/>
            <w:noProof/>
            <w:sz w:val="22"/>
            <w:szCs w:val="22"/>
            <w:lang w:eastAsia="en-AU"/>
          </w:rPr>
          <w:tab/>
        </w:r>
        <w:r w:rsidR="00002FAD" w:rsidRPr="00C45357">
          <w:rPr>
            <w:rStyle w:val="Hyperlink"/>
            <w:noProof/>
          </w:rPr>
          <w:t>Alternatives to attendance</w:t>
        </w:r>
        <w:r w:rsidR="00002FAD">
          <w:rPr>
            <w:noProof/>
            <w:webHidden/>
          </w:rPr>
          <w:tab/>
        </w:r>
        <w:r w:rsidR="00002FAD">
          <w:rPr>
            <w:noProof/>
            <w:webHidden/>
          </w:rPr>
          <w:fldChar w:fldCharType="begin"/>
        </w:r>
        <w:r w:rsidR="00002FAD">
          <w:rPr>
            <w:noProof/>
            <w:webHidden/>
          </w:rPr>
          <w:instrText xml:space="preserve"> PAGEREF _Toc105587075 \h </w:instrText>
        </w:r>
        <w:r w:rsidR="00002FAD">
          <w:rPr>
            <w:noProof/>
            <w:webHidden/>
          </w:rPr>
        </w:r>
        <w:r w:rsidR="00002FAD">
          <w:rPr>
            <w:noProof/>
            <w:webHidden/>
          </w:rPr>
          <w:fldChar w:fldCharType="separate"/>
        </w:r>
        <w:r w:rsidR="00002FAD">
          <w:rPr>
            <w:noProof/>
            <w:webHidden/>
          </w:rPr>
          <w:t>6</w:t>
        </w:r>
        <w:r w:rsidR="00002FAD">
          <w:rPr>
            <w:noProof/>
            <w:webHidden/>
          </w:rPr>
          <w:fldChar w:fldCharType="end"/>
        </w:r>
      </w:hyperlink>
    </w:p>
    <w:p w14:paraId="20B43488" w14:textId="0E0E1317" w:rsidR="00002FAD" w:rsidRDefault="00000000">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05587076" w:history="1">
        <w:r w:rsidR="00002FAD" w:rsidRPr="00C45357">
          <w:rPr>
            <w:rStyle w:val="Hyperlink"/>
            <w:noProof/>
          </w:rPr>
          <w:t>5</w:t>
        </w:r>
        <w:r w:rsidR="00002FAD">
          <w:rPr>
            <w:rFonts w:asciiTheme="minorHAnsi" w:eastAsiaTheme="minorEastAsia" w:hAnsiTheme="minorHAnsi" w:cstheme="minorBidi"/>
            <w:b w:val="0"/>
            <w:noProof/>
            <w:sz w:val="22"/>
            <w:szCs w:val="22"/>
            <w:lang w:eastAsia="en-AU"/>
          </w:rPr>
          <w:tab/>
        </w:r>
        <w:r w:rsidR="00002FAD" w:rsidRPr="00C45357">
          <w:rPr>
            <w:rStyle w:val="Hyperlink"/>
            <w:noProof/>
          </w:rPr>
          <w:t>Annexures</w:t>
        </w:r>
        <w:r w:rsidR="00002FAD">
          <w:rPr>
            <w:noProof/>
            <w:webHidden/>
          </w:rPr>
          <w:tab/>
        </w:r>
        <w:r w:rsidR="00002FAD">
          <w:rPr>
            <w:noProof/>
            <w:webHidden/>
          </w:rPr>
          <w:fldChar w:fldCharType="begin"/>
        </w:r>
        <w:r w:rsidR="00002FAD">
          <w:rPr>
            <w:noProof/>
            <w:webHidden/>
          </w:rPr>
          <w:instrText xml:space="preserve"> PAGEREF _Toc105587076 \h </w:instrText>
        </w:r>
        <w:r w:rsidR="00002FAD">
          <w:rPr>
            <w:noProof/>
            <w:webHidden/>
          </w:rPr>
        </w:r>
        <w:r w:rsidR="00002FAD">
          <w:rPr>
            <w:noProof/>
            <w:webHidden/>
          </w:rPr>
          <w:fldChar w:fldCharType="separate"/>
        </w:r>
        <w:r w:rsidR="00002FAD">
          <w:rPr>
            <w:noProof/>
            <w:webHidden/>
          </w:rPr>
          <w:t>8</w:t>
        </w:r>
        <w:r w:rsidR="00002FAD">
          <w:rPr>
            <w:noProof/>
            <w:webHidden/>
          </w:rPr>
          <w:fldChar w:fldCharType="end"/>
        </w:r>
      </w:hyperlink>
    </w:p>
    <w:p w14:paraId="3C501488" w14:textId="7516EE07" w:rsidR="00002FAD" w:rsidRDefault="00000000">
      <w:pPr>
        <w:pStyle w:val="TOC2"/>
        <w:rPr>
          <w:rFonts w:asciiTheme="minorHAnsi" w:eastAsiaTheme="minorEastAsia" w:hAnsiTheme="minorHAnsi" w:cstheme="minorBidi"/>
          <w:noProof/>
          <w:sz w:val="22"/>
          <w:szCs w:val="22"/>
          <w:lang w:eastAsia="en-AU"/>
        </w:rPr>
      </w:pPr>
      <w:hyperlink w:anchor="_Toc105587077" w:history="1">
        <w:r w:rsidR="00002FAD" w:rsidRPr="00C45357">
          <w:rPr>
            <w:rStyle w:val="Hyperlink"/>
            <w:noProof/>
          </w:rPr>
          <w:t>5.1</w:t>
        </w:r>
        <w:r w:rsidR="00002FAD">
          <w:rPr>
            <w:rFonts w:asciiTheme="minorHAnsi" w:eastAsiaTheme="minorEastAsia" w:hAnsiTheme="minorHAnsi" w:cstheme="minorBidi"/>
            <w:noProof/>
            <w:sz w:val="22"/>
            <w:szCs w:val="22"/>
            <w:lang w:eastAsia="en-AU"/>
          </w:rPr>
          <w:tab/>
        </w:r>
        <w:r w:rsidR="00002FAD" w:rsidRPr="00C45357">
          <w:rPr>
            <w:rStyle w:val="Hyperlink"/>
            <w:noProof/>
          </w:rPr>
          <w:t>Related COPPs</w:t>
        </w:r>
        <w:r w:rsidR="00002FAD">
          <w:rPr>
            <w:noProof/>
            <w:webHidden/>
          </w:rPr>
          <w:tab/>
        </w:r>
        <w:r w:rsidR="00002FAD">
          <w:rPr>
            <w:noProof/>
            <w:webHidden/>
          </w:rPr>
          <w:fldChar w:fldCharType="begin"/>
        </w:r>
        <w:r w:rsidR="00002FAD">
          <w:rPr>
            <w:noProof/>
            <w:webHidden/>
          </w:rPr>
          <w:instrText xml:space="preserve"> PAGEREF _Toc105587077 \h </w:instrText>
        </w:r>
        <w:r w:rsidR="00002FAD">
          <w:rPr>
            <w:noProof/>
            <w:webHidden/>
          </w:rPr>
        </w:r>
        <w:r w:rsidR="00002FAD">
          <w:rPr>
            <w:noProof/>
            <w:webHidden/>
          </w:rPr>
          <w:fldChar w:fldCharType="separate"/>
        </w:r>
        <w:r w:rsidR="00002FAD">
          <w:rPr>
            <w:noProof/>
            <w:webHidden/>
          </w:rPr>
          <w:t>8</w:t>
        </w:r>
        <w:r w:rsidR="00002FAD">
          <w:rPr>
            <w:noProof/>
            <w:webHidden/>
          </w:rPr>
          <w:fldChar w:fldCharType="end"/>
        </w:r>
      </w:hyperlink>
    </w:p>
    <w:p w14:paraId="6730780D" w14:textId="64656302" w:rsidR="00002FAD" w:rsidRDefault="00000000">
      <w:pPr>
        <w:pStyle w:val="TOC2"/>
        <w:rPr>
          <w:rFonts w:asciiTheme="minorHAnsi" w:eastAsiaTheme="minorEastAsia" w:hAnsiTheme="minorHAnsi" w:cstheme="minorBidi"/>
          <w:noProof/>
          <w:sz w:val="22"/>
          <w:szCs w:val="22"/>
          <w:lang w:eastAsia="en-AU"/>
        </w:rPr>
      </w:pPr>
      <w:hyperlink w:anchor="_Toc105587078" w:history="1">
        <w:r w:rsidR="00002FAD" w:rsidRPr="00C45357">
          <w:rPr>
            <w:rStyle w:val="Hyperlink"/>
            <w:noProof/>
          </w:rPr>
          <w:t>5.2</w:t>
        </w:r>
        <w:r w:rsidR="00002FAD">
          <w:rPr>
            <w:rFonts w:asciiTheme="minorHAnsi" w:eastAsiaTheme="minorEastAsia" w:hAnsiTheme="minorHAnsi" w:cstheme="minorBidi"/>
            <w:noProof/>
            <w:sz w:val="22"/>
            <w:szCs w:val="22"/>
            <w:lang w:eastAsia="en-AU"/>
          </w:rPr>
          <w:tab/>
        </w:r>
        <w:r w:rsidR="00002FAD" w:rsidRPr="00C45357">
          <w:rPr>
            <w:rStyle w:val="Hyperlink"/>
            <w:noProof/>
          </w:rPr>
          <w:t>Definitions and acronyms</w:t>
        </w:r>
        <w:r w:rsidR="00002FAD">
          <w:rPr>
            <w:noProof/>
            <w:webHidden/>
          </w:rPr>
          <w:tab/>
        </w:r>
        <w:r w:rsidR="00002FAD">
          <w:rPr>
            <w:noProof/>
            <w:webHidden/>
          </w:rPr>
          <w:fldChar w:fldCharType="begin"/>
        </w:r>
        <w:r w:rsidR="00002FAD">
          <w:rPr>
            <w:noProof/>
            <w:webHidden/>
          </w:rPr>
          <w:instrText xml:space="preserve"> PAGEREF _Toc105587078 \h </w:instrText>
        </w:r>
        <w:r w:rsidR="00002FAD">
          <w:rPr>
            <w:noProof/>
            <w:webHidden/>
          </w:rPr>
        </w:r>
        <w:r w:rsidR="00002FAD">
          <w:rPr>
            <w:noProof/>
            <w:webHidden/>
          </w:rPr>
          <w:fldChar w:fldCharType="separate"/>
        </w:r>
        <w:r w:rsidR="00002FAD">
          <w:rPr>
            <w:noProof/>
            <w:webHidden/>
          </w:rPr>
          <w:t>8</w:t>
        </w:r>
        <w:r w:rsidR="00002FAD">
          <w:rPr>
            <w:noProof/>
            <w:webHidden/>
          </w:rPr>
          <w:fldChar w:fldCharType="end"/>
        </w:r>
      </w:hyperlink>
    </w:p>
    <w:p w14:paraId="497A71F9" w14:textId="710A57AF" w:rsidR="00002FAD" w:rsidRDefault="00000000">
      <w:pPr>
        <w:pStyle w:val="TOC2"/>
        <w:rPr>
          <w:rFonts w:asciiTheme="minorHAnsi" w:eastAsiaTheme="minorEastAsia" w:hAnsiTheme="minorHAnsi" w:cstheme="minorBidi"/>
          <w:noProof/>
          <w:sz w:val="22"/>
          <w:szCs w:val="22"/>
          <w:lang w:eastAsia="en-AU"/>
        </w:rPr>
      </w:pPr>
      <w:hyperlink w:anchor="_Toc105587079" w:history="1">
        <w:r w:rsidR="00002FAD" w:rsidRPr="00C45357">
          <w:rPr>
            <w:rStyle w:val="Hyperlink"/>
            <w:noProof/>
          </w:rPr>
          <w:t>5.3</w:t>
        </w:r>
        <w:r w:rsidR="00002FAD">
          <w:rPr>
            <w:rFonts w:asciiTheme="minorHAnsi" w:eastAsiaTheme="minorEastAsia" w:hAnsiTheme="minorHAnsi" w:cstheme="minorBidi"/>
            <w:noProof/>
            <w:sz w:val="22"/>
            <w:szCs w:val="22"/>
            <w:lang w:eastAsia="en-AU"/>
          </w:rPr>
          <w:tab/>
        </w:r>
        <w:r w:rsidR="00002FAD" w:rsidRPr="00C45357">
          <w:rPr>
            <w:rStyle w:val="Hyperlink"/>
            <w:noProof/>
          </w:rPr>
          <w:t>Related legislation</w:t>
        </w:r>
        <w:r w:rsidR="00002FAD">
          <w:rPr>
            <w:noProof/>
            <w:webHidden/>
          </w:rPr>
          <w:tab/>
        </w:r>
        <w:r w:rsidR="00002FAD">
          <w:rPr>
            <w:noProof/>
            <w:webHidden/>
          </w:rPr>
          <w:fldChar w:fldCharType="begin"/>
        </w:r>
        <w:r w:rsidR="00002FAD">
          <w:rPr>
            <w:noProof/>
            <w:webHidden/>
          </w:rPr>
          <w:instrText xml:space="preserve"> PAGEREF _Toc105587079 \h </w:instrText>
        </w:r>
        <w:r w:rsidR="00002FAD">
          <w:rPr>
            <w:noProof/>
            <w:webHidden/>
          </w:rPr>
        </w:r>
        <w:r w:rsidR="00002FAD">
          <w:rPr>
            <w:noProof/>
            <w:webHidden/>
          </w:rPr>
          <w:fldChar w:fldCharType="separate"/>
        </w:r>
        <w:r w:rsidR="00002FAD">
          <w:rPr>
            <w:noProof/>
            <w:webHidden/>
          </w:rPr>
          <w:t>10</w:t>
        </w:r>
        <w:r w:rsidR="00002FAD">
          <w:rPr>
            <w:noProof/>
            <w:webHidden/>
          </w:rPr>
          <w:fldChar w:fldCharType="end"/>
        </w:r>
      </w:hyperlink>
    </w:p>
    <w:p w14:paraId="797342D5" w14:textId="091285CA" w:rsidR="00002FAD" w:rsidRDefault="00000000">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05587080" w:history="1">
        <w:r w:rsidR="00002FAD" w:rsidRPr="00C45357">
          <w:rPr>
            <w:rStyle w:val="Hyperlink"/>
            <w:noProof/>
          </w:rPr>
          <w:t>6</w:t>
        </w:r>
        <w:r w:rsidR="00002FAD">
          <w:rPr>
            <w:rFonts w:asciiTheme="minorHAnsi" w:eastAsiaTheme="minorEastAsia" w:hAnsiTheme="minorHAnsi" w:cstheme="minorBidi"/>
            <w:b w:val="0"/>
            <w:noProof/>
            <w:sz w:val="22"/>
            <w:szCs w:val="22"/>
            <w:lang w:eastAsia="en-AU"/>
          </w:rPr>
          <w:tab/>
        </w:r>
        <w:r w:rsidR="00002FAD" w:rsidRPr="00C45357">
          <w:rPr>
            <w:rStyle w:val="Hyperlink"/>
            <w:noProof/>
          </w:rPr>
          <w:t>Assurance</w:t>
        </w:r>
        <w:r w:rsidR="00002FAD">
          <w:rPr>
            <w:noProof/>
            <w:webHidden/>
          </w:rPr>
          <w:tab/>
        </w:r>
        <w:r w:rsidR="00002FAD">
          <w:rPr>
            <w:noProof/>
            <w:webHidden/>
          </w:rPr>
          <w:fldChar w:fldCharType="begin"/>
        </w:r>
        <w:r w:rsidR="00002FAD">
          <w:rPr>
            <w:noProof/>
            <w:webHidden/>
          </w:rPr>
          <w:instrText xml:space="preserve"> PAGEREF _Toc105587080 \h </w:instrText>
        </w:r>
        <w:r w:rsidR="00002FAD">
          <w:rPr>
            <w:noProof/>
            <w:webHidden/>
          </w:rPr>
        </w:r>
        <w:r w:rsidR="00002FAD">
          <w:rPr>
            <w:noProof/>
            <w:webHidden/>
          </w:rPr>
          <w:fldChar w:fldCharType="separate"/>
        </w:r>
        <w:r w:rsidR="00002FAD">
          <w:rPr>
            <w:noProof/>
            <w:webHidden/>
          </w:rPr>
          <w:t>10</w:t>
        </w:r>
        <w:r w:rsidR="00002FAD">
          <w:rPr>
            <w:noProof/>
            <w:webHidden/>
          </w:rPr>
          <w:fldChar w:fldCharType="end"/>
        </w:r>
      </w:hyperlink>
    </w:p>
    <w:p w14:paraId="55D7DC5D" w14:textId="57E03BA0" w:rsidR="00002FAD" w:rsidRDefault="00000000">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05587081" w:history="1">
        <w:r w:rsidR="00002FAD" w:rsidRPr="00C45357">
          <w:rPr>
            <w:rStyle w:val="Hyperlink"/>
            <w:noProof/>
          </w:rPr>
          <w:t>7</w:t>
        </w:r>
        <w:r w:rsidR="00002FAD">
          <w:rPr>
            <w:rFonts w:asciiTheme="minorHAnsi" w:eastAsiaTheme="minorEastAsia" w:hAnsiTheme="minorHAnsi" w:cstheme="minorBidi"/>
            <w:b w:val="0"/>
            <w:noProof/>
            <w:sz w:val="22"/>
            <w:szCs w:val="22"/>
            <w:lang w:eastAsia="en-AU"/>
          </w:rPr>
          <w:tab/>
        </w:r>
        <w:r w:rsidR="00002FAD" w:rsidRPr="00C45357">
          <w:rPr>
            <w:rStyle w:val="Hyperlink"/>
            <w:noProof/>
          </w:rPr>
          <w:t>Document History</w:t>
        </w:r>
        <w:r w:rsidR="00002FAD">
          <w:rPr>
            <w:noProof/>
            <w:webHidden/>
          </w:rPr>
          <w:tab/>
        </w:r>
        <w:r w:rsidR="00002FAD">
          <w:rPr>
            <w:noProof/>
            <w:webHidden/>
          </w:rPr>
          <w:fldChar w:fldCharType="begin"/>
        </w:r>
        <w:r w:rsidR="00002FAD">
          <w:rPr>
            <w:noProof/>
            <w:webHidden/>
          </w:rPr>
          <w:instrText xml:space="preserve"> PAGEREF _Toc105587081 \h </w:instrText>
        </w:r>
        <w:r w:rsidR="00002FAD">
          <w:rPr>
            <w:noProof/>
            <w:webHidden/>
          </w:rPr>
        </w:r>
        <w:r w:rsidR="00002FAD">
          <w:rPr>
            <w:noProof/>
            <w:webHidden/>
          </w:rPr>
          <w:fldChar w:fldCharType="separate"/>
        </w:r>
        <w:r w:rsidR="00002FAD">
          <w:rPr>
            <w:noProof/>
            <w:webHidden/>
          </w:rPr>
          <w:t>11</w:t>
        </w:r>
        <w:r w:rsidR="00002FAD">
          <w:rPr>
            <w:noProof/>
            <w:webHidden/>
          </w:rPr>
          <w:fldChar w:fldCharType="end"/>
        </w:r>
      </w:hyperlink>
    </w:p>
    <w:p w14:paraId="552DC6B5" w14:textId="567B9000" w:rsidR="00002FAD" w:rsidRDefault="00000000">
      <w:pPr>
        <w:pStyle w:val="TOC2"/>
        <w:rPr>
          <w:rFonts w:asciiTheme="minorHAnsi" w:eastAsiaTheme="minorEastAsia" w:hAnsiTheme="minorHAnsi" w:cstheme="minorBidi"/>
          <w:noProof/>
          <w:sz w:val="22"/>
          <w:szCs w:val="22"/>
          <w:lang w:eastAsia="en-AU"/>
        </w:rPr>
      </w:pPr>
      <w:hyperlink w:anchor="_Toc105587082" w:history="1">
        <w:r w:rsidR="00002FAD" w:rsidRPr="00C45357">
          <w:rPr>
            <w:rStyle w:val="Hyperlink"/>
            <w:noProof/>
          </w:rPr>
          <w:t>7.1</w:t>
        </w:r>
        <w:r w:rsidR="00002FAD">
          <w:rPr>
            <w:rFonts w:asciiTheme="minorHAnsi" w:eastAsiaTheme="minorEastAsia" w:hAnsiTheme="minorHAnsi" w:cstheme="minorBidi"/>
            <w:noProof/>
            <w:sz w:val="22"/>
            <w:szCs w:val="22"/>
            <w:lang w:eastAsia="en-AU"/>
          </w:rPr>
          <w:tab/>
        </w:r>
        <w:r w:rsidR="00002FAD" w:rsidRPr="00C45357">
          <w:rPr>
            <w:rStyle w:val="Hyperlink"/>
            <w:noProof/>
          </w:rPr>
          <w:t>Document version history</w:t>
        </w:r>
        <w:r w:rsidR="00002FAD">
          <w:rPr>
            <w:noProof/>
            <w:webHidden/>
          </w:rPr>
          <w:tab/>
        </w:r>
        <w:r w:rsidR="00002FAD">
          <w:rPr>
            <w:noProof/>
            <w:webHidden/>
          </w:rPr>
          <w:fldChar w:fldCharType="begin"/>
        </w:r>
        <w:r w:rsidR="00002FAD">
          <w:rPr>
            <w:noProof/>
            <w:webHidden/>
          </w:rPr>
          <w:instrText xml:space="preserve"> PAGEREF _Toc105587082 \h </w:instrText>
        </w:r>
        <w:r w:rsidR="00002FAD">
          <w:rPr>
            <w:noProof/>
            <w:webHidden/>
          </w:rPr>
        </w:r>
        <w:r w:rsidR="00002FAD">
          <w:rPr>
            <w:noProof/>
            <w:webHidden/>
          </w:rPr>
          <w:fldChar w:fldCharType="separate"/>
        </w:r>
        <w:r w:rsidR="00002FAD">
          <w:rPr>
            <w:noProof/>
            <w:webHidden/>
          </w:rPr>
          <w:t>11</w:t>
        </w:r>
        <w:r w:rsidR="00002FAD">
          <w:rPr>
            <w:noProof/>
            <w:webHidden/>
          </w:rPr>
          <w:fldChar w:fldCharType="end"/>
        </w:r>
      </w:hyperlink>
    </w:p>
    <w:p w14:paraId="582CEF4F" w14:textId="5D1A616C" w:rsidR="00002FAD" w:rsidRDefault="00000000">
      <w:pPr>
        <w:pStyle w:val="TOC1"/>
        <w:tabs>
          <w:tab w:val="right" w:leader="dot" w:pos="9168"/>
        </w:tabs>
        <w:rPr>
          <w:rFonts w:asciiTheme="minorHAnsi" w:eastAsiaTheme="minorEastAsia" w:hAnsiTheme="minorHAnsi" w:cstheme="minorBidi"/>
          <w:b w:val="0"/>
          <w:noProof/>
          <w:sz w:val="22"/>
          <w:szCs w:val="22"/>
          <w:lang w:eastAsia="en-AU"/>
        </w:rPr>
      </w:pPr>
      <w:hyperlink w:anchor="_Toc105587083" w:history="1">
        <w:r w:rsidR="00002FAD" w:rsidRPr="00C45357">
          <w:rPr>
            <w:rStyle w:val="Hyperlink"/>
            <w:noProof/>
          </w:rPr>
          <w:t>Appendix A: Additional application considerations</w:t>
        </w:r>
        <w:r w:rsidR="00002FAD">
          <w:rPr>
            <w:noProof/>
            <w:webHidden/>
          </w:rPr>
          <w:tab/>
        </w:r>
        <w:r w:rsidR="00002FAD">
          <w:rPr>
            <w:noProof/>
            <w:webHidden/>
          </w:rPr>
          <w:fldChar w:fldCharType="begin"/>
        </w:r>
        <w:r w:rsidR="00002FAD">
          <w:rPr>
            <w:noProof/>
            <w:webHidden/>
          </w:rPr>
          <w:instrText xml:space="preserve"> PAGEREF _Toc105587083 \h </w:instrText>
        </w:r>
        <w:r w:rsidR="00002FAD">
          <w:rPr>
            <w:noProof/>
            <w:webHidden/>
          </w:rPr>
        </w:r>
        <w:r w:rsidR="00002FAD">
          <w:rPr>
            <w:noProof/>
            <w:webHidden/>
          </w:rPr>
          <w:fldChar w:fldCharType="separate"/>
        </w:r>
        <w:r w:rsidR="00002FAD">
          <w:rPr>
            <w:noProof/>
            <w:webHidden/>
          </w:rPr>
          <w:t>13</w:t>
        </w:r>
        <w:r w:rsidR="00002FAD">
          <w:rPr>
            <w:noProof/>
            <w:webHidden/>
          </w:rPr>
          <w:fldChar w:fldCharType="end"/>
        </w:r>
      </w:hyperlink>
    </w:p>
    <w:p w14:paraId="3660CF67" w14:textId="4EE59692" w:rsidR="00634C54" w:rsidRDefault="00DD0D1B" w:rsidP="004E571B">
      <w:r>
        <w:fldChar w:fldCharType="end"/>
      </w:r>
    </w:p>
    <w:p w14:paraId="3B01682D" w14:textId="77777777" w:rsidR="00634C54" w:rsidRDefault="00634C54">
      <w:r>
        <w:br w:type="page"/>
      </w:r>
    </w:p>
    <w:p w14:paraId="4006644F" w14:textId="77777777" w:rsidR="00C8272F" w:rsidRPr="00DC501B" w:rsidRDefault="00C8272F" w:rsidP="00DC501B">
      <w:pPr>
        <w:pStyle w:val="Heading1"/>
      </w:pPr>
      <w:bookmarkStart w:id="0" w:name="_Toc105587065"/>
      <w:r w:rsidRPr="00DC501B">
        <w:lastRenderedPageBreak/>
        <w:t>Scope</w:t>
      </w:r>
      <w:bookmarkEnd w:id="0"/>
    </w:p>
    <w:p w14:paraId="70C0F971" w14:textId="15EF5A47" w:rsidR="00EB1C76" w:rsidRPr="00282959" w:rsidRDefault="00282959" w:rsidP="002A168D">
      <w:pPr>
        <w:spacing w:before="360" w:after="240"/>
      </w:pPr>
      <w:r w:rsidRPr="00282959">
        <w:t xml:space="preserve">This Commissioner’s Operating Policy and Procedure (COPP) applies to all </w:t>
      </w:r>
      <w:r w:rsidR="007B76D2" w:rsidRPr="007B76D2">
        <w:t xml:space="preserve">Custodial Officers and staff employed to work at </w:t>
      </w:r>
      <w:r w:rsidR="00306951">
        <w:t>a</w:t>
      </w:r>
      <w:r w:rsidR="007B76D2" w:rsidRPr="007B76D2">
        <w:t xml:space="preserve"> Youth Detention Centre</w:t>
      </w:r>
      <w:r w:rsidR="00001260">
        <w:t xml:space="preserve"> </w:t>
      </w:r>
      <w:r w:rsidR="00001260" w:rsidRPr="00306951">
        <w:t>(</w:t>
      </w:r>
      <w:r w:rsidR="00306951" w:rsidRPr="00306951">
        <w:t>YDC)</w:t>
      </w:r>
      <w:r w:rsidR="007B76D2">
        <w:t>.</w:t>
      </w:r>
    </w:p>
    <w:p w14:paraId="34CA428C" w14:textId="48A4E928" w:rsidR="00EC5AF1" w:rsidRPr="00DC501B" w:rsidRDefault="00EC5AF1" w:rsidP="00DC501B">
      <w:pPr>
        <w:pStyle w:val="Heading1"/>
      </w:pPr>
      <w:bookmarkStart w:id="1" w:name="_Toc105587066"/>
      <w:r w:rsidRPr="00DC501B">
        <w:t>Policy</w:t>
      </w:r>
      <w:bookmarkEnd w:id="1"/>
    </w:p>
    <w:p w14:paraId="663A545E" w14:textId="5452AA7D" w:rsidR="00DD0D1B" w:rsidRDefault="00954EAB" w:rsidP="002A168D">
      <w:pPr>
        <w:spacing w:before="360" w:after="240"/>
      </w:pPr>
      <w:r>
        <w:t xml:space="preserve">The </w:t>
      </w:r>
      <w:r w:rsidR="00DD0D1B">
        <w:t xml:space="preserve">Chief Executive Officer </w:t>
      </w:r>
      <w:r w:rsidRPr="00EA41B1">
        <w:t>may authorise in writing a detainee</w:t>
      </w:r>
      <w:r w:rsidR="00CD1A04">
        <w:t>’s</w:t>
      </w:r>
      <w:r w:rsidRPr="00EA41B1">
        <w:t xml:space="preserve"> absen</w:t>
      </w:r>
      <w:r w:rsidR="00CD1A04">
        <w:t>ce</w:t>
      </w:r>
      <w:r w:rsidRPr="00EA41B1">
        <w:t xml:space="preserve"> from a </w:t>
      </w:r>
      <w:r w:rsidR="0054355B">
        <w:t>YDC</w:t>
      </w:r>
      <w:r w:rsidR="00EA666B">
        <w:t xml:space="preserve"> for a period not exceeding 72 hours</w:t>
      </w:r>
      <w:r>
        <w:t>. The</w:t>
      </w:r>
      <w:r w:rsidRPr="00EA41B1">
        <w:t xml:space="preserve"> </w:t>
      </w:r>
      <w:r w:rsidR="0098254C">
        <w:t xml:space="preserve">written </w:t>
      </w:r>
      <w:r w:rsidRPr="00EA41B1">
        <w:t xml:space="preserve">authorisation </w:t>
      </w:r>
      <w:r w:rsidR="0098254C">
        <w:t>is to</w:t>
      </w:r>
      <w:r>
        <w:t xml:space="preserve"> </w:t>
      </w:r>
      <w:r w:rsidRPr="00EA41B1">
        <w:t xml:space="preserve">specify the time, </w:t>
      </w:r>
      <w:r w:rsidR="00DD0D1B">
        <w:t xml:space="preserve">the </w:t>
      </w:r>
      <w:r w:rsidRPr="00EA41B1">
        <w:t xml:space="preserve">period and purpose </w:t>
      </w:r>
      <w:r w:rsidR="00DD0D1B">
        <w:t>of</w:t>
      </w:r>
      <w:r w:rsidR="00DD0D1B" w:rsidRPr="00EA41B1">
        <w:t xml:space="preserve"> </w:t>
      </w:r>
      <w:r w:rsidRPr="00EA41B1">
        <w:t xml:space="preserve">the </w:t>
      </w:r>
      <w:r w:rsidR="00DD0D1B">
        <w:t xml:space="preserve">authorised </w:t>
      </w:r>
      <w:r w:rsidRPr="00EA41B1">
        <w:t>absence</w:t>
      </w:r>
      <w:r w:rsidR="00DD0D1B">
        <w:rPr>
          <w:rStyle w:val="FootnoteReference"/>
        </w:rPr>
        <w:footnoteReference w:id="1"/>
      </w:r>
      <w:r w:rsidRPr="00EA41B1">
        <w:t>.</w:t>
      </w:r>
      <w:r w:rsidRPr="00954EAB">
        <w:t xml:space="preserve"> </w:t>
      </w:r>
    </w:p>
    <w:p w14:paraId="757008D9" w14:textId="40200049" w:rsidR="00EF47DC" w:rsidRDefault="00136EF3" w:rsidP="00EB59FA">
      <w:r w:rsidRPr="00F0573B">
        <w:t>Individual risk assessments</w:t>
      </w:r>
      <w:r w:rsidR="00EA666B" w:rsidRPr="00F0573B">
        <w:t xml:space="preserve">, prior to approving an authorised absence, shall consider </w:t>
      </w:r>
      <w:r w:rsidR="00EF47DC" w:rsidRPr="00F0573B">
        <w:t xml:space="preserve">the safety, security and interests of the </w:t>
      </w:r>
      <w:r w:rsidR="005567FF" w:rsidRPr="00F0573B">
        <w:t>community.</w:t>
      </w:r>
    </w:p>
    <w:p w14:paraId="787241B4" w14:textId="33469DA1" w:rsidR="00954EAB" w:rsidRDefault="00136EF3" w:rsidP="00EB59FA">
      <w:r>
        <w:t>Approval of</w:t>
      </w:r>
      <w:r w:rsidR="008A3C78">
        <w:t xml:space="preserve"> authorised absence</w:t>
      </w:r>
      <w:r>
        <w:t>s</w:t>
      </w:r>
      <w:r w:rsidR="008A3C78">
        <w:t xml:space="preserve"> shall </w:t>
      </w:r>
      <w:r>
        <w:t xml:space="preserve">take into </w:t>
      </w:r>
      <w:r w:rsidR="008A3C78">
        <w:t>consider</w:t>
      </w:r>
      <w:r>
        <w:t>ation</w:t>
      </w:r>
      <w:r w:rsidR="008A3C78">
        <w:t xml:space="preserve"> </w:t>
      </w:r>
      <w:r>
        <w:t xml:space="preserve">a detainee’s </w:t>
      </w:r>
      <w:r w:rsidR="008A3C78">
        <w:t xml:space="preserve">cultural </w:t>
      </w:r>
      <w:r>
        <w:t>obligations</w:t>
      </w:r>
      <w:r w:rsidR="008A3C78">
        <w:t xml:space="preserve"> and need to maintain a connection with family and the community</w:t>
      </w:r>
      <w:r>
        <w:t>; a detainee’s inability to meet these obligations may impact on their wellbeing.</w:t>
      </w:r>
    </w:p>
    <w:p w14:paraId="41AE32F7" w14:textId="079799D3" w:rsidR="002A168D" w:rsidRDefault="007B76D2" w:rsidP="002A168D">
      <w:r w:rsidRPr="007B76D2">
        <w:t xml:space="preserve">The </w:t>
      </w:r>
      <w:r w:rsidR="00306951">
        <w:t>YDC</w:t>
      </w:r>
      <w:r w:rsidR="00136EF3">
        <w:t xml:space="preserve"> shall ensure relevant</w:t>
      </w:r>
      <w:r w:rsidR="0098254C">
        <w:t xml:space="preserve"> support and </w:t>
      </w:r>
      <w:r w:rsidR="0090604A">
        <w:t>assist</w:t>
      </w:r>
      <w:r w:rsidR="0098254C">
        <w:t xml:space="preserve">ance </w:t>
      </w:r>
      <w:r w:rsidR="00136EF3">
        <w:t xml:space="preserve">is provided </w:t>
      </w:r>
      <w:r w:rsidR="0098254C">
        <w:t>to</w:t>
      </w:r>
      <w:r w:rsidR="00136EF3">
        <w:t xml:space="preserve"> culturally and linguistically diverse</w:t>
      </w:r>
      <w:r w:rsidR="0090604A">
        <w:t xml:space="preserve"> detainee</w:t>
      </w:r>
      <w:r w:rsidR="0098254C">
        <w:t>s</w:t>
      </w:r>
      <w:r w:rsidR="00136EF3">
        <w:t>,</w:t>
      </w:r>
      <w:r w:rsidR="0090604A">
        <w:t xml:space="preserve"> r</w:t>
      </w:r>
      <w:r w:rsidR="0090604A" w:rsidRPr="00D13B10">
        <w:t>efer</w:t>
      </w:r>
      <w:r w:rsidR="00D13B10" w:rsidRPr="00D13B10">
        <w:t xml:space="preserve"> </w:t>
      </w:r>
      <w:hyperlink r:id="rId17" w:history="1">
        <w:r w:rsidR="00D13B10" w:rsidRPr="00756F16">
          <w:rPr>
            <w:rStyle w:val="Hyperlink"/>
          </w:rPr>
          <w:t>COPP 2.2 – Cultural and Religious Requirements</w:t>
        </w:r>
      </w:hyperlink>
      <w:r w:rsidR="0090604A">
        <w:t>.</w:t>
      </w:r>
    </w:p>
    <w:p w14:paraId="00CA6B2F" w14:textId="1B28094B" w:rsidR="00584143" w:rsidRPr="00DC501B" w:rsidRDefault="00482392" w:rsidP="00DC501B">
      <w:pPr>
        <w:pStyle w:val="Heading1"/>
      </w:pPr>
      <w:bookmarkStart w:id="2" w:name="_Toc105587067"/>
      <w:r w:rsidRPr="00DC501B">
        <w:t xml:space="preserve">Authorised </w:t>
      </w:r>
      <w:r w:rsidR="00486932" w:rsidRPr="00DC501B">
        <w:t>A</w:t>
      </w:r>
      <w:r w:rsidRPr="00DC501B">
        <w:t xml:space="preserve">bsence for </w:t>
      </w:r>
      <w:r w:rsidR="00486932" w:rsidRPr="00DC501B">
        <w:t>Medical T</w:t>
      </w:r>
      <w:r w:rsidRPr="00DC501B">
        <w:t>reatment</w:t>
      </w:r>
      <w:bookmarkEnd w:id="2"/>
    </w:p>
    <w:p w14:paraId="46289C37" w14:textId="11690463" w:rsidR="00425736" w:rsidRPr="00425736" w:rsidRDefault="00425736" w:rsidP="002A168D">
      <w:pPr>
        <w:pStyle w:val="Heading2"/>
      </w:pPr>
      <w:bookmarkStart w:id="3" w:name="_Toc105587068"/>
      <w:r>
        <w:t>General procedures</w:t>
      </w:r>
      <w:bookmarkEnd w:id="3"/>
    </w:p>
    <w:p w14:paraId="08885BCD" w14:textId="79FF837F" w:rsidR="00482392" w:rsidRPr="00DC501B" w:rsidRDefault="00482392" w:rsidP="00DC501B">
      <w:pPr>
        <w:pStyle w:val="Heading3"/>
      </w:pPr>
      <w:r w:rsidRPr="00DC501B">
        <w:t xml:space="preserve">The Superintendent </w:t>
      </w:r>
      <w:r w:rsidR="007929D2" w:rsidRPr="00DC501B">
        <w:t>shall order</w:t>
      </w:r>
      <w:r w:rsidR="00F70181" w:rsidRPr="00DC501B">
        <w:t xml:space="preserve"> the removal of</w:t>
      </w:r>
      <w:r w:rsidRPr="00DC501B">
        <w:t xml:space="preserve"> a detainee for the purpose of receiving medical treatment</w:t>
      </w:r>
      <w:r w:rsidR="00393B2B" w:rsidRPr="00DC501B">
        <w:t xml:space="preserve"> when advised by a medical officer, or </w:t>
      </w:r>
      <w:r w:rsidR="00CE0A51" w:rsidRPr="00DC501B">
        <w:t xml:space="preserve">is </w:t>
      </w:r>
      <w:r w:rsidR="008C42CD" w:rsidRPr="00DC501B">
        <w:t>for any other reason</w:t>
      </w:r>
      <w:r w:rsidR="002A168D" w:rsidRPr="00DC501B">
        <w:t xml:space="preserve"> </w:t>
      </w:r>
      <w:r w:rsidR="00393B2B" w:rsidRPr="00DC501B">
        <w:t>of the opinion, that a detainee</w:t>
      </w:r>
      <w:r w:rsidR="00CE0A51" w:rsidRPr="00DC501B">
        <w:t xml:space="preserve"> at the </w:t>
      </w:r>
      <w:r w:rsidR="0054355B">
        <w:t>YDC</w:t>
      </w:r>
      <w:r w:rsidR="00CE0A51" w:rsidRPr="00DC501B">
        <w:t xml:space="preserve"> centre</w:t>
      </w:r>
      <w:r w:rsidR="00393B2B" w:rsidRPr="00DC501B">
        <w:t xml:space="preserve"> requires medical treatment that cannot, by reason of impracticality or urgency, be administered within the </w:t>
      </w:r>
      <w:r w:rsidR="0054355B">
        <w:t>YDC</w:t>
      </w:r>
      <w:r w:rsidR="009F2CEA" w:rsidRPr="00DC501B">
        <w:rPr>
          <w:rStyle w:val="FootnoteReference"/>
        </w:rPr>
        <w:footnoteReference w:id="2"/>
      </w:r>
      <w:r w:rsidR="002A168D" w:rsidRPr="00DC501B">
        <w:t>.</w:t>
      </w:r>
    </w:p>
    <w:p w14:paraId="542845A8" w14:textId="2927FC4A" w:rsidR="00EA666B" w:rsidRPr="00EA666B" w:rsidRDefault="00EF47DC" w:rsidP="00DC501B">
      <w:pPr>
        <w:pStyle w:val="Heading3"/>
      </w:pPr>
      <w:r w:rsidRPr="00235206">
        <w:t xml:space="preserve">The </w:t>
      </w:r>
      <w:r w:rsidR="00CA204F" w:rsidRPr="00235206">
        <w:t>Assistant Superintendent Security</w:t>
      </w:r>
      <w:r w:rsidRPr="00235206">
        <w:t xml:space="preserve"> shall ensure an External Movement Risk Assessment (EMRA)</w:t>
      </w:r>
      <w:r w:rsidR="00E759CA" w:rsidRPr="00235206">
        <w:t xml:space="preserve"> form</w:t>
      </w:r>
      <w:r w:rsidRPr="00235206">
        <w:t xml:space="preserve"> </w:t>
      </w:r>
      <w:r w:rsidR="005567FF">
        <w:t xml:space="preserve">and/or an Operational Order </w:t>
      </w:r>
      <w:r w:rsidRPr="00235206">
        <w:t xml:space="preserve">is completed, prior to </w:t>
      </w:r>
      <w:r w:rsidR="00CA204F" w:rsidRPr="00235206">
        <w:t xml:space="preserve">the Superintendent </w:t>
      </w:r>
      <w:r w:rsidRPr="00235206">
        <w:t xml:space="preserve">approving </w:t>
      </w:r>
      <w:r w:rsidR="00CA204F" w:rsidRPr="00235206">
        <w:t xml:space="preserve">an </w:t>
      </w:r>
      <w:r w:rsidRPr="00235206">
        <w:t>authorised absence</w:t>
      </w:r>
      <w:r w:rsidR="005567FF">
        <w:t>.</w:t>
      </w:r>
    </w:p>
    <w:p w14:paraId="7B1BC437" w14:textId="257CB4F8" w:rsidR="006B31E6" w:rsidRDefault="00486932" w:rsidP="00E956BC">
      <w:pPr>
        <w:pStyle w:val="Heading1"/>
      </w:pPr>
      <w:bookmarkStart w:id="4" w:name="_Toc105587069"/>
      <w:r>
        <w:t>O</w:t>
      </w:r>
      <w:r w:rsidR="00497AA2">
        <w:t xml:space="preserve">ther </w:t>
      </w:r>
      <w:r>
        <w:t>A</w:t>
      </w:r>
      <w:r w:rsidR="00497AA2">
        <w:t xml:space="preserve">uthorised </w:t>
      </w:r>
      <w:r>
        <w:t>A</w:t>
      </w:r>
      <w:r w:rsidR="00497AA2">
        <w:t>bsences</w:t>
      </w:r>
      <w:bookmarkEnd w:id="4"/>
    </w:p>
    <w:p w14:paraId="1E0C17B0" w14:textId="12BA0338" w:rsidR="00425736" w:rsidRPr="00425736" w:rsidRDefault="00425736" w:rsidP="00E956BC">
      <w:pPr>
        <w:pStyle w:val="Heading2"/>
      </w:pPr>
      <w:bookmarkStart w:id="5" w:name="_Toc105587070"/>
      <w:r>
        <w:t>General procedures</w:t>
      </w:r>
      <w:bookmarkEnd w:id="5"/>
    </w:p>
    <w:p w14:paraId="4558E3D8" w14:textId="03E74AEC" w:rsidR="00F0573B" w:rsidRDefault="00F0573B" w:rsidP="00DC501B">
      <w:pPr>
        <w:pStyle w:val="Heading3"/>
      </w:pPr>
      <w:bookmarkStart w:id="6" w:name="_Toc9936533"/>
      <w:bookmarkStart w:id="7" w:name="_Toc11299705"/>
      <w:bookmarkStart w:id="8" w:name="_Toc12958841"/>
      <w:r>
        <w:t>The Superintendent as delegated by the Chief Executive Officer</w:t>
      </w:r>
      <w:r w:rsidR="00707466">
        <w:rPr>
          <w:rStyle w:val="FootnoteReference"/>
        </w:rPr>
        <w:footnoteReference w:id="3"/>
      </w:r>
      <w:r>
        <w:t xml:space="preserve"> (CEO) may authorise an</w:t>
      </w:r>
      <w:r w:rsidR="00CE0A51">
        <w:t xml:space="preserve"> </w:t>
      </w:r>
      <w:r>
        <w:t xml:space="preserve">absence from </w:t>
      </w:r>
      <w:bookmarkStart w:id="9" w:name="_Hlk137735148"/>
      <w:r w:rsidR="007B76D2" w:rsidRPr="007B76D2">
        <w:t xml:space="preserve"> </w:t>
      </w:r>
      <w:bookmarkEnd w:id="9"/>
      <w:r w:rsidR="00306951">
        <w:t>YDC</w:t>
      </w:r>
      <w:r>
        <w:t>, following a request from a detainee to:</w:t>
      </w:r>
    </w:p>
    <w:p w14:paraId="7E29A20B" w14:textId="05F5FF0D" w:rsidR="00F0573B" w:rsidRDefault="00211F94" w:rsidP="00982767">
      <w:pPr>
        <w:pStyle w:val="ListParagraph"/>
        <w:numPr>
          <w:ilvl w:val="0"/>
          <w:numId w:val="16"/>
        </w:numPr>
        <w:spacing w:before="120"/>
        <w:ind w:left="1134" w:hanging="425"/>
        <w:contextualSpacing w:val="0"/>
      </w:pPr>
      <w:r>
        <w:t>v</w:t>
      </w:r>
      <w:r w:rsidR="00F0573B">
        <w:t>isit a dangerously ill person (immediate and extended family)</w:t>
      </w:r>
    </w:p>
    <w:p w14:paraId="1F87F966" w14:textId="1E29935A" w:rsidR="00F0573B" w:rsidRDefault="00211F94">
      <w:pPr>
        <w:pStyle w:val="ListParagraph"/>
        <w:numPr>
          <w:ilvl w:val="0"/>
          <w:numId w:val="16"/>
        </w:numPr>
        <w:spacing w:before="120"/>
        <w:ind w:left="1134" w:hanging="425"/>
        <w:contextualSpacing w:val="0"/>
      </w:pPr>
      <w:r>
        <w:t>a</w:t>
      </w:r>
      <w:r w:rsidR="00F0573B">
        <w:t>ttend a funeral/burial servic</w:t>
      </w:r>
      <w:r w:rsidR="009C25A6">
        <w:t>e</w:t>
      </w:r>
    </w:p>
    <w:p w14:paraId="65E05423" w14:textId="5A1C110C" w:rsidR="00F0573B" w:rsidRDefault="00211F94">
      <w:pPr>
        <w:pStyle w:val="ListParagraph"/>
        <w:numPr>
          <w:ilvl w:val="0"/>
          <w:numId w:val="16"/>
        </w:numPr>
        <w:spacing w:before="120"/>
        <w:ind w:left="1134" w:hanging="425"/>
        <w:contextualSpacing w:val="0"/>
      </w:pPr>
      <w:r>
        <w:t>visit their partner in hospital, following the birth of their child</w:t>
      </w:r>
    </w:p>
    <w:p w14:paraId="79EDD691" w14:textId="4C9DE9E6" w:rsidR="00211F94" w:rsidRPr="00F0573B" w:rsidRDefault="00211F94">
      <w:pPr>
        <w:pStyle w:val="ListParagraph"/>
        <w:numPr>
          <w:ilvl w:val="0"/>
          <w:numId w:val="16"/>
        </w:numPr>
        <w:spacing w:before="120"/>
        <w:ind w:left="1134" w:hanging="425"/>
        <w:contextualSpacing w:val="0"/>
      </w:pPr>
      <w:r>
        <w:t>complete day release as part of their resocialisation program.</w:t>
      </w:r>
    </w:p>
    <w:p w14:paraId="5C231947" w14:textId="7F4C95BC" w:rsidR="00EF47DC" w:rsidRPr="00EF47DC" w:rsidRDefault="00D31693" w:rsidP="00DC501B">
      <w:pPr>
        <w:pStyle w:val="Heading3"/>
      </w:pPr>
      <w:r>
        <w:lastRenderedPageBreak/>
        <w:t xml:space="preserve">Detainees </w:t>
      </w:r>
      <w:r w:rsidR="00376F02">
        <w:t>shall</w:t>
      </w:r>
      <w:r>
        <w:t xml:space="preserve"> </w:t>
      </w:r>
      <w:r w:rsidR="00C841D0">
        <w:t xml:space="preserve">apply for </w:t>
      </w:r>
      <w:r w:rsidR="008C4C43">
        <w:t>a</w:t>
      </w:r>
      <w:r w:rsidR="003162AA">
        <w:t>n</w:t>
      </w:r>
      <w:r>
        <w:t xml:space="preserve"> authorised absence through their Unit Man</w:t>
      </w:r>
      <w:r w:rsidR="00CA204F">
        <w:t>a</w:t>
      </w:r>
      <w:r>
        <w:t>ger</w:t>
      </w:r>
      <w:r w:rsidR="002C7532" w:rsidRPr="002C7532">
        <w:t xml:space="preserve"> </w:t>
      </w:r>
      <w:r w:rsidR="002C7532">
        <w:t xml:space="preserve">or </w:t>
      </w:r>
      <w:r w:rsidR="00A4154F" w:rsidRPr="00A4154F">
        <w:t>responsible</w:t>
      </w:r>
      <w:r w:rsidR="002C7532">
        <w:t xml:space="preserve"> Custodial Officer</w:t>
      </w:r>
      <w:r w:rsidR="00EE50E3">
        <w:t>.</w:t>
      </w:r>
      <w:bookmarkEnd w:id="6"/>
      <w:bookmarkEnd w:id="7"/>
      <w:bookmarkEnd w:id="8"/>
    </w:p>
    <w:p w14:paraId="447D1620" w14:textId="66B8B19B" w:rsidR="008D78DB" w:rsidRPr="008D78DB" w:rsidRDefault="00D31693" w:rsidP="00DC501B">
      <w:pPr>
        <w:pStyle w:val="Heading3"/>
      </w:pPr>
      <w:bookmarkStart w:id="10" w:name="_Toc9936534"/>
      <w:bookmarkStart w:id="11" w:name="_Toc11299706"/>
      <w:bookmarkStart w:id="12" w:name="_Toc12958842"/>
      <w:r>
        <w:t>The Unit Manager</w:t>
      </w:r>
      <w:r w:rsidR="009D5FC5">
        <w:t xml:space="preserve"> or</w:t>
      </w:r>
      <w:r w:rsidR="00EA666B">
        <w:t xml:space="preserve"> </w:t>
      </w:r>
      <w:r w:rsidR="00A4154F" w:rsidRPr="00A4154F">
        <w:t>responsible</w:t>
      </w:r>
      <w:r w:rsidR="00A4154F" w:rsidRPr="00A4154F" w:rsidDel="00A4154F">
        <w:t xml:space="preserve"> </w:t>
      </w:r>
      <w:r w:rsidR="00CA204F">
        <w:t>Custodial Officer</w:t>
      </w:r>
      <w:r>
        <w:t xml:space="preserve"> shall assist the detainee </w:t>
      </w:r>
      <w:r w:rsidR="002E01B1">
        <w:t xml:space="preserve">with completion of the </w:t>
      </w:r>
      <w:hyperlink r:id="rId18" w:history="1">
        <w:r w:rsidR="002E01B1" w:rsidRPr="009C6FB1">
          <w:rPr>
            <w:rStyle w:val="Hyperlink"/>
          </w:rPr>
          <w:t>Detainee</w:t>
        </w:r>
        <w:r w:rsidRPr="009C6FB1">
          <w:rPr>
            <w:rStyle w:val="Hyperlink"/>
          </w:rPr>
          <w:t xml:space="preserve"> Request</w:t>
        </w:r>
        <w:r w:rsidR="005C4945" w:rsidRPr="009C6FB1">
          <w:rPr>
            <w:rStyle w:val="Hyperlink"/>
          </w:rPr>
          <w:t xml:space="preserve">, </w:t>
        </w:r>
        <w:r w:rsidR="00517DF3" w:rsidRPr="009C6FB1">
          <w:rPr>
            <w:rStyle w:val="Hyperlink"/>
          </w:rPr>
          <w:t>Complaints</w:t>
        </w:r>
        <w:r w:rsidR="002D30EE" w:rsidRPr="009C6FB1">
          <w:rPr>
            <w:rStyle w:val="Hyperlink"/>
          </w:rPr>
          <w:t xml:space="preserve"> and Feedback</w:t>
        </w:r>
      </w:hyperlink>
      <w:r w:rsidR="002D30EE" w:rsidRPr="009C6FB1">
        <w:t xml:space="preserve"> </w:t>
      </w:r>
      <w:bookmarkEnd w:id="10"/>
      <w:bookmarkEnd w:id="11"/>
      <w:r w:rsidR="00AB0920" w:rsidRPr="009C6FB1">
        <w:t>form</w:t>
      </w:r>
      <w:r w:rsidR="00B02CB4">
        <w:t>,</w:t>
      </w:r>
      <w:r w:rsidR="00AB0920" w:rsidRPr="00400B80">
        <w:t xml:space="preserve"> </w:t>
      </w:r>
      <w:r w:rsidR="00AB61FD" w:rsidRPr="00AB61FD">
        <w:t>where required</w:t>
      </w:r>
      <w:r w:rsidR="00002CC2">
        <w:t>.</w:t>
      </w:r>
      <w:bookmarkEnd w:id="12"/>
    </w:p>
    <w:p w14:paraId="5E1BC580" w14:textId="05F8AB31" w:rsidR="008D78DB" w:rsidRPr="008D78DB" w:rsidRDefault="006B482F" w:rsidP="00DC501B">
      <w:pPr>
        <w:pStyle w:val="Heading3"/>
      </w:pPr>
      <w:bookmarkStart w:id="13" w:name="_Toc12958843"/>
      <w:r>
        <w:t>T</w:t>
      </w:r>
      <w:r w:rsidR="007C603B">
        <w:t xml:space="preserve">he </w:t>
      </w:r>
      <w:r w:rsidR="00EA666B">
        <w:t>Unit Manager or</w:t>
      </w:r>
      <w:r w:rsidR="00CA204F">
        <w:t xml:space="preserve"> </w:t>
      </w:r>
      <w:r w:rsidR="00A4154F" w:rsidRPr="00A4154F">
        <w:t>responsible</w:t>
      </w:r>
      <w:r w:rsidR="00CA204F">
        <w:t xml:space="preserve"> Custodial Officer </w:t>
      </w:r>
      <w:r w:rsidR="007C603B">
        <w:t xml:space="preserve">shall enter any additional information required on the </w:t>
      </w:r>
      <w:hyperlink r:id="rId19" w:history="1">
        <w:r w:rsidR="00AB0920" w:rsidRPr="009C6FB1">
          <w:rPr>
            <w:rStyle w:val="Hyperlink"/>
          </w:rPr>
          <w:t>Detainee Request, Complaints and Feedback</w:t>
        </w:r>
      </w:hyperlink>
      <w:r w:rsidR="00AB0920" w:rsidRPr="006A68B0">
        <w:t xml:space="preserve"> </w:t>
      </w:r>
      <w:r w:rsidR="007C603B">
        <w:t>for</w:t>
      </w:r>
      <w:r w:rsidR="009644E6">
        <w:t>m</w:t>
      </w:r>
      <w:r w:rsidR="00B02CB4">
        <w:t>,</w:t>
      </w:r>
      <w:r w:rsidR="008D78DB">
        <w:t xml:space="preserve"> including the relationship between the detainee and the person</w:t>
      </w:r>
      <w:r w:rsidR="00393B2B">
        <w:t xml:space="preserve">. </w:t>
      </w:r>
    </w:p>
    <w:bookmarkEnd w:id="13"/>
    <w:p w14:paraId="6D90CF91" w14:textId="4113FB1E" w:rsidR="00252EE0" w:rsidRPr="00252EE0" w:rsidRDefault="00252EE0" w:rsidP="00DC501B">
      <w:pPr>
        <w:pStyle w:val="Heading3"/>
      </w:pPr>
      <w:r>
        <w:t>The</w:t>
      </w:r>
      <w:r w:rsidRPr="00252EE0">
        <w:t xml:space="preserve"> </w:t>
      </w:r>
      <w:r w:rsidRPr="00333C35">
        <w:t xml:space="preserve">Aboriginal Welfare Officer </w:t>
      </w:r>
      <w:r w:rsidRPr="00AB5261">
        <w:t>support</w:t>
      </w:r>
      <w:r w:rsidR="00273EC2">
        <w:t xml:space="preserve">s </w:t>
      </w:r>
      <w:r w:rsidRPr="00AB5261">
        <w:t xml:space="preserve">all </w:t>
      </w:r>
      <w:r>
        <w:t xml:space="preserve">detainees </w:t>
      </w:r>
      <w:r w:rsidR="00273EC2">
        <w:t>to complete</w:t>
      </w:r>
      <w:r>
        <w:t xml:space="preserve"> </w:t>
      </w:r>
      <w:r w:rsidR="005567FF">
        <w:t>the</w:t>
      </w:r>
      <w:r w:rsidR="00211F94" w:rsidRPr="00211F94">
        <w:t xml:space="preserve"> </w:t>
      </w:r>
      <w:r w:rsidR="00211F94">
        <w:t xml:space="preserve">Funeral Application or Authorised Absence Hospital and </w:t>
      </w:r>
      <w:r w:rsidR="008271EE">
        <w:t>‘</w:t>
      </w:r>
      <w:r w:rsidR="00211F94">
        <w:t>Other</w:t>
      </w:r>
      <w:r w:rsidR="008271EE">
        <w:t>’</w:t>
      </w:r>
      <w:r w:rsidR="00211F94">
        <w:t xml:space="preserve"> application form on TOMS for</w:t>
      </w:r>
      <w:r>
        <w:t xml:space="preserve"> </w:t>
      </w:r>
      <w:r w:rsidR="008477C0">
        <w:t xml:space="preserve">an </w:t>
      </w:r>
      <w:r>
        <w:t>authorised absence.</w:t>
      </w:r>
    </w:p>
    <w:p w14:paraId="740922A3" w14:textId="6EBDB3D3" w:rsidR="007C603B" w:rsidRDefault="007C603B" w:rsidP="00DC501B">
      <w:pPr>
        <w:pStyle w:val="Heading3"/>
      </w:pPr>
      <w:bookmarkStart w:id="14" w:name="_Toc12958844"/>
      <w:r>
        <w:t xml:space="preserve">The </w:t>
      </w:r>
      <w:r w:rsidR="00333C35">
        <w:t>A</w:t>
      </w:r>
      <w:r w:rsidR="00AD6893">
        <w:t xml:space="preserve">boriginal </w:t>
      </w:r>
      <w:r w:rsidR="00333C35">
        <w:t>W</w:t>
      </w:r>
      <w:r w:rsidR="00AD6893">
        <w:t xml:space="preserve">elfare </w:t>
      </w:r>
      <w:r w:rsidR="00333C35">
        <w:t>O</w:t>
      </w:r>
      <w:r w:rsidR="00AD6893">
        <w:t>fficer</w:t>
      </w:r>
      <w:r>
        <w:t xml:space="preserve"> shall</w:t>
      </w:r>
      <w:r w:rsidR="008113CE">
        <w:t xml:space="preserve"> </w:t>
      </w:r>
      <w:r w:rsidR="00BD7992">
        <w:t xml:space="preserve">consider the information in </w:t>
      </w:r>
      <w:hyperlink w:anchor="_Appendix_A:_Additional_1" w:history="1">
        <w:r w:rsidR="00BD7992" w:rsidRPr="00F4065E">
          <w:rPr>
            <w:rStyle w:val="Hyperlink"/>
          </w:rPr>
          <w:t>Appendix A</w:t>
        </w:r>
        <w:r w:rsidR="00AD6893">
          <w:rPr>
            <w:rStyle w:val="Hyperlink"/>
          </w:rPr>
          <w:t>:</w:t>
        </w:r>
        <w:r w:rsidR="00BD7992" w:rsidRPr="00F4065E">
          <w:rPr>
            <w:rStyle w:val="Hyperlink"/>
          </w:rPr>
          <w:t xml:space="preserve"> Additional Application Considerations</w:t>
        </w:r>
      </w:hyperlink>
      <w:r w:rsidR="00BD7992">
        <w:t>, when collecting</w:t>
      </w:r>
      <w:r>
        <w:t xml:space="preserve"> information</w:t>
      </w:r>
      <w:r w:rsidR="0054175D">
        <w:t xml:space="preserve"> </w:t>
      </w:r>
      <w:r w:rsidR="00711B79">
        <w:t>for</w:t>
      </w:r>
      <w:r w:rsidR="00517DF3">
        <w:t xml:space="preserve"> </w:t>
      </w:r>
      <w:r w:rsidR="00211F94">
        <w:t xml:space="preserve">the </w:t>
      </w:r>
      <w:r w:rsidR="00517DF3">
        <w:t xml:space="preserve">commencement of the </w:t>
      </w:r>
      <w:r w:rsidR="00211F94">
        <w:t xml:space="preserve">Funeral Application or Authorised Absence Hospital and </w:t>
      </w:r>
      <w:r w:rsidR="00B9687D">
        <w:t>‘</w:t>
      </w:r>
      <w:r w:rsidR="00211F94">
        <w:t>Other</w:t>
      </w:r>
      <w:r w:rsidR="00B9687D">
        <w:t>’</w:t>
      </w:r>
      <w:r w:rsidR="00211F94">
        <w:t xml:space="preserve"> application form on TOMS, </w:t>
      </w:r>
      <w:r w:rsidR="00517DF3">
        <w:t xml:space="preserve">by the </w:t>
      </w:r>
      <w:r w:rsidR="00661505">
        <w:t xml:space="preserve">relevant </w:t>
      </w:r>
      <w:r w:rsidR="00BA4E3D">
        <w:t>Li</w:t>
      </w:r>
      <w:r w:rsidR="00C840AD">
        <w:t xml:space="preserve">ne Manager </w:t>
      </w:r>
      <w:bookmarkEnd w:id="14"/>
      <w:r w:rsidR="00235206">
        <w:t>and consult the following:</w:t>
      </w:r>
    </w:p>
    <w:p w14:paraId="1865A256" w14:textId="0BF01FC2" w:rsidR="00007630" w:rsidRPr="00931E99" w:rsidRDefault="00067B0C" w:rsidP="00B64A82">
      <w:pPr>
        <w:pStyle w:val="ListParagraph"/>
        <w:numPr>
          <w:ilvl w:val="0"/>
          <w:numId w:val="32"/>
        </w:numPr>
        <w:tabs>
          <w:tab w:val="clear" w:pos="720"/>
          <w:tab w:val="num" w:pos="709"/>
        </w:tabs>
        <w:spacing w:before="120"/>
        <w:ind w:firstLine="131"/>
        <w:contextualSpacing w:val="0"/>
      </w:pPr>
      <w:r>
        <w:t>d</w:t>
      </w:r>
      <w:r w:rsidRPr="00931E99">
        <w:t>etainee</w:t>
      </w:r>
      <w:r>
        <w:t xml:space="preserve"> </w:t>
      </w:r>
      <w:r w:rsidR="00711B79">
        <w:t>and case file</w:t>
      </w:r>
    </w:p>
    <w:p w14:paraId="4E4652B4" w14:textId="6853FFAF" w:rsidR="00007630" w:rsidRPr="00931E99" w:rsidRDefault="00067B0C" w:rsidP="00B64A82">
      <w:pPr>
        <w:pStyle w:val="ListParagraph"/>
        <w:numPr>
          <w:ilvl w:val="0"/>
          <w:numId w:val="32"/>
        </w:numPr>
        <w:tabs>
          <w:tab w:val="clear" w:pos="720"/>
          <w:tab w:val="num" w:pos="709"/>
        </w:tabs>
        <w:spacing w:before="120"/>
        <w:ind w:firstLine="131"/>
        <w:contextualSpacing w:val="0"/>
      </w:pPr>
      <w:r>
        <w:t>p</w:t>
      </w:r>
      <w:r w:rsidRPr="00931E99">
        <w:t xml:space="preserve">arent </w:t>
      </w:r>
      <w:r w:rsidR="00007630" w:rsidRPr="00931E99">
        <w:t>or responsible adult</w:t>
      </w:r>
    </w:p>
    <w:p w14:paraId="7ADFAFCF" w14:textId="0B1AF9B6" w:rsidR="00007630" w:rsidRPr="00931E99" w:rsidRDefault="007B76D2" w:rsidP="00B64A82">
      <w:pPr>
        <w:pStyle w:val="ListParagraph"/>
        <w:numPr>
          <w:ilvl w:val="0"/>
          <w:numId w:val="32"/>
        </w:numPr>
        <w:tabs>
          <w:tab w:val="clear" w:pos="720"/>
          <w:tab w:val="num" w:pos="709"/>
        </w:tabs>
        <w:spacing w:before="120"/>
        <w:ind w:firstLine="131"/>
        <w:contextualSpacing w:val="0"/>
      </w:pPr>
      <w:r w:rsidRPr="007B76D2">
        <w:t xml:space="preserve">the </w:t>
      </w:r>
      <w:r w:rsidR="00306951">
        <w:t>YDC</w:t>
      </w:r>
      <w:r w:rsidR="00007630" w:rsidRPr="00931E99">
        <w:t xml:space="preserve"> staff </w:t>
      </w:r>
      <w:r w:rsidR="00C8284A">
        <w:t>i.e.</w:t>
      </w:r>
      <w:r w:rsidR="00007630" w:rsidRPr="00931E99">
        <w:t xml:space="preserve"> Senior Case Manager, Unit Manager</w:t>
      </w:r>
    </w:p>
    <w:p w14:paraId="2C8BB5BC" w14:textId="6195F9A9" w:rsidR="00007630" w:rsidRPr="00007630" w:rsidRDefault="00007630" w:rsidP="00B64A82">
      <w:pPr>
        <w:pStyle w:val="ListParagraph"/>
        <w:numPr>
          <w:ilvl w:val="0"/>
          <w:numId w:val="32"/>
        </w:numPr>
        <w:tabs>
          <w:tab w:val="clear" w:pos="720"/>
          <w:tab w:val="num" w:pos="709"/>
        </w:tabs>
        <w:spacing w:before="120"/>
        <w:ind w:firstLine="131"/>
        <w:contextualSpacing w:val="0"/>
      </w:pPr>
      <w:r w:rsidRPr="00931E99">
        <w:t>Aboriginal Visitors Scheme</w:t>
      </w:r>
      <w:r w:rsidR="00376F02">
        <w:t xml:space="preserve"> (AVS)</w:t>
      </w:r>
      <w:r w:rsidR="00982767">
        <w:t>.</w:t>
      </w:r>
    </w:p>
    <w:p w14:paraId="3FC6FD15" w14:textId="71B25D65" w:rsidR="00235206" w:rsidRDefault="00083D24" w:rsidP="00DC501B">
      <w:pPr>
        <w:pStyle w:val="Heading3"/>
      </w:pPr>
      <w:bookmarkStart w:id="15" w:name="_Toc12958845"/>
      <w:r w:rsidRPr="00235206">
        <w:t>T</w:t>
      </w:r>
      <w:r w:rsidR="00922F88" w:rsidRPr="00235206">
        <w:t>he A</w:t>
      </w:r>
      <w:r w:rsidR="00AD6893">
        <w:t xml:space="preserve">boriginal </w:t>
      </w:r>
      <w:r w:rsidR="00922F88" w:rsidRPr="00235206">
        <w:t>W</w:t>
      </w:r>
      <w:r w:rsidR="00AD6893">
        <w:t xml:space="preserve">elfare </w:t>
      </w:r>
      <w:r w:rsidR="00922F88" w:rsidRPr="00235206">
        <w:t>O</w:t>
      </w:r>
      <w:r w:rsidR="00AD6893">
        <w:t>fficer</w:t>
      </w:r>
      <w:r w:rsidR="005C091A" w:rsidRPr="00235206">
        <w:t>, where applicable,</w:t>
      </w:r>
      <w:r w:rsidR="00922F88" w:rsidRPr="00235206">
        <w:t xml:space="preserve"> shall send an email </w:t>
      </w:r>
      <w:r w:rsidR="00D913B7" w:rsidRPr="00235206">
        <w:t xml:space="preserve">to </w:t>
      </w:r>
      <w:r w:rsidR="00922F88" w:rsidRPr="00235206">
        <w:t>the relevant group email</w:t>
      </w:r>
      <w:r w:rsidR="00E90899" w:rsidRPr="00235206">
        <w:t xml:space="preserve"> address</w:t>
      </w:r>
      <w:r w:rsidR="00922F88" w:rsidRPr="00235206">
        <w:t xml:space="preserve"> </w:t>
      </w:r>
      <w:r w:rsidR="00E66D16" w:rsidRPr="00235206">
        <w:t>to inform</w:t>
      </w:r>
      <w:r w:rsidR="00922F88" w:rsidRPr="00235206">
        <w:t xml:space="preserve"> </w:t>
      </w:r>
      <w:r w:rsidR="006C2E84" w:rsidRPr="00235206">
        <w:t xml:space="preserve">relevant staff </w:t>
      </w:r>
      <w:r w:rsidR="00922F88" w:rsidRPr="00235206">
        <w:t>an application is pending.</w:t>
      </w:r>
      <w:bookmarkEnd w:id="15"/>
    </w:p>
    <w:p w14:paraId="0BCAC16A" w14:textId="7B3560F8" w:rsidR="00235206" w:rsidRPr="00235206" w:rsidRDefault="00AF690B" w:rsidP="00DC501B">
      <w:pPr>
        <w:pStyle w:val="Heading3"/>
      </w:pPr>
      <w:bookmarkStart w:id="16" w:name="_Toc12958846"/>
      <w:r w:rsidRPr="00235206">
        <w:t xml:space="preserve">The </w:t>
      </w:r>
      <w:r w:rsidR="00211F94">
        <w:t>Line Manager</w:t>
      </w:r>
      <w:r w:rsidRPr="00235206">
        <w:t xml:space="preserve"> </w:t>
      </w:r>
      <w:r w:rsidR="00E66D16" w:rsidRPr="00235206">
        <w:t>shall</w:t>
      </w:r>
      <w:r w:rsidR="00235206" w:rsidRPr="00235206">
        <w:t>:</w:t>
      </w:r>
    </w:p>
    <w:p w14:paraId="6B8F4434" w14:textId="23F960F5" w:rsidR="001722D7" w:rsidRPr="00DC501B" w:rsidRDefault="0049674C" w:rsidP="00FE3E43">
      <w:pPr>
        <w:pStyle w:val="ListParagraph"/>
        <w:numPr>
          <w:ilvl w:val="0"/>
          <w:numId w:val="34"/>
        </w:numPr>
        <w:tabs>
          <w:tab w:val="clear" w:pos="720"/>
          <w:tab w:val="left" w:pos="1418"/>
        </w:tabs>
        <w:spacing w:before="120"/>
        <w:ind w:left="1418" w:hanging="567"/>
        <w:contextualSpacing w:val="0"/>
      </w:pPr>
      <w:r w:rsidRPr="00DC501B">
        <w:t xml:space="preserve">commence the </w:t>
      </w:r>
      <w:r w:rsidR="000E0745" w:rsidRPr="00DC501B">
        <w:t>Authorised Absence</w:t>
      </w:r>
      <w:r w:rsidR="008372D6" w:rsidRPr="00DC501B">
        <w:t xml:space="preserve"> </w:t>
      </w:r>
      <w:r w:rsidR="000E0745" w:rsidRPr="00DC501B">
        <w:t xml:space="preserve">- Funeral Application or Authorised Absence Hospital and </w:t>
      </w:r>
      <w:r w:rsidR="007E4E89" w:rsidRPr="00DC501B">
        <w:t>‘</w:t>
      </w:r>
      <w:r w:rsidR="000E0745" w:rsidRPr="00DC501B">
        <w:t>Other</w:t>
      </w:r>
      <w:r w:rsidR="007E4E89" w:rsidRPr="00DC501B">
        <w:t>’</w:t>
      </w:r>
      <w:r w:rsidR="006A68B0" w:rsidRPr="00DC501B">
        <w:t xml:space="preserve"> </w:t>
      </w:r>
      <w:r w:rsidR="00B76319" w:rsidRPr="00DC501B">
        <w:t xml:space="preserve">form </w:t>
      </w:r>
      <w:r w:rsidR="007E4E89" w:rsidRPr="00DC501B">
        <w:t xml:space="preserve">on </w:t>
      </w:r>
      <w:r w:rsidR="005727EC" w:rsidRPr="00DC501B">
        <w:t xml:space="preserve">TOMS </w:t>
      </w:r>
      <w:r w:rsidRPr="00DC501B">
        <w:t xml:space="preserve">on receipt of the </w:t>
      </w:r>
      <w:r w:rsidR="005727EC" w:rsidRPr="00DC501B">
        <w:t>information</w:t>
      </w:r>
      <w:r w:rsidR="007E4E89" w:rsidRPr="00DC501B">
        <w:t>,</w:t>
      </w:r>
      <w:r w:rsidR="005727EC" w:rsidRPr="00DC501B">
        <w:t xml:space="preserve"> </w:t>
      </w:r>
      <w:r w:rsidR="008477C0" w:rsidRPr="00DC501B">
        <w:t>check the</w:t>
      </w:r>
      <w:bookmarkStart w:id="17" w:name="_Toc12958847"/>
      <w:bookmarkEnd w:id="16"/>
      <w:r w:rsidR="008477C0" w:rsidRPr="00DC501B">
        <w:t xml:space="preserve"> </w:t>
      </w:r>
      <w:r w:rsidR="00AD301C" w:rsidRPr="00DC501B">
        <w:t>F</w:t>
      </w:r>
      <w:r w:rsidR="00DE03D8" w:rsidRPr="00DC501B">
        <w:t xml:space="preserve">uneral </w:t>
      </w:r>
      <w:r w:rsidR="007E4E89" w:rsidRPr="00DC501B">
        <w:t>R</w:t>
      </w:r>
      <w:r w:rsidR="00DE03D8" w:rsidRPr="00DC501B">
        <w:t>egister</w:t>
      </w:r>
      <w:r w:rsidR="00B76319" w:rsidRPr="00DC501B">
        <w:t xml:space="preserve"> </w:t>
      </w:r>
      <w:r w:rsidR="007E4E89" w:rsidRPr="00DC501B">
        <w:t xml:space="preserve">on </w:t>
      </w:r>
      <w:r w:rsidR="00DE03D8" w:rsidRPr="00DC501B">
        <w:t>TOMS and add information</w:t>
      </w:r>
      <w:r w:rsidR="00BC3205" w:rsidRPr="00DC501B">
        <w:t xml:space="preserve"> as requir</w:t>
      </w:r>
      <w:bookmarkStart w:id="18" w:name="_Toc12958848"/>
      <w:bookmarkEnd w:id="17"/>
      <w:r w:rsidR="001722D7" w:rsidRPr="00DC501B">
        <w:t>ed</w:t>
      </w:r>
    </w:p>
    <w:p w14:paraId="2AF9DAF7" w14:textId="0DDA3E0A" w:rsidR="002C50E5" w:rsidRPr="00DC501B" w:rsidRDefault="008D5E4B" w:rsidP="00FE3E43">
      <w:pPr>
        <w:pStyle w:val="ListParagraph"/>
        <w:numPr>
          <w:ilvl w:val="0"/>
          <w:numId w:val="34"/>
        </w:numPr>
        <w:tabs>
          <w:tab w:val="clear" w:pos="720"/>
          <w:tab w:val="left" w:pos="1418"/>
        </w:tabs>
        <w:spacing w:before="120"/>
        <w:ind w:left="1418" w:hanging="567"/>
        <w:contextualSpacing w:val="0"/>
      </w:pPr>
      <w:r w:rsidRPr="00DC501B">
        <w:t>notify</w:t>
      </w:r>
      <w:r w:rsidR="00E626DA" w:rsidRPr="00DC501B">
        <w:t xml:space="preserve"> the relevant group email address for </w:t>
      </w:r>
      <w:r w:rsidR="008F1DC5" w:rsidRPr="00DC501B">
        <w:t>review</w:t>
      </w:r>
      <w:r w:rsidRPr="00DC501B">
        <w:t>/</w:t>
      </w:r>
      <w:r w:rsidR="00E626DA" w:rsidRPr="00DC501B">
        <w:t>processing</w:t>
      </w:r>
      <w:r w:rsidR="00AF690B" w:rsidRPr="00DC501B">
        <w:t xml:space="preserve"> on completion of the </w:t>
      </w:r>
      <w:r w:rsidR="001722D7" w:rsidRPr="00DC501B">
        <w:t xml:space="preserve">application </w:t>
      </w:r>
      <w:r w:rsidR="00AF690B" w:rsidRPr="00DC501B">
        <w:t>form</w:t>
      </w:r>
      <w:r w:rsidR="00E626DA" w:rsidRPr="00DC501B">
        <w:t>.</w:t>
      </w:r>
      <w:bookmarkEnd w:id="18"/>
    </w:p>
    <w:p w14:paraId="0D84328C" w14:textId="2393D6D7" w:rsidR="00E47C69" w:rsidRPr="00E47C69" w:rsidRDefault="00E47C69" w:rsidP="0036413D">
      <w:pPr>
        <w:pStyle w:val="Heading2"/>
      </w:pPr>
      <w:bookmarkStart w:id="19" w:name="_Toc105587071"/>
      <w:r>
        <w:t>Review process</w:t>
      </w:r>
      <w:bookmarkEnd w:id="19"/>
    </w:p>
    <w:p w14:paraId="7D4263CC" w14:textId="6480804C" w:rsidR="00007630" w:rsidRPr="00DC501B" w:rsidRDefault="008477C0" w:rsidP="00DC501B">
      <w:pPr>
        <w:pStyle w:val="Heading3"/>
      </w:pPr>
      <w:r w:rsidRPr="00DC501B">
        <w:t>The</w:t>
      </w:r>
      <w:r w:rsidR="00007630" w:rsidRPr="00DC501B">
        <w:t xml:space="preserve"> Assistant Superintendent Security</w:t>
      </w:r>
      <w:r w:rsidRPr="00DC501B">
        <w:t>, in assessing the application,</w:t>
      </w:r>
      <w:r w:rsidR="00007630" w:rsidRPr="00DC501B">
        <w:t xml:space="preserve"> shall </w:t>
      </w:r>
      <w:r w:rsidRPr="00DC501B">
        <w:t xml:space="preserve">confirm </w:t>
      </w:r>
      <w:r w:rsidR="00071078" w:rsidRPr="00DC501B">
        <w:t xml:space="preserve">that </w:t>
      </w:r>
      <w:r w:rsidR="00007630" w:rsidRPr="00DC501B">
        <w:t>all details available from external parties</w:t>
      </w:r>
      <w:r w:rsidR="00071078" w:rsidRPr="00DC501B">
        <w:t>,</w:t>
      </w:r>
      <w:r w:rsidR="00007630" w:rsidRPr="00DC501B">
        <w:t xml:space="preserve"> as required,</w:t>
      </w:r>
      <w:r w:rsidRPr="00DC501B">
        <w:t xml:space="preserve"> have been obtained and documented,</w:t>
      </w:r>
      <w:r w:rsidR="00007630" w:rsidRPr="00DC501B">
        <w:t xml:space="preserve"> includ</w:t>
      </w:r>
      <w:r w:rsidR="00071078" w:rsidRPr="00DC501B">
        <w:t>ing</w:t>
      </w:r>
      <w:r w:rsidR="00007630" w:rsidRPr="00DC501B">
        <w:t>:</w:t>
      </w:r>
    </w:p>
    <w:p w14:paraId="76FB79B9" w14:textId="79C2702A" w:rsidR="00007630" w:rsidRDefault="00007630" w:rsidP="00A7086B">
      <w:pPr>
        <w:pStyle w:val="ListParagraph"/>
        <w:numPr>
          <w:ilvl w:val="0"/>
          <w:numId w:val="33"/>
        </w:numPr>
        <w:tabs>
          <w:tab w:val="clear" w:pos="720"/>
          <w:tab w:val="num" w:pos="851"/>
        </w:tabs>
        <w:spacing w:before="120"/>
        <w:ind w:left="1418" w:hanging="567"/>
        <w:contextualSpacing w:val="0"/>
      </w:pPr>
      <w:r>
        <w:t>establishing the validity or importance of the stated relationship, including kinship relationships</w:t>
      </w:r>
    </w:p>
    <w:p w14:paraId="22F8AE56" w14:textId="212E44BC" w:rsidR="001A723C" w:rsidRDefault="00007630" w:rsidP="00A7086B">
      <w:pPr>
        <w:pStyle w:val="ListParagraph"/>
        <w:numPr>
          <w:ilvl w:val="0"/>
          <w:numId w:val="33"/>
        </w:numPr>
        <w:tabs>
          <w:tab w:val="clear" w:pos="720"/>
          <w:tab w:val="num" w:pos="851"/>
        </w:tabs>
        <w:spacing w:before="120"/>
        <w:ind w:left="1418" w:hanging="567"/>
        <w:contextualSpacing w:val="0"/>
      </w:pPr>
      <w:r>
        <w:t>any victim issues</w:t>
      </w:r>
      <w:r w:rsidR="001A528A">
        <w:t>,</w:t>
      </w:r>
      <w:r>
        <w:t xml:space="preserve"> including whether the victim </w:t>
      </w:r>
      <w:r w:rsidR="00071078">
        <w:t xml:space="preserve">is </w:t>
      </w:r>
      <w:r>
        <w:t>known to the detainee and if so, whether they are likely to be attending</w:t>
      </w:r>
    </w:p>
    <w:p w14:paraId="5F30435F" w14:textId="4AF76AEB" w:rsidR="00007630" w:rsidRDefault="00007630" w:rsidP="00A7086B">
      <w:pPr>
        <w:pStyle w:val="ListParagraph"/>
        <w:numPr>
          <w:ilvl w:val="0"/>
          <w:numId w:val="33"/>
        </w:numPr>
        <w:tabs>
          <w:tab w:val="clear" w:pos="720"/>
          <w:tab w:val="num" w:pos="851"/>
        </w:tabs>
        <w:spacing w:before="120"/>
        <w:ind w:left="1418" w:hanging="567"/>
        <w:contextualSpacing w:val="0"/>
      </w:pPr>
      <w:r>
        <w:t>security considerations</w:t>
      </w:r>
      <w:r w:rsidR="00B76319">
        <w:t>,</w:t>
      </w:r>
      <w:r>
        <w:t xml:space="preserve"> includin</w:t>
      </w:r>
      <w:r w:rsidR="001A723C">
        <w:t xml:space="preserve">g alerts between other detainees </w:t>
      </w:r>
      <w:r>
        <w:t>attending and the number of detainee</w:t>
      </w:r>
      <w:r w:rsidR="001A723C">
        <w:t>s</w:t>
      </w:r>
      <w:r>
        <w:t xml:space="preserve"> attending.</w:t>
      </w:r>
    </w:p>
    <w:p w14:paraId="0B508F8E" w14:textId="7C27EA4F" w:rsidR="00692980" w:rsidRPr="00692980" w:rsidRDefault="00692980" w:rsidP="00DC501B">
      <w:pPr>
        <w:pStyle w:val="Heading3"/>
      </w:pPr>
      <w:r>
        <w:lastRenderedPageBreak/>
        <w:t>Th</w:t>
      </w:r>
      <w:r w:rsidR="00E43123">
        <w:t>e</w:t>
      </w:r>
      <w:r w:rsidR="00007630">
        <w:t xml:space="preserve"> </w:t>
      </w:r>
      <w:r w:rsidR="00007630" w:rsidRPr="0082300D">
        <w:t>Assistant Superinten</w:t>
      </w:r>
      <w:r w:rsidR="00007630">
        <w:t xml:space="preserve">dent Security shall consider </w:t>
      </w:r>
      <w:r w:rsidR="00E43123">
        <w:t xml:space="preserve">two or more </w:t>
      </w:r>
      <w:r w:rsidR="00007630">
        <w:t xml:space="preserve">applications </w:t>
      </w:r>
      <w:r w:rsidR="00E43123">
        <w:t>from detainees who cannot associate</w:t>
      </w:r>
      <w:r w:rsidR="00613281">
        <w:t xml:space="preserve"> by </w:t>
      </w:r>
      <w:r w:rsidR="00E43123">
        <w:t>check</w:t>
      </w:r>
      <w:r w:rsidR="00613281">
        <w:t>ing</w:t>
      </w:r>
      <w:r w:rsidR="00E43123">
        <w:t xml:space="preserve"> TOMS alerts </w:t>
      </w:r>
      <w:r w:rsidR="00007630">
        <w:t xml:space="preserve">and </w:t>
      </w:r>
      <w:r w:rsidR="00E43123">
        <w:t>determine</w:t>
      </w:r>
      <w:r w:rsidR="00007630">
        <w:t xml:space="preserve"> which detainee(s) should take priority.</w:t>
      </w:r>
    </w:p>
    <w:p w14:paraId="3A02477F" w14:textId="564AD879" w:rsidR="0036413D" w:rsidRPr="0036413D" w:rsidRDefault="002367E0" w:rsidP="00DC501B">
      <w:pPr>
        <w:pStyle w:val="Heading3"/>
      </w:pPr>
      <w:r w:rsidRPr="00315B69">
        <w:t xml:space="preserve">The </w:t>
      </w:r>
      <w:r>
        <w:t>Deputy Superintendent</w:t>
      </w:r>
      <w:r w:rsidRPr="00315B69">
        <w:t xml:space="preserve"> shall review the</w:t>
      </w:r>
      <w:r>
        <w:t xml:space="preserve"> application</w:t>
      </w:r>
      <w:r w:rsidRPr="00315B69">
        <w:t xml:space="preserve"> </w:t>
      </w:r>
      <w:r>
        <w:t xml:space="preserve">as soon as practicable </w:t>
      </w:r>
      <w:r w:rsidRPr="00EF51D4">
        <w:t>and may interview the detainee</w:t>
      </w:r>
      <w:r w:rsidR="00E43123">
        <w:t>(s)</w:t>
      </w:r>
      <w:r w:rsidRPr="00EF51D4">
        <w:t xml:space="preserve"> and/or access or request any other information or contacts. </w:t>
      </w:r>
    </w:p>
    <w:p w14:paraId="16C47261" w14:textId="77777777" w:rsidR="00A56EF9" w:rsidRPr="004930CB" w:rsidRDefault="00A56EF9" w:rsidP="00581809">
      <w:pPr>
        <w:pStyle w:val="Heading2"/>
      </w:pPr>
      <w:bookmarkStart w:id="20" w:name="_Detainee_notification"/>
      <w:bookmarkStart w:id="21" w:name="_Toc105587072"/>
      <w:bookmarkStart w:id="22" w:name="_Toc12958864"/>
      <w:bookmarkEnd w:id="20"/>
      <w:r>
        <w:t>Superintendent Decision</w:t>
      </w:r>
      <w:bookmarkEnd w:id="21"/>
    </w:p>
    <w:p w14:paraId="0964B302" w14:textId="393E1C4F" w:rsidR="00A56EF9" w:rsidRPr="00DC501B" w:rsidRDefault="00A56EF9" w:rsidP="00455CAE">
      <w:pPr>
        <w:pStyle w:val="Heading3"/>
      </w:pPr>
      <w:bookmarkStart w:id="23" w:name="_Toc9936549"/>
      <w:bookmarkStart w:id="24" w:name="_Toc11299723"/>
      <w:bookmarkStart w:id="25" w:name="_Toc12958850"/>
      <w:bookmarkStart w:id="26" w:name="_Toc9936554"/>
      <w:bookmarkStart w:id="27" w:name="_Toc11299728"/>
      <w:bookmarkStart w:id="28" w:name="_Toc12958854"/>
      <w:r w:rsidRPr="00DC501B">
        <w:t>A decision whether to approve an authorised absence shall be completed within 3 business days</w:t>
      </w:r>
      <w:bookmarkEnd w:id="23"/>
      <w:bookmarkEnd w:id="24"/>
      <w:r w:rsidRPr="00DC501B">
        <w:t>.</w:t>
      </w:r>
      <w:bookmarkEnd w:id="25"/>
      <w:r w:rsidRPr="00DC501B">
        <w:t xml:space="preserve"> </w:t>
      </w:r>
    </w:p>
    <w:p w14:paraId="7733F6F1" w14:textId="7C6BA452" w:rsidR="00A56EF9" w:rsidRDefault="00A56EF9" w:rsidP="00DC501B">
      <w:pPr>
        <w:pStyle w:val="Heading3"/>
      </w:pPr>
      <w:r>
        <w:t xml:space="preserve">In exceptional circumstances, or where </w:t>
      </w:r>
      <w:r w:rsidR="00557DFD">
        <w:t xml:space="preserve">the usual decision-making </w:t>
      </w:r>
      <w:r>
        <w:t>timeframes are not appropriate</w:t>
      </w:r>
      <w:r w:rsidR="00557DFD">
        <w:t xml:space="preserve"> in the circumstance</w:t>
      </w:r>
      <w:r>
        <w:t>, the following process may be completed by telephone, with the on-call Senior Management Team member. The process and decisions shall be documented at the earliest possible time.</w:t>
      </w:r>
    </w:p>
    <w:p w14:paraId="1F9563A1" w14:textId="77777777" w:rsidR="00A56EF9" w:rsidRDefault="00A56EF9" w:rsidP="00DC501B">
      <w:pPr>
        <w:pStyle w:val="Heading3"/>
        <w:rPr>
          <w:b/>
        </w:rPr>
      </w:pPr>
      <w:r w:rsidRPr="00922D75">
        <w:t xml:space="preserve">The Superintendent shall review and update the </w:t>
      </w:r>
      <w:bookmarkEnd w:id="26"/>
      <w:bookmarkEnd w:id="27"/>
      <w:r w:rsidRPr="00922D75">
        <w:t>application with their decision</w:t>
      </w:r>
      <w:r>
        <w:t>.</w:t>
      </w:r>
      <w:r w:rsidRPr="00922D75">
        <w:t xml:space="preserve"> </w:t>
      </w:r>
    </w:p>
    <w:p w14:paraId="411BD681" w14:textId="77777777" w:rsidR="00A56EF9" w:rsidRPr="00FE4F26" w:rsidRDefault="00A56EF9" w:rsidP="00DC501B">
      <w:pPr>
        <w:pStyle w:val="Heading3"/>
        <w:rPr>
          <w:b/>
        </w:rPr>
      </w:pPr>
      <w:r w:rsidRPr="00FE4F26">
        <w:t>An approved application must specify the time, period and purpose of the absence</w:t>
      </w:r>
      <w:r w:rsidRPr="00922D75">
        <w:rPr>
          <w:rStyle w:val="FootnoteReference"/>
        </w:rPr>
        <w:footnoteReference w:id="4"/>
      </w:r>
      <w:r w:rsidRPr="00FE4F26">
        <w:t>.</w:t>
      </w:r>
    </w:p>
    <w:p w14:paraId="3FBD6883" w14:textId="039C86F5" w:rsidR="00613281" w:rsidRPr="00613281" w:rsidRDefault="00A56EF9" w:rsidP="00DC501B">
      <w:pPr>
        <w:pStyle w:val="Heading3"/>
      </w:pPr>
      <w:bookmarkStart w:id="29" w:name="_Toc9936556"/>
      <w:bookmarkStart w:id="30" w:name="_Toc11299730"/>
      <w:bookmarkStart w:id="31" w:name="_Toc12958856"/>
      <w:bookmarkEnd w:id="28"/>
      <w:r>
        <w:t xml:space="preserve">The detainee shall be advised of the decision as described in </w:t>
      </w:r>
      <w:r w:rsidRPr="00581809">
        <w:rPr>
          <w:rFonts w:eastAsia="MS Mincho"/>
        </w:rPr>
        <w:t>section 4</w:t>
      </w:r>
      <w:r w:rsidR="00581809">
        <w:rPr>
          <w:rFonts w:eastAsia="MS Mincho"/>
        </w:rPr>
        <w:t xml:space="preserve">.4 </w:t>
      </w:r>
      <w:r>
        <w:t>and their ability to appeal the decision.</w:t>
      </w:r>
    </w:p>
    <w:p w14:paraId="737D190C" w14:textId="541D0C53" w:rsidR="005B05B5" w:rsidRPr="005B05B5" w:rsidRDefault="005B05B5" w:rsidP="00967241">
      <w:pPr>
        <w:pStyle w:val="Heading2"/>
      </w:pPr>
      <w:bookmarkStart w:id="32" w:name="_Toc105587073"/>
      <w:bookmarkEnd w:id="29"/>
      <w:bookmarkEnd w:id="30"/>
      <w:bookmarkEnd w:id="31"/>
      <w:r>
        <w:t>Detainee notification</w:t>
      </w:r>
      <w:bookmarkEnd w:id="32"/>
    </w:p>
    <w:p w14:paraId="0DCD9346" w14:textId="6C486CDE" w:rsidR="00786C88" w:rsidRPr="00DC501B" w:rsidRDefault="00786C88" w:rsidP="00967241">
      <w:pPr>
        <w:pStyle w:val="Heading3"/>
      </w:pPr>
      <w:bookmarkStart w:id="33" w:name="_Toc45878632"/>
      <w:bookmarkStart w:id="34" w:name="_Toc45878742"/>
      <w:bookmarkStart w:id="35" w:name="_Toc45878633"/>
      <w:bookmarkStart w:id="36" w:name="_Toc45878743"/>
      <w:bookmarkStart w:id="37" w:name="_Toc45878634"/>
      <w:bookmarkStart w:id="38" w:name="_Toc45878744"/>
      <w:bookmarkStart w:id="39" w:name="_Toc9936603"/>
      <w:bookmarkStart w:id="40" w:name="_Toc11299736"/>
      <w:bookmarkStart w:id="41" w:name="_Toc12958865"/>
      <w:bookmarkEnd w:id="22"/>
      <w:bookmarkEnd w:id="33"/>
      <w:bookmarkEnd w:id="34"/>
      <w:bookmarkEnd w:id="35"/>
      <w:bookmarkEnd w:id="36"/>
      <w:bookmarkEnd w:id="37"/>
      <w:bookmarkEnd w:id="38"/>
      <w:r w:rsidRPr="00DC501B">
        <w:t xml:space="preserve">The Unit Manager or </w:t>
      </w:r>
      <w:r w:rsidR="00E63151">
        <w:t>responsible</w:t>
      </w:r>
      <w:r w:rsidR="00E63151" w:rsidRPr="00DC501B">
        <w:t xml:space="preserve"> </w:t>
      </w:r>
      <w:r w:rsidRPr="00DC501B">
        <w:t>Custodial Officer shall:</w:t>
      </w:r>
    </w:p>
    <w:p w14:paraId="229796C9" w14:textId="303AAA51" w:rsidR="00786C88" w:rsidRPr="001722D7" w:rsidRDefault="00786C88" w:rsidP="000E71AC">
      <w:pPr>
        <w:pStyle w:val="ListParagraph"/>
        <w:numPr>
          <w:ilvl w:val="0"/>
          <w:numId w:val="39"/>
        </w:numPr>
        <w:tabs>
          <w:tab w:val="clear" w:pos="720"/>
          <w:tab w:val="left" w:pos="1418"/>
        </w:tabs>
        <w:spacing w:before="120"/>
        <w:ind w:firstLine="131"/>
        <w:contextualSpacing w:val="0"/>
      </w:pPr>
      <w:r>
        <w:t>advise the detainee verbally of the decision</w:t>
      </w:r>
    </w:p>
    <w:p w14:paraId="2C8052E5" w14:textId="5108C46A" w:rsidR="00786C88" w:rsidRDefault="00786C88" w:rsidP="000E71AC">
      <w:pPr>
        <w:pStyle w:val="ListParagraph"/>
        <w:numPr>
          <w:ilvl w:val="0"/>
          <w:numId w:val="39"/>
        </w:numPr>
        <w:tabs>
          <w:tab w:val="clear" w:pos="720"/>
          <w:tab w:val="left" w:pos="1418"/>
        </w:tabs>
        <w:spacing w:before="120"/>
        <w:ind w:left="1418" w:hanging="567"/>
        <w:contextualSpacing w:val="0"/>
      </w:pPr>
      <w:r>
        <w:t>record the detainee’s response/</w:t>
      </w:r>
      <w:r w:rsidR="00C8284A">
        <w:t>reaction if</w:t>
      </w:r>
      <w:r>
        <w:t xml:space="preserve"> the review upholds the original decision not to approve the absenc</w:t>
      </w:r>
      <w:r w:rsidR="00B21A00">
        <w:t>e</w:t>
      </w:r>
    </w:p>
    <w:p w14:paraId="51F8E5AB" w14:textId="0BDF40DE" w:rsidR="00786C88" w:rsidRDefault="00786C88" w:rsidP="000E71AC">
      <w:pPr>
        <w:pStyle w:val="ListParagraph"/>
        <w:numPr>
          <w:ilvl w:val="0"/>
          <w:numId w:val="39"/>
        </w:numPr>
        <w:tabs>
          <w:tab w:val="clear" w:pos="720"/>
          <w:tab w:val="left" w:pos="1418"/>
        </w:tabs>
        <w:spacing w:before="120"/>
        <w:ind w:firstLine="131"/>
        <w:contextualSpacing w:val="0"/>
      </w:pPr>
      <w:r>
        <w:t>record the decision in the detainee’s notes on TOMS</w:t>
      </w:r>
    </w:p>
    <w:p w14:paraId="380F4D43" w14:textId="66CD6272" w:rsidR="00B807E3" w:rsidRDefault="00B807E3" w:rsidP="000E71AC">
      <w:pPr>
        <w:pStyle w:val="ListParagraph"/>
        <w:numPr>
          <w:ilvl w:val="0"/>
          <w:numId w:val="39"/>
        </w:numPr>
        <w:tabs>
          <w:tab w:val="clear" w:pos="720"/>
          <w:tab w:val="left" w:pos="1418"/>
        </w:tabs>
        <w:spacing w:before="120"/>
        <w:ind w:left="1418" w:hanging="567"/>
        <w:contextualSpacing w:val="0"/>
      </w:pPr>
      <w:r>
        <w:t>email</w:t>
      </w:r>
      <w:r w:rsidR="005B05B5">
        <w:t xml:space="preserve"> information relating to</w:t>
      </w:r>
      <w:r w:rsidR="005B05B5" w:rsidRPr="005B05B5">
        <w:t xml:space="preserve"> </w:t>
      </w:r>
      <w:r w:rsidR="005B05B5">
        <w:t>the detainee</w:t>
      </w:r>
      <w:r w:rsidR="00262BAB">
        <w:t>’</w:t>
      </w:r>
      <w:r w:rsidR="005B05B5">
        <w:t>s response/reaction when informed of the decision, to</w:t>
      </w:r>
      <w:r w:rsidR="00786C88">
        <w:t xml:space="preserve"> </w:t>
      </w:r>
      <w:r>
        <w:t xml:space="preserve">the following </w:t>
      </w:r>
      <w:r w:rsidR="00306951">
        <w:t>YDC</w:t>
      </w:r>
      <w:r w:rsidR="005B05B5">
        <w:t xml:space="preserve"> email</w:t>
      </w:r>
      <w:r>
        <w:t xml:space="preserve"> groups:</w:t>
      </w:r>
    </w:p>
    <w:p w14:paraId="2A7A6757" w14:textId="55C629F8" w:rsidR="00B807E3" w:rsidRDefault="00000000" w:rsidP="000E71AC">
      <w:pPr>
        <w:pStyle w:val="Heading3"/>
        <w:numPr>
          <w:ilvl w:val="0"/>
          <w:numId w:val="26"/>
        </w:numPr>
        <w:tabs>
          <w:tab w:val="left" w:pos="1985"/>
        </w:tabs>
        <w:spacing w:before="120"/>
        <w:ind w:left="1134" w:firstLine="567"/>
      </w:pPr>
      <w:hyperlink r:id="rId20" w:history="1">
        <w:r w:rsidR="00B807E3" w:rsidRPr="00455CAE">
          <w:rPr>
            <w:rStyle w:val="Hyperlink"/>
          </w:rPr>
          <w:t>P</w:t>
        </w:r>
        <w:r w:rsidR="00786C88" w:rsidRPr="00455CAE">
          <w:rPr>
            <w:rStyle w:val="Hyperlink"/>
          </w:rPr>
          <w:t>sychology</w:t>
        </w:r>
      </w:hyperlink>
      <w:r w:rsidR="00B17CAE">
        <w:t xml:space="preserve"> </w:t>
      </w:r>
    </w:p>
    <w:p w14:paraId="7F1C7280" w14:textId="152CB158" w:rsidR="00B807E3" w:rsidRDefault="00000000" w:rsidP="000E71AC">
      <w:pPr>
        <w:pStyle w:val="Heading3"/>
        <w:numPr>
          <w:ilvl w:val="0"/>
          <w:numId w:val="26"/>
        </w:numPr>
        <w:tabs>
          <w:tab w:val="left" w:pos="1985"/>
        </w:tabs>
        <w:spacing w:before="120"/>
        <w:ind w:left="1134" w:firstLine="567"/>
        <w:rPr>
          <w:rStyle w:val="Hyperlink"/>
        </w:rPr>
      </w:pPr>
      <w:hyperlink r:id="rId21" w:history="1">
        <w:r w:rsidR="00786C88" w:rsidRPr="00B17CAE">
          <w:rPr>
            <w:rStyle w:val="Hyperlink"/>
          </w:rPr>
          <w:t>A</w:t>
        </w:r>
        <w:r w:rsidR="00B807E3" w:rsidRPr="00B17CAE">
          <w:rPr>
            <w:rStyle w:val="Hyperlink"/>
          </w:rPr>
          <w:t xml:space="preserve">boriginal </w:t>
        </w:r>
        <w:r w:rsidR="00786C88" w:rsidRPr="00B17CAE">
          <w:rPr>
            <w:rStyle w:val="Hyperlink"/>
          </w:rPr>
          <w:t>W</w:t>
        </w:r>
        <w:r w:rsidR="00B807E3" w:rsidRPr="00B17CAE">
          <w:rPr>
            <w:rStyle w:val="Hyperlink"/>
          </w:rPr>
          <w:t xml:space="preserve">elfare </w:t>
        </w:r>
        <w:r w:rsidR="00786C88" w:rsidRPr="00B17CAE">
          <w:rPr>
            <w:rStyle w:val="Hyperlink"/>
          </w:rPr>
          <w:t>O</w:t>
        </w:r>
        <w:r w:rsidR="00B807E3" w:rsidRPr="00B17CAE">
          <w:rPr>
            <w:rStyle w:val="Hyperlink"/>
          </w:rPr>
          <w:t>fficer</w:t>
        </w:r>
        <w:r w:rsidR="00786C88" w:rsidRPr="00B17CAE">
          <w:rPr>
            <w:rStyle w:val="Hyperlink"/>
          </w:rPr>
          <w:t>s</w:t>
        </w:r>
      </w:hyperlink>
    </w:p>
    <w:p w14:paraId="5A78B642" w14:textId="159AADDB" w:rsidR="00B807E3" w:rsidRDefault="00000000" w:rsidP="000E71AC">
      <w:pPr>
        <w:pStyle w:val="Heading3"/>
        <w:numPr>
          <w:ilvl w:val="0"/>
          <w:numId w:val="26"/>
        </w:numPr>
        <w:tabs>
          <w:tab w:val="left" w:pos="1985"/>
        </w:tabs>
        <w:spacing w:before="120"/>
        <w:ind w:left="1134" w:firstLine="567"/>
        <w:rPr>
          <w:rStyle w:val="Hyperlink"/>
        </w:rPr>
      </w:pPr>
      <w:hyperlink r:id="rId22" w:history="1">
        <w:r w:rsidR="00786C88" w:rsidRPr="00B17CAE">
          <w:rPr>
            <w:rStyle w:val="Hyperlink"/>
          </w:rPr>
          <w:t>Security</w:t>
        </w:r>
      </w:hyperlink>
    </w:p>
    <w:p w14:paraId="5A8F618F" w14:textId="43526DDC" w:rsidR="00A4154F" w:rsidRPr="00A4154F" w:rsidRDefault="00000000" w:rsidP="000E71AC">
      <w:pPr>
        <w:pStyle w:val="Heading3"/>
        <w:numPr>
          <w:ilvl w:val="0"/>
          <w:numId w:val="26"/>
        </w:numPr>
        <w:tabs>
          <w:tab w:val="left" w:pos="1985"/>
        </w:tabs>
        <w:spacing w:before="120"/>
        <w:ind w:left="1134" w:firstLine="567"/>
      </w:pPr>
      <w:hyperlink r:id="rId23" w:history="1">
        <w:r w:rsidR="00A4154F" w:rsidRPr="00B17CAE">
          <w:rPr>
            <w:rStyle w:val="Hyperlink"/>
          </w:rPr>
          <w:t>Case Planning</w:t>
        </w:r>
      </w:hyperlink>
      <w:r w:rsidR="00A4154F">
        <w:t xml:space="preserve">. </w:t>
      </w:r>
    </w:p>
    <w:p w14:paraId="76B97A67" w14:textId="21AFA967" w:rsidR="007A188C" w:rsidRDefault="00306951" w:rsidP="007A188C">
      <w:pPr>
        <w:pStyle w:val="Heading3"/>
      </w:pPr>
      <w:r>
        <w:t>YDC</w:t>
      </w:r>
      <w:r w:rsidR="00786C88" w:rsidRPr="00954EAB">
        <w:t xml:space="preserve"> staff sh</w:t>
      </w:r>
      <w:r w:rsidR="00786C88">
        <w:t>all</w:t>
      </w:r>
      <w:r w:rsidR="00786C88" w:rsidRPr="00954EAB">
        <w:t xml:space="preserve"> be vigilant </w:t>
      </w:r>
      <w:r w:rsidR="00786C88">
        <w:t>to</w:t>
      </w:r>
      <w:r w:rsidR="00786C88" w:rsidRPr="00954EAB">
        <w:t xml:space="preserve"> the impact of a denial to attend a funeral/visit a </w:t>
      </w:r>
      <w:r w:rsidR="00786C88">
        <w:t xml:space="preserve">dangerously </w:t>
      </w:r>
      <w:r w:rsidR="00786C88" w:rsidRPr="00954EAB">
        <w:t>ill person</w:t>
      </w:r>
      <w:r w:rsidR="00786C88">
        <w:t>, as some detainees may experience adverse emotional reactions if not approved to attend in person.</w:t>
      </w:r>
    </w:p>
    <w:p w14:paraId="6B02AA82" w14:textId="77777777" w:rsidR="007368F9" w:rsidRPr="007368F9" w:rsidRDefault="007368F9" w:rsidP="007368F9"/>
    <w:p w14:paraId="63B60620" w14:textId="7734CA45" w:rsidR="002A168D" w:rsidRDefault="00285CE2" w:rsidP="00DC501B">
      <w:pPr>
        <w:pStyle w:val="Heading3"/>
      </w:pPr>
      <w:r>
        <w:lastRenderedPageBreak/>
        <w:t>C</w:t>
      </w:r>
      <w:r w:rsidR="00786C88">
        <w:t>oncerns regarding a detainee’s reaction and/or risk of self-harm or suicide, shall</w:t>
      </w:r>
      <w:r>
        <w:t xml:space="preserve"> be managed in accordance with</w:t>
      </w:r>
      <w:r w:rsidR="00E673FF">
        <w:t xml:space="preserve"> </w:t>
      </w:r>
      <w:hyperlink r:id="rId24" w:history="1">
        <w:r w:rsidR="00E673FF" w:rsidRPr="00E673FF">
          <w:rPr>
            <w:rStyle w:val="Hyperlink"/>
          </w:rPr>
          <w:t>COPP 7.4 Detainee at Risk of Self-Harm or Requiring Additional Support and Monitoring</w:t>
        </w:r>
      </w:hyperlink>
      <w:r>
        <w:t>, in conjunction with Aboriginal Welfare Officers</w:t>
      </w:r>
      <w:r w:rsidRPr="00954EAB">
        <w:t>, Peer Support and/or Counselling Services</w:t>
      </w:r>
      <w:r>
        <w:t>,</w:t>
      </w:r>
      <w:r w:rsidRPr="00954EAB">
        <w:t xml:space="preserve"> where applicable</w:t>
      </w:r>
      <w:r w:rsidR="00613281">
        <w:t>.</w:t>
      </w:r>
    </w:p>
    <w:p w14:paraId="77B92483" w14:textId="77777777" w:rsidR="00090565" w:rsidRPr="009C6A5E" w:rsidRDefault="00090565" w:rsidP="00967241">
      <w:pPr>
        <w:pStyle w:val="Heading2"/>
      </w:pPr>
      <w:bookmarkStart w:id="42" w:name="_Toc105587074"/>
      <w:r>
        <w:t>Appeal</w:t>
      </w:r>
      <w:bookmarkEnd w:id="42"/>
    </w:p>
    <w:p w14:paraId="14BAB652" w14:textId="77777777" w:rsidR="00090565" w:rsidRPr="00DC501B" w:rsidRDefault="00090565" w:rsidP="00967241">
      <w:pPr>
        <w:pStyle w:val="Heading3"/>
      </w:pPr>
      <w:r w:rsidRPr="00DC501B">
        <w:t xml:space="preserve">A detainee, having been informed of the Superintendent’s decision, may request the decision be reviewed by a Deputy Commissioner. </w:t>
      </w:r>
    </w:p>
    <w:p w14:paraId="59F11DA9" w14:textId="4A5F4DE1" w:rsidR="00090565" w:rsidRDefault="00090565" w:rsidP="00DC501B">
      <w:pPr>
        <w:pStyle w:val="Heading3"/>
        <w:rPr>
          <w:b/>
        </w:rPr>
      </w:pPr>
      <w:r w:rsidRPr="00922D75">
        <w:t xml:space="preserve">The Unit Manager shall </w:t>
      </w:r>
      <w:r>
        <w:t>provide the detainee with an ‘Appeal/Review’ form and provide assistance to the detainee in completing the form, contacting internal support personnel (</w:t>
      </w:r>
      <w:r w:rsidR="00B4085F">
        <w:t>eg</w:t>
      </w:r>
      <w:r>
        <w:t xml:space="preserve"> Aboriginal Welfare Officer, Senior Case Manager or Psychologist) where appropriate.</w:t>
      </w:r>
    </w:p>
    <w:p w14:paraId="69CD65C3" w14:textId="35AF1423" w:rsidR="00090565" w:rsidRPr="00EE184D" w:rsidRDefault="00090565" w:rsidP="00DC501B">
      <w:pPr>
        <w:pStyle w:val="Heading3"/>
      </w:pPr>
      <w:r>
        <w:t>In exceptional circumstances, or where the usual appeal timeframes are not appropriate in the circumstance, the following process may also be completed by telephone. The process and decisions shall be documented at the earliest possible time.</w:t>
      </w:r>
    </w:p>
    <w:p w14:paraId="07C5EA6C" w14:textId="77777777" w:rsidR="00090565" w:rsidRPr="009C3E8E" w:rsidRDefault="00090565" w:rsidP="00DC501B">
      <w:pPr>
        <w:pStyle w:val="Heading3"/>
      </w:pPr>
      <w:r w:rsidRPr="00922D75">
        <w:t xml:space="preserve">The Unit Manager shall </w:t>
      </w:r>
      <w:r>
        <w:t>provide</w:t>
      </w:r>
      <w:r w:rsidRPr="00922D75">
        <w:t xml:space="preserve"> the</w:t>
      </w:r>
      <w:bookmarkStart w:id="43" w:name="_Toc9936557"/>
      <w:bookmarkStart w:id="44" w:name="_Toc11299731"/>
      <w:r>
        <w:t xml:space="preserve"> Superintendent with the completed ‘</w:t>
      </w:r>
      <w:r w:rsidRPr="00FE4F26">
        <w:t>A</w:t>
      </w:r>
      <w:r>
        <w:t>ppeal/</w:t>
      </w:r>
      <w:r w:rsidRPr="00FE4F26">
        <w:t>Review’ form</w:t>
      </w:r>
      <w:r>
        <w:t xml:space="preserve">, containing any additional information provided by the </w:t>
      </w:r>
      <w:r w:rsidRPr="00922D75">
        <w:t>detainee</w:t>
      </w:r>
      <w:bookmarkEnd w:id="43"/>
      <w:bookmarkEnd w:id="44"/>
      <w:r>
        <w:t>.</w:t>
      </w:r>
    </w:p>
    <w:p w14:paraId="4EBED905" w14:textId="4D5B5844" w:rsidR="00090565" w:rsidRDefault="00090565" w:rsidP="00DC501B">
      <w:pPr>
        <w:pStyle w:val="Heading3"/>
        <w:rPr>
          <w:b/>
        </w:rPr>
      </w:pPr>
      <w:r>
        <w:t xml:space="preserve">The Superintendent shall forward the Appeal/Review form, along with all associated information and documents, to the Deputy Commissioner </w:t>
      </w:r>
      <w:r w:rsidR="000B6DA1">
        <w:t xml:space="preserve">Women </w:t>
      </w:r>
      <w:r>
        <w:t xml:space="preserve">and Young People (DC WYP). </w:t>
      </w:r>
      <w:r w:rsidRPr="00922D75">
        <w:t xml:space="preserve"> </w:t>
      </w:r>
    </w:p>
    <w:p w14:paraId="0A987FF8" w14:textId="77777777" w:rsidR="00090565" w:rsidRPr="00920D2E" w:rsidRDefault="00090565" w:rsidP="00DC501B">
      <w:pPr>
        <w:pStyle w:val="Heading3"/>
        <w:rPr>
          <w:b/>
        </w:rPr>
      </w:pPr>
      <w:r>
        <w:t>The DC WYP(</w:t>
      </w:r>
      <w:r w:rsidRPr="00920D2E">
        <w:t>or delegate</w:t>
      </w:r>
      <w:r>
        <w:t>)</w:t>
      </w:r>
      <w:r w:rsidRPr="00920D2E">
        <w:t xml:space="preserve"> shall</w:t>
      </w:r>
      <w:r>
        <w:t>:</w:t>
      </w:r>
    </w:p>
    <w:p w14:paraId="1771F6D5" w14:textId="77777777" w:rsidR="00090565" w:rsidRDefault="00090565" w:rsidP="00F05F44">
      <w:pPr>
        <w:pStyle w:val="ListParagraph"/>
        <w:numPr>
          <w:ilvl w:val="0"/>
          <w:numId w:val="40"/>
        </w:numPr>
        <w:tabs>
          <w:tab w:val="clear" w:pos="720"/>
          <w:tab w:val="left" w:pos="1418"/>
        </w:tabs>
        <w:spacing w:before="120"/>
        <w:ind w:left="1418" w:hanging="567"/>
        <w:contextualSpacing w:val="0"/>
      </w:pPr>
      <w:r w:rsidRPr="00601AA0">
        <w:t xml:space="preserve">review </w:t>
      </w:r>
      <w:r>
        <w:t xml:space="preserve">the information provided by the Superintendent, including any information provided by the detainee on the </w:t>
      </w:r>
      <w:r w:rsidRPr="007A188C">
        <w:t>‘</w:t>
      </w:r>
      <w:r w:rsidRPr="00FE4F26">
        <w:t>Additional Information for Review’ form</w:t>
      </w:r>
    </w:p>
    <w:p w14:paraId="0A170387" w14:textId="77777777" w:rsidR="00090565" w:rsidRPr="00922D75" w:rsidRDefault="00090565" w:rsidP="00F05F44">
      <w:pPr>
        <w:pStyle w:val="ListParagraph"/>
        <w:numPr>
          <w:ilvl w:val="0"/>
          <w:numId w:val="40"/>
        </w:numPr>
        <w:tabs>
          <w:tab w:val="clear" w:pos="720"/>
          <w:tab w:val="left" w:pos="1418"/>
        </w:tabs>
        <w:spacing w:before="120"/>
        <w:ind w:firstLine="131"/>
        <w:contextualSpacing w:val="0"/>
      </w:pPr>
      <w:r>
        <w:t>contact or source any further information to assist their review.</w:t>
      </w:r>
    </w:p>
    <w:p w14:paraId="2FEF03B9" w14:textId="77777777" w:rsidR="00090565" w:rsidRDefault="00090565" w:rsidP="00DC501B">
      <w:pPr>
        <w:pStyle w:val="Heading3"/>
        <w:rPr>
          <w:b/>
        </w:rPr>
      </w:pPr>
      <w:r>
        <w:t>Following a review, the DC WYP (</w:t>
      </w:r>
      <w:r w:rsidRPr="00920D2E">
        <w:t>or delegate</w:t>
      </w:r>
      <w:r>
        <w:t>),</w:t>
      </w:r>
      <w:r w:rsidRPr="00920D2E">
        <w:t xml:space="preserve"> shall</w:t>
      </w:r>
      <w:r>
        <w:t xml:space="preserve"> inform the Superintendent of their decision.</w:t>
      </w:r>
    </w:p>
    <w:p w14:paraId="7F6E9417" w14:textId="77777777" w:rsidR="00090565" w:rsidRDefault="00090565" w:rsidP="00DC501B">
      <w:pPr>
        <w:pStyle w:val="Heading3"/>
        <w:rPr>
          <w:b/>
        </w:rPr>
      </w:pPr>
      <w:r>
        <w:t>The decision of the DC WYP (</w:t>
      </w:r>
      <w:r w:rsidRPr="00920D2E">
        <w:t xml:space="preserve">or </w:t>
      </w:r>
      <w:r>
        <w:t>delegate) is final and cannot be appealed.</w:t>
      </w:r>
    </w:p>
    <w:p w14:paraId="6E391085" w14:textId="1F15EF4A" w:rsidR="00090565" w:rsidRPr="007A188C" w:rsidRDefault="00090565" w:rsidP="00DC501B">
      <w:pPr>
        <w:pStyle w:val="Heading3"/>
        <w:rPr>
          <w:b/>
        </w:rPr>
      </w:pPr>
      <w:r w:rsidRPr="003F08A7">
        <w:t xml:space="preserve">The detainee shall be advised of the decision as described in </w:t>
      </w:r>
      <w:r w:rsidRPr="00FB4F1E">
        <w:rPr>
          <w:rFonts w:eastAsia="MS Mincho"/>
        </w:rPr>
        <w:t>section 4.4</w:t>
      </w:r>
      <w:r>
        <w:rPr>
          <w:rFonts w:eastAsia="MS Mincho"/>
        </w:rPr>
        <w:t>.</w:t>
      </w:r>
      <w:r w:rsidRPr="003F08A7">
        <w:rPr>
          <w:b/>
        </w:rPr>
        <w:t xml:space="preserve"> </w:t>
      </w:r>
    </w:p>
    <w:p w14:paraId="1FCC107A" w14:textId="64AA1875" w:rsidR="00EE2C2C" w:rsidRDefault="00EE2C2C" w:rsidP="007B50A4">
      <w:pPr>
        <w:pStyle w:val="Heading2"/>
      </w:pPr>
      <w:bookmarkStart w:id="45" w:name="_Toc45893059"/>
      <w:bookmarkStart w:id="46" w:name="_Toc45894128"/>
      <w:bookmarkStart w:id="47" w:name="_Toc45894296"/>
      <w:bookmarkStart w:id="48" w:name="_Toc45893060"/>
      <w:bookmarkStart w:id="49" w:name="_Toc45894129"/>
      <w:bookmarkStart w:id="50" w:name="_Toc45894297"/>
      <w:bookmarkStart w:id="51" w:name="_Toc45893061"/>
      <w:bookmarkStart w:id="52" w:name="_Toc45894130"/>
      <w:bookmarkStart w:id="53" w:name="_Toc45894298"/>
      <w:bookmarkStart w:id="54" w:name="_Toc105587075"/>
      <w:bookmarkEnd w:id="45"/>
      <w:bookmarkEnd w:id="46"/>
      <w:bookmarkEnd w:id="47"/>
      <w:bookmarkEnd w:id="48"/>
      <w:bookmarkEnd w:id="49"/>
      <w:bookmarkEnd w:id="50"/>
      <w:bookmarkEnd w:id="51"/>
      <w:bookmarkEnd w:id="52"/>
      <w:bookmarkEnd w:id="53"/>
      <w:r>
        <w:t>Alternatives to attendance</w:t>
      </w:r>
      <w:bookmarkEnd w:id="54"/>
    </w:p>
    <w:p w14:paraId="02FDA836" w14:textId="756D9F14" w:rsidR="00090565" w:rsidRPr="00DC501B" w:rsidRDefault="007C359C" w:rsidP="00DC501B">
      <w:pPr>
        <w:pStyle w:val="Heading3"/>
      </w:pPr>
      <w:r w:rsidRPr="00DC501B">
        <w:t xml:space="preserve">The Unit Manager or </w:t>
      </w:r>
      <w:r w:rsidR="00A4154F">
        <w:t xml:space="preserve">responsible </w:t>
      </w:r>
      <w:r w:rsidRPr="00DC501B">
        <w:t>Custodial Officer</w:t>
      </w:r>
      <w:r w:rsidR="00B26AE7" w:rsidRPr="00DC501B">
        <w:t xml:space="preserve"> where the application is not approved,</w:t>
      </w:r>
      <w:r w:rsidRPr="00DC501B">
        <w:t xml:space="preserve"> shall allow </w:t>
      </w:r>
      <w:r w:rsidR="00A43A84" w:rsidRPr="00DC501B">
        <w:t>the</w:t>
      </w:r>
      <w:r w:rsidR="00B26AE7" w:rsidRPr="00DC501B">
        <w:t xml:space="preserve"> </w:t>
      </w:r>
      <w:r w:rsidR="00A43A84" w:rsidRPr="00DC501B">
        <w:t>detainee to telephone their family</w:t>
      </w:r>
      <w:r w:rsidR="00B26AE7" w:rsidRPr="00DC501B">
        <w:t xml:space="preserve">, </w:t>
      </w:r>
      <w:r w:rsidR="00A43A84" w:rsidRPr="00DC501B">
        <w:t xml:space="preserve">unless circumstances prevent this </w:t>
      </w:r>
      <w:r w:rsidR="00B26AE7" w:rsidRPr="00DC501B">
        <w:t>(</w:t>
      </w:r>
      <w:r w:rsidR="00B4085F">
        <w:t>ie</w:t>
      </w:r>
      <w:r w:rsidRPr="00DC501B">
        <w:t xml:space="preserve"> </w:t>
      </w:r>
      <w:r w:rsidR="00A43A84" w:rsidRPr="00DC501B">
        <w:t>a court order does not permit contact with the family).</w:t>
      </w:r>
    </w:p>
    <w:p w14:paraId="63476F8E" w14:textId="068F8195" w:rsidR="0076246F" w:rsidRDefault="008B03B8" w:rsidP="00DC501B">
      <w:pPr>
        <w:pStyle w:val="Heading3"/>
      </w:pPr>
      <w:bookmarkStart w:id="55" w:name="_Toc9936608"/>
      <w:bookmarkStart w:id="56" w:name="_Toc11299741"/>
      <w:bookmarkStart w:id="57" w:name="_Toc12958870"/>
      <w:bookmarkEnd w:id="39"/>
      <w:bookmarkEnd w:id="40"/>
      <w:bookmarkEnd w:id="41"/>
      <w:r w:rsidRPr="008B03B8">
        <w:t xml:space="preserve">Where </w:t>
      </w:r>
      <w:r>
        <w:t xml:space="preserve">approval </w:t>
      </w:r>
      <w:r w:rsidR="00BE6C7C">
        <w:t xml:space="preserve">to attend a funeral </w:t>
      </w:r>
      <w:r>
        <w:t xml:space="preserve">has not been granted, </w:t>
      </w:r>
      <w:r w:rsidR="00B76319" w:rsidRPr="008B03B8">
        <w:t>alternative</w:t>
      </w:r>
      <w:r w:rsidR="00B76319">
        <w:t xml:space="preserve"> </w:t>
      </w:r>
      <w:r w:rsidR="00BE6C7C">
        <w:t>activities could be considered and may</w:t>
      </w:r>
      <w:r>
        <w:t xml:space="preserve"> </w:t>
      </w:r>
      <w:r w:rsidRPr="008B03B8">
        <w:t>include:</w:t>
      </w:r>
      <w:bookmarkEnd w:id="55"/>
      <w:bookmarkEnd w:id="56"/>
      <w:bookmarkEnd w:id="57"/>
    </w:p>
    <w:p w14:paraId="0C82AA40" w14:textId="22E86490" w:rsidR="00002767" w:rsidRPr="00002767" w:rsidRDefault="00B76319" w:rsidP="006B6799">
      <w:pPr>
        <w:pStyle w:val="ListParagraph"/>
        <w:numPr>
          <w:ilvl w:val="0"/>
          <w:numId w:val="41"/>
        </w:numPr>
        <w:tabs>
          <w:tab w:val="left" w:pos="1418"/>
        </w:tabs>
        <w:spacing w:before="120"/>
        <w:ind w:firstLine="131"/>
        <w:contextualSpacing w:val="0"/>
      </w:pPr>
      <w:r>
        <w:t xml:space="preserve">a </w:t>
      </w:r>
      <w:r w:rsidR="00002767" w:rsidRPr="00002767">
        <w:t xml:space="preserve">memorial service conducted within </w:t>
      </w:r>
      <w:r w:rsidR="007B76D2" w:rsidRPr="007B76D2">
        <w:t xml:space="preserve">the </w:t>
      </w:r>
      <w:r w:rsidR="00306951">
        <w:t>YDC</w:t>
      </w:r>
    </w:p>
    <w:p w14:paraId="32B24DA2" w14:textId="0EA64E96" w:rsidR="00002767" w:rsidRPr="00002767" w:rsidRDefault="00BE6C7C" w:rsidP="006B6799">
      <w:pPr>
        <w:pStyle w:val="ListParagraph"/>
        <w:numPr>
          <w:ilvl w:val="0"/>
          <w:numId w:val="41"/>
        </w:numPr>
        <w:tabs>
          <w:tab w:val="left" w:pos="1418"/>
        </w:tabs>
        <w:spacing w:before="120"/>
        <w:ind w:firstLine="131"/>
        <w:contextualSpacing w:val="0"/>
      </w:pPr>
      <w:r>
        <w:t xml:space="preserve">facilitating </w:t>
      </w:r>
      <w:r w:rsidRPr="00002767">
        <w:t>flexib</w:t>
      </w:r>
      <w:r>
        <w:t>le</w:t>
      </w:r>
      <w:r w:rsidRPr="00002767">
        <w:t xml:space="preserve"> </w:t>
      </w:r>
      <w:r w:rsidR="00002767" w:rsidRPr="00002767">
        <w:t>visiting arrangements with family during this time</w:t>
      </w:r>
    </w:p>
    <w:p w14:paraId="51D68B63" w14:textId="1FFB1997" w:rsidR="00822F43" w:rsidRPr="00822F43" w:rsidRDefault="00822F43" w:rsidP="006B6799">
      <w:pPr>
        <w:pStyle w:val="ListParagraph"/>
        <w:numPr>
          <w:ilvl w:val="0"/>
          <w:numId w:val="41"/>
        </w:numPr>
        <w:tabs>
          <w:tab w:val="clear" w:pos="720"/>
          <w:tab w:val="left" w:pos="1418"/>
        </w:tabs>
        <w:spacing w:before="120"/>
        <w:ind w:left="1418" w:hanging="567"/>
        <w:contextualSpacing w:val="0"/>
      </w:pPr>
      <w:r w:rsidRPr="00822F43">
        <w:lastRenderedPageBreak/>
        <w:t>assisting the detainee to write something to be read out at the funeral</w:t>
      </w:r>
      <w:r>
        <w:t xml:space="preserve"> on their behalf</w:t>
      </w:r>
    </w:p>
    <w:p w14:paraId="0959E68C" w14:textId="29E22C75" w:rsidR="00822F43" w:rsidRPr="00822F43" w:rsidRDefault="00BE6C7C" w:rsidP="006B6799">
      <w:pPr>
        <w:pStyle w:val="ListParagraph"/>
        <w:numPr>
          <w:ilvl w:val="0"/>
          <w:numId w:val="41"/>
        </w:numPr>
        <w:tabs>
          <w:tab w:val="clear" w:pos="720"/>
          <w:tab w:val="left" w:pos="1418"/>
        </w:tabs>
        <w:spacing w:before="120"/>
        <w:ind w:left="1418" w:hanging="567"/>
        <w:contextualSpacing w:val="0"/>
      </w:pPr>
      <w:r w:rsidRPr="00822F43">
        <w:t>facilitat</w:t>
      </w:r>
      <w:r>
        <w:t>ing e-visits</w:t>
      </w:r>
      <w:r w:rsidRPr="00822F43">
        <w:t xml:space="preserve"> </w:t>
      </w:r>
      <w:r w:rsidR="00822F43" w:rsidRPr="00822F43">
        <w:t>with family members before, during and/or after the funeral</w:t>
      </w:r>
    </w:p>
    <w:p w14:paraId="5409EEC6" w14:textId="032D3352" w:rsidR="00822F43" w:rsidRPr="00822F43" w:rsidRDefault="00BE6C7C" w:rsidP="006B6799">
      <w:pPr>
        <w:pStyle w:val="ListParagraph"/>
        <w:numPr>
          <w:ilvl w:val="0"/>
          <w:numId w:val="41"/>
        </w:numPr>
        <w:tabs>
          <w:tab w:val="clear" w:pos="720"/>
          <w:tab w:val="left" w:pos="1418"/>
        </w:tabs>
        <w:spacing w:before="120"/>
        <w:ind w:left="1418" w:hanging="567"/>
        <w:contextualSpacing w:val="0"/>
      </w:pPr>
      <w:r w:rsidRPr="00822F43">
        <w:t>facilitati</w:t>
      </w:r>
      <w:r>
        <w:t>ng</w:t>
      </w:r>
      <w:r w:rsidRPr="00822F43">
        <w:t xml:space="preserve"> </w:t>
      </w:r>
      <w:r w:rsidR="00822F43" w:rsidRPr="00822F43">
        <w:t>telephone calls with family members or other significant support persons</w:t>
      </w:r>
    </w:p>
    <w:p w14:paraId="480F58C3" w14:textId="159985E6" w:rsidR="00822F43" w:rsidRPr="00822F43" w:rsidRDefault="00BE6C7C" w:rsidP="006B6799">
      <w:pPr>
        <w:pStyle w:val="ListParagraph"/>
        <w:numPr>
          <w:ilvl w:val="0"/>
          <w:numId w:val="41"/>
        </w:numPr>
        <w:tabs>
          <w:tab w:val="clear" w:pos="720"/>
          <w:tab w:val="left" w:pos="1418"/>
        </w:tabs>
        <w:spacing w:before="120"/>
        <w:ind w:left="1418" w:hanging="567"/>
        <w:contextualSpacing w:val="0"/>
      </w:pPr>
      <w:r>
        <w:t>playing back</w:t>
      </w:r>
      <w:r w:rsidR="00822F43" w:rsidRPr="00822F43">
        <w:t xml:space="preserve"> a recording of the funeral with the approval of the caregiver</w:t>
      </w:r>
      <w:r>
        <w:t>, where appropriate</w:t>
      </w:r>
    </w:p>
    <w:p w14:paraId="333363AB" w14:textId="4AF31FA8" w:rsidR="00B732BD" w:rsidRDefault="00822F43" w:rsidP="006B6799">
      <w:pPr>
        <w:pStyle w:val="ListParagraph"/>
        <w:numPr>
          <w:ilvl w:val="0"/>
          <w:numId w:val="41"/>
        </w:numPr>
        <w:tabs>
          <w:tab w:val="clear" w:pos="720"/>
          <w:tab w:val="left" w:pos="1418"/>
        </w:tabs>
        <w:spacing w:before="120"/>
        <w:ind w:left="1418" w:hanging="567"/>
        <w:contextualSpacing w:val="0"/>
      </w:pPr>
      <w:r w:rsidRPr="00822F43">
        <w:t>any other culturally appropriate activity that the Superintendent or</w:t>
      </w:r>
      <w:r w:rsidR="00B26AE7">
        <w:t xml:space="preserve"> </w:t>
      </w:r>
      <w:r w:rsidR="00A4154F">
        <w:t xml:space="preserve">responsible </w:t>
      </w:r>
      <w:r w:rsidR="00E66D16">
        <w:t>Custodial Officer</w:t>
      </w:r>
      <w:r w:rsidRPr="00822F43">
        <w:t xml:space="preserve"> deems suitable.</w:t>
      </w:r>
    </w:p>
    <w:p w14:paraId="317D9D33" w14:textId="77777777" w:rsidR="006D6ADC" w:rsidRPr="007C359C" w:rsidRDefault="006D6ADC" w:rsidP="00AC427C">
      <w:pPr>
        <w:spacing w:before="120"/>
      </w:pPr>
    </w:p>
    <w:p w14:paraId="6EEC1542" w14:textId="5B8DF0E5" w:rsidR="0062573F" w:rsidRPr="00DC501B" w:rsidRDefault="0062573F" w:rsidP="00DC501B">
      <w:bookmarkStart w:id="58" w:name="_Toc45878637"/>
      <w:bookmarkStart w:id="59" w:name="_Toc45878747"/>
      <w:bookmarkStart w:id="60" w:name="_Toc45878918"/>
      <w:bookmarkStart w:id="61" w:name="_Toc45893063"/>
      <w:bookmarkStart w:id="62" w:name="_Toc45894132"/>
      <w:bookmarkStart w:id="63" w:name="_Toc45894300"/>
      <w:bookmarkStart w:id="64" w:name="_Toc45878638"/>
      <w:bookmarkStart w:id="65" w:name="_Toc45878748"/>
      <w:bookmarkStart w:id="66" w:name="_Toc45878919"/>
      <w:bookmarkStart w:id="67" w:name="_Toc45893064"/>
      <w:bookmarkStart w:id="68" w:name="_Toc45894133"/>
      <w:bookmarkStart w:id="69" w:name="_Toc45894301"/>
      <w:bookmarkStart w:id="70" w:name="_Toc45878639"/>
      <w:bookmarkStart w:id="71" w:name="_Toc45878749"/>
      <w:bookmarkStart w:id="72" w:name="_Toc45878920"/>
      <w:bookmarkStart w:id="73" w:name="_Toc45893065"/>
      <w:bookmarkStart w:id="74" w:name="_Toc45894134"/>
      <w:bookmarkStart w:id="75" w:name="_Toc45894302"/>
      <w:bookmarkStart w:id="76" w:name="_Toc45878640"/>
      <w:bookmarkStart w:id="77" w:name="_Toc45878750"/>
      <w:bookmarkStart w:id="78" w:name="_Toc45878921"/>
      <w:bookmarkStart w:id="79" w:name="_Toc45893066"/>
      <w:bookmarkStart w:id="80" w:name="_Toc45894135"/>
      <w:bookmarkStart w:id="81" w:name="_Toc45894303"/>
      <w:bookmarkStart w:id="82" w:name="_Hlk104875958"/>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0FC48A3" w14:textId="2A253B8B" w:rsidR="00AB2EDE" w:rsidRPr="00AB2EDE" w:rsidRDefault="00AB2EDE" w:rsidP="00AB2EDE">
      <w:r>
        <w:br w:type="page"/>
      </w:r>
    </w:p>
    <w:p w14:paraId="148BEF75" w14:textId="526EC130" w:rsidR="00F8028A" w:rsidRDefault="003D708E" w:rsidP="00F8028A">
      <w:pPr>
        <w:pStyle w:val="Heading1"/>
      </w:pPr>
      <w:bookmarkStart w:id="83" w:name="_Toc105587076"/>
      <w:bookmarkEnd w:id="82"/>
      <w:r w:rsidRPr="00BC1B5F">
        <w:lastRenderedPageBreak/>
        <w:t>Annexures</w:t>
      </w:r>
      <w:bookmarkEnd w:id="83"/>
    </w:p>
    <w:p w14:paraId="3BBEDAC8" w14:textId="6E76C1E9" w:rsidR="00AA697F" w:rsidRDefault="003D708E" w:rsidP="00580E23">
      <w:pPr>
        <w:pStyle w:val="Heading2"/>
      </w:pPr>
      <w:bookmarkStart w:id="84" w:name="_Toc105587077"/>
      <w:r>
        <w:t xml:space="preserve">Related </w:t>
      </w:r>
      <w:r w:rsidR="00661505">
        <w:t>COPPs</w:t>
      </w:r>
      <w:bookmarkEnd w:id="84"/>
      <w:r w:rsidR="00AA697F">
        <w:t xml:space="preserve"> </w:t>
      </w:r>
    </w:p>
    <w:p w14:paraId="00FEAD18" w14:textId="5D30CA84" w:rsidR="003D708E" w:rsidRPr="00AB2EDE" w:rsidRDefault="00AA697F" w:rsidP="00AA697F">
      <w:pPr>
        <w:pStyle w:val="Documentdetails"/>
        <w:rPr>
          <w:b/>
        </w:rPr>
      </w:pPr>
      <w:r w:rsidRPr="00AB2EDE">
        <w:rPr>
          <w:b/>
        </w:rPr>
        <w:t>Related COPPs</w:t>
      </w:r>
      <w:r w:rsidR="00661505" w:rsidRPr="00AB2EDE">
        <w:rPr>
          <w:b/>
        </w:rPr>
        <w:t xml:space="preserve"> </w:t>
      </w:r>
    </w:p>
    <w:p w14:paraId="60C7C81B" w14:textId="54D8EC56" w:rsidR="007739E7" w:rsidRDefault="00000000" w:rsidP="00455CAE">
      <w:pPr>
        <w:pStyle w:val="ListParagraph"/>
        <w:numPr>
          <w:ilvl w:val="0"/>
          <w:numId w:val="31"/>
        </w:numPr>
        <w:spacing w:before="120"/>
        <w:ind w:left="567"/>
        <w:contextualSpacing w:val="0"/>
        <w:rPr>
          <w:rStyle w:val="Hyperlink"/>
        </w:rPr>
      </w:pPr>
      <w:hyperlink r:id="rId25" w:history="1">
        <w:r w:rsidR="0057032D" w:rsidRPr="00455CAE">
          <w:rPr>
            <w:rStyle w:val="Hyperlink"/>
          </w:rPr>
          <w:t>COPP 2.2 – Cultural and Religious Requirements</w:t>
        </w:r>
      </w:hyperlink>
    </w:p>
    <w:p w14:paraId="4DAC88EC" w14:textId="29EB82AA" w:rsidR="008D5E4B" w:rsidRPr="00746F35" w:rsidRDefault="00000000" w:rsidP="00455CAE">
      <w:pPr>
        <w:pStyle w:val="ListParagraph"/>
        <w:numPr>
          <w:ilvl w:val="0"/>
          <w:numId w:val="30"/>
        </w:numPr>
        <w:spacing w:before="120"/>
        <w:ind w:left="567"/>
        <w:contextualSpacing w:val="0"/>
      </w:pPr>
      <w:hyperlink r:id="rId26" w:history="1">
        <w:r w:rsidR="00285CE2" w:rsidRPr="00455CAE">
          <w:rPr>
            <w:rStyle w:val="Hyperlink"/>
          </w:rPr>
          <w:t xml:space="preserve">COPP 7.4 – </w:t>
        </w:r>
        <w:r w:rsidR="00E673FF" w:rsidRPr="00455CAE">
          <w:rPr>
            <w:rStyle w:val="Hyperlink"/>
          </w:rPr>
          <w:t>Detainees</w:t>
        </w:r>
        <w:r w:rsidR="00746F35" w:rsidRPr="00455CAE">
          <w:rPr>
            <w:rStyle w:val="Hyperlink"/>
          </w:rPr>
          <w:t xml:space="preserve"> </w:t>
        </w:r>
        <w:r w:rsidR="00E673FF" w:rsidRPr="00455CAE">
          <w:rPr>
            <w:rStyle w:val="Hyperlink"/>
          </w:rPr>
          <w:t>at Risk of self-Harm or Requiring Additional Support and Monitoring</w:t>
        </w:r>
      </w:hyperlink>
      <w:r w:rsidR="00E673FF" w:rsidRPr="00746F35">
        <w:rPr>
          <w:rStyle w:val="Hyperlink"/>
          <w:color w:val="auto"/>
          <w:u w:val="none"/>
        </w:rPr>
        <w:t xml:space="preserve"> </w:t>
      </w:r>
    </w:p>
    <w:p w14:paraId="475FBCAA" w14:textId="6B6A4247" w:rsidR="003D708E" w:rsidRPr="00400B80" w:rsidRDefault="003D708E" w:rsidP="00400B80">
      <w:pPr>
        <w:pStyle w:val="Heading2"/>
      </w:pPr>
      <w:bookmarkStart w:id="85" w:name="_Toc105587078"/>
      <w:r w:rsidRPr="00400B80">
        <w:t xml:space="preserve">Definitions </w:t>
      </w:r>
      <w:bookmarkEnd w:id="85"/>
    </w:p>
    <w:tbl>
      <w:tblPr>
        <w:tblStyle w:val="DCStable"/>
        <w:tblW w:w="9351" w:type="dxa"/>
        <w:tblCellMar>
          <w:top w:w="85" w:type="dxa"/>
          <w:left w:w="85" w:type="dxa"/>
          <w:bottom w:w="57" w:type="dxa"/>
          <w:right w:w="85" w:type="dxa"/>
        </w:tblCellMar>
        <w:tblLook w:val="04A0" w:firstRow="1" w:lastRow="0" w:firstColumn="1" w:lastColumn="0" w:noHBand="0" w:noVBand="1"/>
      </w:tblPr>
      <w:tblGrid>
        <w:gridCol w:w="2116"/>
        <w:gridCol w:w="7235"/>
      </w:tblGrid>
      <w:tr w:rsidR="003D708E" w:rsidRPr="000E6F0A" w14:paraId="2778591E" w14:textId="77777777" w:rsidTr="007918FA">
        <w:trPr>
          <w:cnfStyle w:val="100000000000" w:firstRow="1" w:lastRow="0" w:firstColumn="0" w:lastColumn="0" w:oddVBand="0" w:evenVBand="0" w:oddHBand="0" w:evenHBand="0" w:firstRowFirstColumn="0" w:firstRowLastColumn="0" w:lastRowFirstColumn="0" w:lastRowLastColumn="0"/>
          <w:tblHeader/>
        </w:trPr>
        <w:tc>
          <w:tcPr>
            <w:tcW w:w="2116" w:type="dxa"/>
          </w:tcPr>
          <w:p w14:paraId="3ED5A91D" w14:textId="77777777" w:rsidR="003D708E" w:rsidRPr="00CF6125" w:rsidRDefault="003D708E" w:rsidP="00400B80">
            <w:pPr>
              <w:pStyle w:val="Tableheading"/>
            </w:pPr>
            <w:r>
              <w:t>Term</w:t>
            </w:r>
          </w:p>
        </w:tc>
        <w:tc>
          <w:tcPr>
            <w:tcW w:w="7235" w:type="dxa"/>
          </w:tcPr>
          <w:p w14:paraId="25C591D5" w14:textId="77777777" w:rsidR="003D708E" w:rsidRPr="00CF6125" w:rsidRDefault="003D708E" w:rsidP="00400B80">
            <w:pPr>
              <w:pStyle w:val="Tableheading"/>
            </w:pPr>
            <w:r>
              <w:t xml:space="preserve">Definition </w:t>
            </w:r>
          </w:p>
        </w:tc>
      </w:tr>
      <w:tr w:rsidR="00E900F4" w:rsidRPr="003E3659" w14:paraId="7FE8C91F" w14:textId="77777777" w:rsidTr="00F015C4">
        <w:tc>
          <w:tcPr>
            <w:tcW w:w="2116" w:type="dxa"/>
          </w:tcPr>
          <w:p w14:paraId="7639040B" w14:textId="20789590" w:rsidR="00E900F4" w:rsidRPr="00684469" w:rsidRDefault="00E900F4" w:rsidP="00DC501B">
            <w:pPr>
              <w:pStyle w:val="Tabledata"/>
              <w:rPr>
                <w:b/>
              </w:rPr>
            </w:pPr>
            <w:r w:rsidRPr="00CC5185">
              <w:t xml:space="preserve">Aboriginal Visitors </w:t>
            </w:r>
            <w:r w:rsidRPr="00684469">
              <w:t>Scheme (AVS)</w:t>
            </w:r>
          </w:p>
        </w:tc>
        <w:tc>
          <w:tcPr>
            <w:tcW w:w="7235" w:type="dxa"/>
          </w:tcPr>
          <w:p w14:paraId="045D072C" w14:textId="29C03A26" w:rsidR="00E900F4" w:rsidRPr="00CC5185" w:rsidRDefault="00021533" w:rsidP="00DC501B">
            <w:pPr>
              <w:pStyle w:val="Tabledata"/>
              <w:rPr>
                <w:b/>
              </w:rPr>
            </w:pPr>
            <w:r w:rsidRPr="00684469">
              <w:rPr>
                <w:lang w:val="en"/>
              </w:rPr>
              <w:t xml:space="preserve">The Aboriginal Visitors Scheme (AVS) comprises Aboriginal staff who visit prisons and </w:t>
            </w:r>
            <w:r w:rsidR="00F37806">
              <w:rPr>
                <w:lang w:val="en"/>
              </w:rPr>
              <w:t>YDC’s</w:t>
            </w:r>
            <w:r w:rsidR="00F5426E">
              <w:rPr>
                <w:lang w:val="en"/>
              </w:rPr>
              <w:t xml:space="preserve"> </w:t>
            </w:r>
            <w:r w:rsidRPr="00CC5185">
              <w:rPr>
                <w:lang w:val="en"/>
              </w:rPr>
              <w:t>around the state, providing support and counselling to Aboriginal people in custody.</w:t>
            </w:r>
          </w:p>
        </w:tc>
      </w:tr>
      <w:tr w:rsidR="007B0C19" w:rsidRPr="00472498" w14:paraId="6646041D" w14:textId="77777777" w:rsidTr="00F015C4">
        <w:tc>
          <w:tcPr>
            <w:tcW w:w="2116" w:type="dxa"/>
          </w:tcPr>
          <w:p w14:paraId="2718B583" w14:textId="77777777" w:rsidR="007B0C19" w:rsidRPr="00DC501B" w:rsidRDefault="007B0C19" w:rsidP="00DC501B">
            <w:pPr>
              <w:pStyle w:val="Tabledata"/>
            </w:pPr>
            <w:r w:rsidRPr="00087025">
              <w:t>Chief Executive</w:t>
            </w:r>
          </w:p>
          <w:p w14:paraId="6993DDB7" w14:textId="2454B471" w:rsidR="007B0C19" w:rsidRPr="00087025" w:rsidRDefault="007B0C19" w:rsidP="00DC501B">
            <w:pPr>
              <w:pStyle w:val="Tabledata"/>
              <w:rPr>
                <w:b/>
              </w:rPr>
            </w:pPr>
            <w:r w:rsidRPr="00087025">
              <w:t>Officer</w:t>
            </w:r>
            <w:r w:rsidR="00BC073C" w:rsidRPr="00087025">
              <w:t xml:space="preserve"> (CEO)</w:t>
            </w:r>
          </w:p>
        </w:tc>
        <w:tc>
          <w:tcPr>
            <w:tcW w:w="7235" w:type="dxa"/>
          </w:tcPr>
          <w:p w14:paraId="68AD9550" w14:textId="2C140352" w:rsidR="007B0C19" w:rsidRPr="00DC501B" w:rsidRDefault="00A45E9E" w:rsidP="00DC501B">
            <w:pPr>
              <w:pStyle w:val="Tabledata"/>
            </w:pPr>
            <w:r w:rsidRPr="00087025">
              <w:t>Means the Chief Executive Officer of the Department.</w:t>
            </w:r>
          </w:p>
        </w:tc>
      </w:tr>
      <w:tr w:rsidR="00CF1578" w:rsidRPr="00472498" w14:paraId="084C75B0" w14:textId="77777777" w:rsidTr="00F015C4">
        <w:tc>
          <w:tcPr>
            <w:tcW w:w="2116" w:type="dxa"/>
          </w:tcPr>
          <w:p w14:paraId="435FC869" w14:textId="531EEA64" w:rsidR="00CF1578" w:rsidRPr="00087025" w:rsidRDefault="00CF1578" w:rsidP="00DC501B">
            <w:pPr>
              <w:pStyle w:val="Tabledata"/>
              <w:rPr>
                <w:b/>
              </w:rPr>
            </w:pPr>
            <w:r w:rsidRPr="00087025">
              <w:t xml:space="preserve">Commissioner’s </w:t>
            </w:r>
            <w:r w:rsidR="003162AA" w:rsidRPr="00087025">
              <w:t>Operati</w:t>
            </w:r>
            <w:r w:rsidR="003162AA">
              <w:t xml:space="preserve">ng </w:t>
            </w:r>
            <w:r w:rsidRPr="00087025">
              <w:t>Policy and Procedure (COPP)</w:t>
            </w:r>
          </w:p>
        </w:tc>
        <w:tc>
          <w:tcPr>
            <w:tcW w:w="7235" w:type="dxa"/>
          </w:tcPr>
          <w:p w14:paraId="4C9842EE" w14:textId="6BEEF35A" w:rsidR="00CF1578" w:rsidRPr="00DC501B" w:rsidRDefault="00CC5185" w:rsidP="00DC501B">
            <w:pPr>
              <w:pStyle w:val="Tabledata"/>
            </w:pPr>
            <w:r w:rsidRPr="00CC5185">
              <w:t>COPPs are policy documents that provide instructions to staff as to how the relevant legislative requirements are implemented.</w:t>
            </w:r>
          </w:p>
        </w:tc>
      </w:tr>
      <w:tr w:rsidR="00C45EA4" w:rsidRPr="00472498" w14:paraId="6889F676" w14:textId="77777777" w:rsidTr="00F015C4">
        <w:tc>
          <w:tcPr>
            <w:tcW w:w="2116" w:type="dxa"/>
          </w:tcPr>
          <w:p w14:paraId="3A33C029" w14:textId="3D2F8AA7" w:rsidR="00C45EA4" w:rsidRPr="00087025" w:rsidRDefault="00C45EA4" w:rsidP="00DC501B">
            <w:pPr>
              <w:pStyle w:val="Tabledata"/>
              <w:rPr>
                <w:b/>
              </w:rPr>
            </w:pPr>
            <w:r w:rsidRPr="00087025">
              <w:t>Detainee</w:t>
            </w:r>
          </w:p>
        </w:tc>
        <w:tc>
          <w:tcPr>
            <w:tcW w:w="7235" w:type="dxa"/>
          </w:tcPr>
          <w:p w14:paraId="1977864F" w14:textId="31B83E4A" w:rsidR="00CC5185" w:rsidRPr="00CC5185" w:rsidRDefault="00CC5185" w:rsidP="00400B80">
            <w:pPr>
              <w:pStyle w:val="Tabledata"/>
            </w:pPr>
            <w:r w:rsidRPr="00CC5185">
              <w:t xml:space="preserve">Any young person who is detained in a </w:t>
            </w:r>
            <w:r w:rsidR="00F37806">
              <w:t>YDC</w:t>
            </w:r>
            <w:r w:rsidRPr="00CC5185">
              <w:t xml:space="preserve">, or who is in the custody of </w:t>
            </w:r>
            <w:r w:rsidR="007B76D2">
              <w:t>a</w:t>
            </w:r>
            <w:r w:rsidR="007B76D2" w:rsidRPr="007B76D2">
              <w:t xml:space="preserve"> </w:t>
            </w:r>
            <w:r w:rsidR="00306951">
              <w:t>YDC</w:t>
            </w:r>
            <w:r w:rsidRPr="00CC5185">
              <w:t>. The term detainee also describes a young person, who is alleged to be an offender or who is remanded in custody, prior to being dealt with by the Courts.</w:t>
            </w:r>
          </w:p>
          <w:p w14:paraId="6E5FB404" w14:textId="0E872304" w:rsidR="00C45EA4" w:rsidRPr="00DC501B" w:rsidRDefault="00CC5185" w:rsidP="00DC501B">
            <w:pPr>
              <w:pStyle w:val="Tabledata"/>
            </w:pPr>
            <w:r w:rsidRPr="00CC5185">
              <w:t xml:space="preserve">Means a person who is detained in a </w:t>
            </w:r>
            <w:r w:rsidR="00F37806">
              <w:t>YDC</w:t>
            </w:r>
            <w:r w:rsidRPr="00CC5185">
              <w:t xml:space="preserve"> as defined in s.</w:t>
            </w:r>
            <w:r w:rsidR="00F5426E">
              <w:t xml:space="preserve"> </w:t>
            </w:r>
            <w:r w:rsidRPr="00CC5185">
              <w:t xml:space="preserve">3 </w:t>
            </w:r>
            <w:r w:rsidRPr="00CC5185">
              <w:rPr>
                <w:i/>
              </w:rPr>
              <w:t>Young Offenders Act 1994</w:t>
            </w:r>
            <w:r w:rsidRPr="00CC5185">
              <w:t>.</w:t>
            </w:r>
          </w:p>
        </w:tc>
      </w:tr>
      <w:tr w:rsidR="00FE27B5" w:rsidRPr="00472498" w14:paraId="3B4CC123" w14:textId="77777777" w:rsidTr="00F015C4">
        <w:tc>
          <w:tcPr>
            <w:tcW w:w="2116" w:type="dxa"/>
          </w:tcPr>
          <w:p w14:paraId="07CB8150" w14:textId="320D61A0" w:rsidR="00FE27B5" w:rsidRPr="00AB2EDE" w:rsidRDefault="00552EE1" w:rsidP="00DC501B">
            <w:pPr>
              <w:pStyle w:val="Tabledata"/>
              <w:rPr>
                <w:b/>
              </w:rPr>
            </w:pPr>
            <w:r w:rsidRPr="00AB2EDE">
              <w:rPr>
                <w:snapToGrid w:val="0"/>
                <w:lang w:val="en-GB"/>
              </w:rPr>
              <w:t xml:space="preserve">Dangerously </w:t>
            </w:r>
            <w:r w:rsidR="00FE27B5" w:rsidRPr="00AB2EDE">
              <w:rPr>
                <w:snapToGrid w:val="0"/>
                <w:lang w:val="en-GB"/>
              </w:rPr>
              <w:t>ill</w:t>
            </w:r>
          </w:p>
        </w:tc>
        <w:tc>
          <w:tcPr>
            <w:tcW w:w="7235" w:type="dxa"/>
          </w:tcPr>
          <w:p w14:paraId="252C9B41" w14:textId="7AFF0903" w:rsidR="00FE27B5" w:rsidRPr="00AB2EDE" w:rsidRDefault="00FE27B5" w:rsidP="00400B80">
            <w:pPr>
              <w:pStyle w:val="Tabledata"/>
              <w:rPr>
                <w:rFonts w:cs="Arial"/>
              </w:rPr>
            </w:pPr>
            <w:r w:rsidRPr="00AB2EDE">
              <w:t xml:space="preserve">A person is considered </w:t>
            </w:r>
            <w:r w:rsidR="00552EE1" w:rsidRPr="00F84A9D">
              <w:rPr>
                <w:bCs/>
              </w:rPr>
              <w:t xml:space="preserve">dangerously </w:t>
            </w:r>
            <w:r w:rsidRPr="00F84A9D">
              <w:rPr>
                <w:bCs/>
              </w:rPr>
              <w:t xml:space="preserve">ill where medical advice indicates that their illness or injury is life threatening and that death </w:t>
            </w:r>
            <w:r w:rsidR="00552EE1" w:rsidRPr="00F84A9D">
              <w:rPr>
                <w:bCs/>
              </w:rPr>
              <w:t xml:space="preserve">may be </w:t>
            </w:r>
            <w:r w:rsidRPr="00F84A9D">
              <w:rPr>
                <w:bCs/>
              </w:rPr>
              <w:t>imminent.</w:t>
            </w:r>
          </w:p>
        </w:tc>
      </w:tr>
      <w:tr w:rsidR="00FE27B5" w:rsidRPr="00472498" w14:paraId="33CD2DF6" w14:textId="77777777" w:rsidTr="00F015C4">
        <w:tc>
          <w:tcPr>
            <w:tcW w:w="2116" w:type="dxa"/>
          </w:tcPr>
          <w:p w14:paraId="00416F72" w14:textId="4D637956" w:rsidR="00FE27B5" w:rsidRPr="00CC5185" w:rsidRDefault="00FE27B5" w:rsidP="00DC501B">
            <w:pPr>
              <w:pStyle w:val="Tabledata"/>
              <w:rPr>
                <w:b/>
              </w:rPr>
            </w:pPr>
            <w:r w:rsidRPr="00CC5185">
              <w:t>Extended Family</w:t>
            </w:r>
          </w:p>
        </w:tc>
        <w:tc>
          <w:tcPr>
            <w:tcW w:w="7235" w:type="dxa"/>
          </w:tcPr>
          <w:p w14:paraId="657999AD" w14:textId="39F9928C" w:rsidR="00FE27B5" w:rsidRPr="00CC5185" w:rsidRDefault="00FE27B5" w:rsidP="00400B80">
            <w:pPr>
              <w:pStyle w:val="Tabledata"/>
            </w:pPr>
            <w:r w:rsidRPr="00684469">
              <w:t>Where there is a kinship or extended familial relationship within the culture of the detainee or the deceased.  This includes where the deceased was the Primary Care Giver to the detainee</w:t>
            </w:r>
            <w:r w:rsidRPr="00CC5185">
              <w:t xml:space="preserve"> or had significant involvement in the detainee’s upbringing, or tribal lore activities. When considering a cultural / kinship relationship the following information should be understood:</w:t>
            </w:r>
          </w:p>
          <w:p w14:paraId="5390C1C9" w14:textId="3AA87597" w:rsidR="00FE27B5" w:rsidRPr="00F06E6B" w:rsidRDefault="00FE27B5" w:rsidP="00DC501B">
            <w:pPr>
              <w:pStyle w:val="Tabledata"/>
            </w:pPr>
            <w:r w:rsidRPr="00F06E6B">
              <w:rPr>
                <w:rFonts w:cs="Arial"/>
              </w:rPr>
              <w:t>Kinship can be best described as the connection of an individual with others, not necessarily by blood, but by a complex relationship within the community, which conveys collective responsibilities and the sharing of resources both financial and material.</w:t>
            </w:r>
          </w:p>
          <w:p w14:paraId="695D1A77" w14:textId="73671329" w:rsidR="00FE27B5" w:rsidRPr="00F06E6B" w:rsidRDefault="00FE27B5" w:rsidP="00DC501B">
            <w:pPr>
              <w:pStyle w:val="Tabledata"/>
              <w:rPr>
                <w:b/>
              </w:rPr>
            </w:pPr>
            <w:r w:rsidRPr="00F06E6B">
              <w:t>Cultural relationships are not limited to Aboriginal culture and are intended to apply equally to all cultures.</w:t>
            </w:r>
          </w:p>
        </w:tc>
      </w:tr>
      <w:tr w:rsidR="00FE27B5" w:rsidRPr="00472498" w14:paraId="28191FF2" w14:textId="77777777" w:rsidTr="00F015C4">
        <w:tc>
          <w:tcPr>
            <w:tcW w:w="2116" w:type="dxa"/>
          </w:tcPr>
          <w:p w14:paraId="1EE0D361" w14:textId="022876EB" w:rsidR="00FE27B5" w:rsidRPr="00CC5185" w:rsidRDefault="00FE27B5" w:rsidP="00DC501B">
            <w:pPr>
              <w:pStyle w:val="Tabledata"/>
              <w:rPr>
                <w:b/>
              </w:rPr>
            </w:pPr>
            <w:r w:rsidRPr="00CC5185">
              <w:rPr>
                <w:snapToGrid w:val="0"/>
                <w:lang w:val="en-GB"/>
              </w:rPr>
              <w:lastRenderedPageBreak/>
              <w:t>Funerals</w:t>
            </w:r>
          </w:p>
        </w:tc>
        <w:tc>
          <w:tcPr>
            <w:tcW w:w="7235" w:type="dxa"/>
          </w:tcPr>
          <w:p w14:paraId="3219F001" w14:textId="6566D835" w:rsidR="00FE27B5" w:rsidRPr="00684469" w:rsidRDefault="00FE27B5" w:rsidP="00400B80">
            <w:pPr>
              <w:pStyle w:val="Tabledata"/>
              <w:rPr>
                <w:rFonts w:cs="Arial"/>
              </w:rPr>
            </w:pPr>
            <w:r w:rsidRPr="00684469">
              <w:t xml:space="preserve">Funerals shall include other like activities in relation to the death of a person, such as memorial services, viewing the deceased and visiting the gravesite. </w:t>
            </w:r>
          </w:p>
        </w:tc>
      </w:tr>
      <w:tr w:rsidR="00FE27B5" w:rsidRPr="00472498" w14:paraId="41720629" w14:textId="77777777" w:rsidTr="00F015C4">
        <w:tc>
          <w:tcPr>
            <w:tcW w:w="2116" w:type="dxa"/>
          </w:tcPr>
          <w:p w14:paraId="0A512F52" w14:textId="32E0C746" w:rsidR="00FE27B5" w:rsidRPr="00CC5185" w:rsidRDefault="00FE27B5" w:rsidP="00DC501B">
            <w:pPr>
              <w:pStyle w:val="Tabledata"/>
              <w:rPr>
                <w:b/>
              </w:rPr>
            </w:pPr>
            <w:r w:rsidRPr="00CC5185">
              <w:rPr>
                <w:snapToGrid w:val="0"/>
                <w:lang w:val="en-GB"/>
              </w:rPr>
              <w:t>Immediate family</w:t>
            </w:r>
          </w:p>
        </w:tc>
        <w:tc>
          <w:tcPr>
            <w:tcW w:w="7235" w:type="dxa"/>
          </w:tcPr>
          <w:p w14:paraId="679104CC" w14:textId="79FA7FCD" w:rsidR="00FE27B5" w:rsidRPr="00400B80" w:rsidRDefault="00FE27B5" w:rsidP="00400B80">
            <w:pPr>
              <w:pStyle w:val="Tabledata"/>
            </w:pPr>
            <w:r w:rsidRPr="00400B80">
              <w:t>Biological / legal mother, father, sister, brother, son, daughter, grandparent or current husband, wife or de-facto partner of the detainee.</w:t>
            </w:r>
          </w:p>
        </w:tc>
      </w:tr>
      <w:tr w:rsidR="00FE27B5" w:rsidRPr="00472498" w14:paraId="5BBE48FC" w14:textId="77777777" w:rsidTr="00F015C4">
        <w:tc>
          <w:tcPr>
            <w:tcW w:w="2116" w:type="dxa"/>
          </w:tcPr>
          <w:p w14:paraId="511E42A7" w14:textId="7183D0D2" w:rsidR="00FE27B5" w:rsidRPr="00087025" w:rsidRDefault="00FE27B5" w:rsidP="00DC501B">
            <w:pPr>
              <w:pStyle w:val="Tabledata"/>
              <w:rPr>
                <w:b/>
              </w:rPr>
            </w:pPr>
            <w:r w:rsidRPr="00087025">
              <w:t>Medical Treatment</w:t>
            </w:r>
          </w:p>
        </w:tc>
        <w:tc>
          <w:tcPr>
            <w:tcW w:w="7235" w:type="dxa"/>
          </w:tcPr>
          <w:p w14:paraId="10EFD4AA" w14:textId="68EEE965" w:rsidR="00FE27B5" w:rsidRPr="00DC501B" w:rsidRDefault="00FE27B5" w:rsidP="00DC501B">
            <w:pPr>
              <w:pStyle w:val="Tabledata"/>
            </w:pPr>
            <w:r w:rsidRPr="00087025">
              <w:t>Medical or surgical treatment, including a life sustaining measure; and palliative care or dental treatment; or other health care.</w:t>
            </w:r>
          </w:p>
        </w:tc>
      </w:tr>
      <w:tr w:rsidR="00FE27B5" w:rsidRPr="00472498" w14:paraId="520072E4" w14:textId="77777777" w:rsidTr="00F015C4">
        <w:tc>
          <w:tcPr>
            <w:tcW w:w="2116" w:type="dxa"/>
          </w:tcPr>
          <w:p w14:paraId="314E620D" w14:textId="307CB11E" w:rsidR="00FE27B5" w:rsidRPr="00087025" w:rsidRDefault="00FE27B5" w:rsidP="00DC501B">
            <w:pPr>
              <w:pStyle w:val="Tabledata"/>
              <w:rPr>
                <w:b/>
              </w:rPr>
            </w:pPr>
            <w:r w:rsidRPr="00087025">
              <w:t>Officers and Employees of Particular Classes</w:t>
            </w:r>
          </w:p>
        </w:tc>
        <w:tc>
          <w:tcPr>
            <w:tcW w:w="7235" w:type="dxa"/>
          </w:tcPr>
          <w:p w14:paraId="4F1740A9" w14:textId="23529921" w:rsidR="00FE27B5" w:rsidRPr="00DC501B" w:rsidRDefault="00FE27B5" w:rsidP="00400B80">
            <w:pPr>
              <w:pStyle w:val="Tabledata"/>
            </w:pPr>
            <w:r w:rsidRPr="00087025">
              <w:t>The following descriptions of classes of officers and employees are prescribed for the purpose of s</w:t>
            </w:r>
            <w:r>
              <w:t>.</w:t>
            </w:r>
            <w:r w:rsidRPr="00087025">
              <w:t xml:space="preserve"> 11(1a)(b) </w:t>
            </w:r>
            <w:r w:rsidRPr="00087025">
              <w:rPr>
                <w:i/>
              </w:rPr>
              <w:t>Young Offenders Act 1994</w:t>
            </w:r>
            <w:r w:rsidRPr="00087025">
              <w:t>, in r</w:t>
            </w:r>
            <w:r>
              <w:t>.</w:t>
            </w:r>
            <w:r w:rsidRPr="00087025">
              <w:t xml:space="preserve"> 49(2) </w:t>
            </w:r>
            <w:r w:rsidRPr="00073AD8">
              <w:rPr>
                <w:i/>
              </w:rPr>
              <w:t>Young Offender Regulations 1995</w:t>
            </w:r>
            <w:r w:rsidRPr="00087025">
              <w:t>:</w:t>
            </w:r>
          </w:p>
          <w:p w14:paraId="199FEEBC" w14:textId="77777777" w:rsidR="00FE27B5" w:rsidRPr="00087025" w:rsidRDefault="00FE27B5" w:rsidP="00F015C4">
            <w:pPr>
              <w:pStyle w:val="Tabledata"/>
            </w:pPr>
            <w:r w:rsidRPr="00087025">
              <w:t>a) Medical staff persons who have undergone medical, nursing or health training and hold qualifications indicating successful completion of that training.</w:t>
            </w:r>
          </w:p>
          <w:p w14:paraId="2796680F" w14:textId="77777777" w:rsidR="00FE27B5" w:rsidRPr="00087025" w:rsidRDefault="00FE27B5" w:rsidP="00F015C4">
            <w:pPr>
              <w:pStyle w:val="Tabledata"/>
            </w:pPr>
            <w:r w:rsidRPr="00087025">
              <w:t>(b) Teaching staff persons who provide recreation or sports supervision, teachers, vocational trainers and social trainers.</w:t>
            </w:r>
          </w:p>
          <w:p w14:paraId="5022BF0C" w14:textId="77777777" w:rsidR="00FE27B5" w:rsidRPr="00087025" w:rsidRDefault="00FE27B5" w:rsidP="00F015C4">
            <w:pPr>
              <w:pStyle w:val="Tabledata"/>
            </w:pPr>
            <w:r w:rsidRPr="00087025">
              <w:t>(c) Program support staff counsellors, program facilitators and librarians.</w:t>
            </w:r>
          </w:p>
          <w:p w14:paraId="271454A8" w14:textId="600800A8" w:rsidR="00FE27B5" w:rsidRPr="00DC501B" w:rsidRDefault="00FE27B5" w:rsidP="00DC501B">
            <w:pPr>
              <w:pStyle w:val="Tabledata"/>
            </w:pPr>
            <w:r w:rsidRPr="00087025">
              <w:t>(d) Centre support staff cleaning staff, laundry staff, gardening staff, vehicle driving staff, maintenance staff and hairdressers</w:t>
            </w:r>
          </w:p>
        </w:tc>
      </w:tr>
      <w:tr w:rsidR="00FE27B5" w:rsidRPr="00472498" w14:paraId="2DAE0DEB" w14:textId="77777777" w:rsidTr="00F015C4">
        <w:tc>
          <w:tcPr>
            <w:tcW w:w="2116" w:type="dxa"/>
          </w:tcPr>
          <w:p w14:paraId="3745944A" w14:textId="0CEB1E94" w:rsidR="00FE27B5" w:rsidRPr="00087025" w:rsidRDefault="00FE27B5" w:rsidP="00DC501B">
            <w:pPr>
              <w:pStyle w:val="Tabledata"/>
              <w:rPr>
                <w:b/>
              </w:rPr>
            </w:pPr>
            <w:r w:rsidRPr="00087025">
              <w:t>Public Service Officer</w:t>
            </w:r>
          </w:p>
        </w:tc>
        <w:tc>
          <w:tcPr>
            <w:tcW w:w="7235" w:type="dxa"/>
          </w:tcPr>
          <w:p w14:paraId="0356A2BE" w14:textId="21860D72" w:rsidR="00FE27B5" w:rsidRPr="00F015C4" w:rsidRDefault="00FE27B5" w:rsidP="00F015C4">
            <w:pPr>
              <w:pStyle w:val="Tabledata"/>
            </w:pPr>
            <w:r w:rsidRPr="00F015C4">
              <w:t>An officer employed in the State Government Public Service, subject to Part 3 Public Sector Management Act 1994 and includes such officers and other persons as are necessary to implement or administer this Act.</w:t>
            </w:r>
          </w:p>
        </w:tc>
      </w:tr>
      <w:tr w:rsidR="00FE27B5" w:rsidRPr="00472498" w14:paraId="51AA602C" w14:textId="77777777" w:rsidTr="00F015C4">
        <w:trPr>
          <w:trHeight w:val="1127"/>
        </w:trPr>
        <w:tc>
          <w:tcPr>
            <w:tcW w:w="2116" w:type="dxa"/>
          </w:tcPr>
          <w:p w14:paraId="0958C15F" w14:textId="40138541" w:rsidR="00FE27B5" w:rsidRPr="00087025" w:rsidRDefault="00FE27B5" w:rsidP="00DC501B">
            <w:pPr>
              <w:pStyle w:val="Tabledata"/>
              <w:rPr>
                <w:b/>
              </w:rPr>
            </w:pPr>
            <w:r w:rsidRPr="00087025">
              <w:t>Responsible Adult</w:t>
            </w:r>
          </w:p>
        </w:tc>
        <w:tc>
          <w:tcPr>
            <w:tcW w:w="7235" w:type="dxa"/>
          </w:tcPr>
          <w:p w14:paraId="2CFF1A8D" w14:textId="47EBF6EA" w:rsidR="00FE27B5" w:rsidRPr="00F015C4" w:rsidRDefault="00FE27B5" w:rsidP="00F015C4">
            <w:pPr>
              <w:pStyle w:val="Tabledata"/>
            </w:pPr>
            <w:r w:rsidRPr="00F015C4">
              <w:t>In relation to a young person means parent or guardian, or other person having responsibility for the day to day care of the young person but does not include a person who the regulations may provide is not a responsible adult.</w:t>
            </w:r>
          </w:p>
        </w:tc>
      </w:tr>
      <w:tr w:rsidR="00FE27B5" w:rsidRPr="00472498" w14:paraId="009FFA0A" w14:textId="77777777" w:rsidTr="00F015C4">
        <w:trPr>
          <w:trHeight w:val="1134"/>
        </w:trPr>
        <w:tc>
          <w:tcPr>
            <w:tcW w:w="2116" w:type="dxa"/>
          </w:tcPr>
          <w:p w14:paraId="103866BB" w14:textId="426C42DA" w:rsidR="00FE27B5" w:rsidRPr="00087025" w:rsidRDefault="00FE27B5" w:rsidP="00DC501B">
            <w:pPr>
              <w:pStyle w:val="Tabledata"/>
              <w:rPr>
                <w:b/>
              </w:rPr>
            </w:pPr>
            <w:r w:rsidRPr="00087025">
              <w:t>Senior Officer (SO)</w:t>
            </w:r>
          </w:p>
        </w:tc>
        <w:tc>
          <w:tcPr>
            <w:tcW w:w="7235" w:type="dxa"/>
          </w:tcPr>
          <w:p w14:paraId="5EC9D93E" w14:textId="2EBE99CB" w:rsidR="00FE27B5" w:rsidRPr="00F015C4" w:rsidRDefault="00FE27B5" w:rsidP="00F015C4">
            <w:pPr>
              <w:pStyle w:val="Tabledata"/>
            </w:pPr>
            <w:r w:rsidRPr="00F015C4">
              <w:t xml:space="preserve">A Youth Custodial Officer who is substantive to this rank, or a Unit Manager, or Youth Custodial Officer acting in the capacity of Senior Officer, appointed by the Chief Executive Officer with reference to s.11 </w:t>
            </w:r>
            <w:r w:rsidRPr="00DC501B">
              <w:rPr>
                <w:i/>
                <w:iCs/>
              </w:rPr>
              <w:t>Young Offenders Act 1994</w:t>
            </w:r>
          </w:p>
        </w:tc>
      </w:tr>
      <w:tr w:rsidR="00FE27B5" w:rsidRPr="00472498" w14:paraId="55739FBE" w14:textId="77777777" w:rsidTr="00F015C4">
        <w:tc>
          <w:tcPr>
            <w:tcW w:w="2116" w:type="dxa"/>
          </w:tcPr>
          <w:p w14:paraId="1448154C" w14:textId="0F87DD01" w:rsidR="00FE27B5" w:rsidRPr="00087025" w:rsidRDefault="00FE27B5" w:rsidP="00DC501B">
            <w:pPr>
              <w:pStyle w:val="Tabledata"/>
              <w:rPr>
                <w:b/>
              </w:rPr>
            </w:pPr>
            <w:r w:rsidRPr="00087025">
              <w:t>Staff</w:t>
            </w:r>
          </w:p>
        </w:tc>
        <w:tc>
          <w:tcPr>
            <w:tcW w:w="7235" w:type="dxa"/>
          </w:tcPr>
          <w:p w14:paraId="2C65B8E9" w14:textId="6A361F9D" w:rsidR="00FE27B5" w:rsidRPr="00F015C4" w:rsidRDefault="00FE27B5" w:rsidP="00F015C4">
            <w:pPr>
              <w:pStyle w:val="Tabledata"/>
            </w:pPr>
            <w:r w:rsidRPr="00F015C4">
              <w:t>Any employee or officer of the Department of Justice, including a Public Service Officer, Youth Custodial Officer or an employee of a particular class; and any contractor who provides services to the Department of Justice.</w:t>
            </w:r>
          </w:p>
        </w:tc>
      </w:tr>
      <w:tr w:rsidR="00FE27B5" w:rsidRPr="00472498" w14:paraId="766A0B21" w14:textId="77777777" w:rsidTr="00F015C4">
        <w:tc>
          <w:tcPr>
            <w:tcW w:w="2116" w:type="dxa"/>
          </w:tcPr>
          <w:p w14:paraId="3E5E578A" w14:textId="472FA1E7" w:rsidR="00FE27B5" w:rsidRPr="00087025" w:rsidRDefault="00FE27B5" w:rsidP="00DC501B">
            <w:pPr>
              <w:pStyle w:val="Tabledata"/>
              <w:rPr>
                <w:b/>
              </w:rPr>
            </w:pPr>
            <w:r w:rsidRPr="00087025">
              <w:t>Superintendent</w:t>
            </w:r>
          </w:p>
        </w:tc>
        <w:tc>
          <w:tcPr>
            <w:tcW w:w="7235" w:type="dxa"/>
          </w:tcPr>
          <w:p w14:paraId="44511A48" w14:textId="7063D5BC" w:rsidR="00FE27B5" w:rsidRPr="00DC501B" w:rsidRDefault="00FE27B5" w:rsidP="00DC501B">
            <w:pPr>
              <w:pStyle w:val="Tabledata"/>
            </w:pPr>
            <w:r w:rsidRPr="00087025">
              <w:t>In accordance with s</w:t>
            </w:r>
            <w:r>
              <w:t>.</w:t>
            </w:r>
            <w:r w:rsidRPr="00087025">
              <w:t xml:space="preserve"> 3 </w:t>
            </w:r>
            <w:r w:rsidRPr="00087025">
              <w:rPr>
                <w:i/>
              </w:rPr>
              <w:t>Young Offenders Act 1994, ‘</w:t>
            </w:r>
            <w:r w:rsidRPr="00087025">
              <w:t>The person in charge of a detention centre’</w:t>
            </w:r>
            <w:r>
              <w:t>.</w:t>
            </w:r>
          </w:p>
        </w:tc>
      </w:tr>
      <w:tr w:rsidR="00FE27B5" w:rsidRPr="00472498" w14:paraId="3E65540D" w14:textId="77777777" w:rsidTr="00F015C4">
        <w:tc>
          <w:tcPr>
            <w:tcW w:w="2116" w:type="dxa"/>
          </w:tcPr>
          <w:p w14:paraId="5D39DC0F" w14:textId="34828615" w:rsidR="00FE27B5" w:rsidRPr="00CC5185" w:rsidRDefault="00FE27B5" w:rsidP="00DC501B">
            <w:pPr>
              <w:pStyle w:val="Tabledata"/>
              <w:rPr>
                <w:b/>
              </w:rPr>
            </w:pPr>
            <w:r w:rsidRPr="00CC5185">
              <w:t>The Department</w:t>
            </w:r>
          </w:p>
        </w:tc>
        <w:tc>
          <w:tcPr>
            <w:tcW w:w="7235" w:type="dxa"/>
          </w:tcPr>
          <w:p w14:paraId="0FBC1B05" w14:textId="410B74A0" w:rsidR="00FE27B5" w:rsidRPr="00DC501B" w:rsidRDefault="00FE27B5" w:rsidP="00DC501B">
            <w:pPr>
              <w:pStyle w:val="Tabledata"/>
            </w:pPr>
            <w:r w:rsidRPr="00684469">
              <w:t xml:space="preserve">The department of the Public Service principally assisting the Minister in the administration of the </w:t>
            </w:r>
            <w:r w:rsidRPr="00684469">
              <w:rPr>
                <w:i/>
              </w:rPr>
              <w:t xml:space="preserve">Young Offenders Act </w:t>
            </w:r>
            <w:r w:rsidRPr="00CC5185">
              <w:rPr>
                <w:i/>
              </w:rPr>
              <w:t>1994</w:t>
            </w:r>
          </w:p>
        </w:tc>
      </w:tr>
      <w:tr w:rsidR="00FE27B5" w:rsidRPr="00472498" w14:paraId="328741F5" w14:textId="77777777" w:rsidTr="00F015C4">
        <w:tc>
          <w:tcPr>
            <w:tcW w:w="2116" w:type="dxa"/>
          </w:tcPr>
          <w:p w14:paraId="604155FA" w14:textId="5CFE96A2" w:rsidR="00FE27B5" w:rsidRPr="00087025" w:rsidRDefault="00FE27B5" w:rsidP="00DC501B">
            <w:pPr>
              <w:pStyle w:val="Tabledata"/>
              <w:rPr>
                <w:b/>
              </w:rPr>
            </w:pPr>
            <w:r w:rsidRPr="00087025">
              <w:lastRenderedPageBreak/>
              <w:t>Total Offender Management Solution (TOMS)</w:t>
            </w:r>
          </w:p>
        </w:tc>
        <w:tc>
          <w:tcPr>
            <w:tcW w:w="7235" w:type="dxa"/>
          </w:tcPr>
          <w:p w14:paraId="458C4D88" w14:textId="1516E72B" w:rsidR="00FE27B5" w:rsidRPr="00DC501B" w:rsidRDefault="00FE27B5" w:rsidP="00DC501B">
            <w:pPr>
              <w:pStyle w:val="Tabledata"/>
            </w:pPr>
            <w:r w:rsidRPr="007929D2">
              <w:t>An electronic database used by the Department of Corrective Services</w:t>
            </w:r>
            <w:r w:rsidR="00073AD8">
              <w:t xml:space="preserve"> </w:t>
            </w:r>
            <w:r w:rsidRPr="007929D2">
              <w:t>to record and manage comprehensive information relating to prisoners and detainees.</w:t>
            </w:r>
          </w:p>
        </w:tc>
      </w:tr>
      <w:tr w:rsidR="00FE27B5" w:rsidRPr="00472498" w14:paraId="531CCDF0" w14:textId="77777777" w:rsidTr="00F015C4">
        <w:tc>
          <w:tcPr>
            <w:tcW w:w="2116" w:type="dxa"/>
          </w:tcPr>
          <w:p w14:paraId="09FA2EE5" w14:textId="5DF7331C" w:rsidR="00FE27B5" w:rsidRPr="00087025" w:rsidRDefault="00FE27B5" w:rsidP="00DC501B">
            <w:pPr>
              <w:pStyle w:val="Tabledata"/>
              <w:rPr>
                <w:b/>
              </w:rPr>
            </w:pPr>
            <w:r w:rsidRPr="00087025">
              <w:t>Unit Manager</w:t>
            </w:r>
          </w:p>
        </w:tc>
        <w:tc>
          <w:tcPr>
            <w:tcW w:w="7235" w:type="dxa"/>
          </w:tcPr>
          <w:p w14:paraId="5DE5C754" w14:textId="69C165D2" w:rsidR="00FE27B5" w:rsidRPr="00DC501B" w:rsidRDefault="00FE27B5" w:rsidP="00DC501B">
            <w:pPr>
              <w:pStyle w:val="Tabledata"/>
            </w:pPr>
            <w:r w:rsidRPr="00087025">
              <w:t>A Youth Custodial Officer substantive to this rank or Youth Custodial Officer acting in the capacity of Unit Manager, appointed by the Chief Executive Officer with reference to s</w:t>
            </w:r>
            <w:r>
              <w:t xml:space="preserve">. </w:t>
            </w:r>
            <w:r w:rsidRPr="00087025">
              <w:t xml:space="preserve">11 </w:t>
            </w:r>
            <w:r w:rsidRPr="00087025">
              <w:rPr>
                <w:i/>
              </w:rPr>
              <w:t>Young Offenders Act 1994</w:t>
            </w:r>
            <w:r w:rsidRPr="00087025">
              <w:t>.</w:t>
            </w:r>
          </w:p>
        </w:tc>
      </w:tr>
      <w:tr w:rsidR="00FE27B5" w:rsidRPr="00472498" w14:paraId="7E770D0B" w14:textId="77777777" w:rsidTr="00F015C4">
        <w:tc>
          <w:tcPr>
            <w:tcW w:w="2116" w:type="dxa"/>
          </w:tcPr>
          <w:p w14:paraId="4A0AAEAA" w14:textId="4C90EE17" w:rsidR="00FE27B5" w:rsidRPr="00087025" w:rsidRDefault="00FE27B5" w:rsidP="00DC501B">
            <w:pPr>
              <w:pStyle w:val="Tabledata"/>
              <w:rPr>
                <w:b/>
              </w:rPr>
            </w:pPr>
            <w:r w:rsidRPr="00087025">
              <w:t>Youth Custodial Officer (YCO)</w:t>
            </w:r>
          </w:p>
        </w:tc>
        <w:tc>
          <w:tcPr>
            <w:tcW w:w="7235" w:type="dxa"/>
          </w:tcPr>
          <w:p w14:paraId="16DB8481" w14:textId="01CA88C9" w:rsidR="00FE27B5" w:rsidRPr="00DC501B" w:rsidRDefault="00FE27B5" w:rsidP="00DC501B">
            <w:pPr>
              <w:pStyle w:val="Tabledata"/>
            </w:pPr>
            <w:r w:rsidRPr="00087025">
              <w:t>In accordance with s</w:t>
            </w:r>
            <w:r w:rsidR="0067550D">
              <w:t>.11</w:t>
            </w:r>
            <w:r>
              <w:t>(1a)</w:t>
            </w:r>
            <w:r w:rsidRPr="00087025">
              <w:t xml:space="preserve">(a) </w:t>
            </w:r>
            <w:r w:rsidRPr="00087025">
              <w:rPr>
                <w:i/>
              </w:rPr>
              <w:t>Young Offender</w:t>
            </w:r>
            <w:r>
              <w:rPr>
                <w:i/>
              </w:rPr>
              <w:t xml:space="preserve">s </w:t>
            </w:r>
            <w:r w:rsidRPr="00087025">
              <w:rPr>
                <w:i/>
              </w:rPr>
              <w:t>Act 1994</w:t>
            </w:r>
            <w:r w:rsidRPr="00087025">
              <w:t>, a Youth Custodial Officer is a person appointed as a custodial officer for non- administrative functions.</w:t>
            </w:r>
          </w:p>
        </w:tc>
      </w:tr>
      <w:tr w:rsidR="00306951" w:rsidRPr="00472498" w14:paraId="33284644" w14:textId="77777777" w:rsidTr="00F015C4">
        <w:tc>
          <w:tcPr>
            <w:tcW w:w="2116" w:type="dxa"/>
          </w:tcPr>
          <w:p w14:paraId="74DB6338" w14:textId="36ED564B" w:rsidR="00306951" w:rsidRPr="00087025" w:rsidRDefault="00306951" w:rsidP="00306951">
            <w:pPr>
              <w:pStyle w:val="Tabledata"/>
            </w:pPr>
            <w:r>
              <w:t xml:space="preserve">Youth Detention Centre </w:t>
            </w:r>
          </w:p>
        </w:tc>
        <w:tc>
          <w:tcPr>
            <w:tcW w:w="7235" w:type="dxa"/>
          </w:tcPr>
          <w:p w14:paraId="1F7A5554" w14:textId="4A145AEE" w:rsidR="00306951" w:rsidRPr="00087025" w:rsidRDefault="00306951" w:rsidP="00306951">
            <w:pPr>
              <w:pStyle w:val="Tabledata"/>
            </w:pPr>
            <w:r>
              <w:t xml:space="preserve">A gazetted detention centre declared by the Minister to be a detention centre to accommodate male and female, remanded or sentenced detainees, refer s. 13 </w:t>
            </w:r>
            <w:r w:rsidRPr="007230A4">
              <w:rPr>
                <w:i/>
              </w:rPr>
              <w:t>Young Offenders Act 1994.</w:t>
            </w:r>
          </w:p>
        </w:tc>
      </w:tr>
    </w:tbl>
    <w:p w14:paraId="3EACF413" w14:textId="77777777" w:rsidR="003D708E" w:rsidRDefault="003D708E" w:rsidP="00F06E6B">
      <w:pPr>
        <w:pStyle w:val="Heading2"/>
      </w:pPr>
      <w:bookmarkStart w:id="86" w:name="_Toc105587079"/>
      <w:r>
        <w:t>Related legislation</w:t>
      </w:r>
      <w:bookmarkEnd w:id="86"/>
      <w:r>
        <w:t xml:space="preserve"> </w:t>
      </w:r>
    </w:p>
    <w:p w14:paraId="0DD917E0" w14:textId="57FB3B30" w:rsidR="0033012E" w:rsidRPr="00931E99" w:rsidRDefault="0033012E" w:rsidP="00F06E6B">
      <w:pPr>
        <w:pStyle w:val="ListParagraph"/>
        <w:numPr>
          <w:ilvl w:val="0"/>
          <w:numId w:val="10"/>
        </w:numPr>
        <w:spacing w:before="240"/>
        <w:ind w:left="714" w:hanging="357"/>
        <w:rPr>
          <w:i/>
        </w:rPr>
      </w:pPr>
      <w:r w:rsidRPr="00931E99">
        <w:rPr>
          <w:i/>
        </w:rPr>
        <w:t>Young Offender</w:t>
      </w:r>
      <w:r w:rsidR="00262BAB">
        <w:rPr>
          <w:i/>
        </w:rPr>
        <w:t>s</w:t>
      </w:r>
      <w:r w:rsidRPr="00931E99">
        <w:rPr>
          <w:i/>
        </w:rPr>
        <w:t xml:space="preserve"> Act 1994</w:t>
      </w:r>
    </w:p>
    <w:p w14:paraId="53536F91" w14:textId="30DD6892" w:rsidR="006D6ADC" w:rsidRPr="00F06E6B" w:rsidRDefault="00580E23" w:rsidP="00AC427C">
      <w:pPr>
        <w:pStyle w:val="ListParagraph"/>
        <w:numPr>
          <w:ilvl w:val="0"/>
          <w:numId w:val="10"/>
        </w:numPr>
        <w:spacing w:before="120"/>
        <w:ind w:left="714" w:hanging="357"/>
        <w:rPr>
          <w:iCs/>
        </w:rPr>
      </w:pPr>
      <w:r w:rsidRPr="00F06E6B">
        <w:rPr>
          <w:i/>
        </w:rPr>
        <w:t>Young Offender</w:t>
      </w:r>
      <w:r w:rsidR="00262BAB" w:rsidRPr="00F06E6B">
        <w:rPr>
          <w:i/>
        </w:rPr>
        <w:t>s</w:t>
      </w:r>
      <w:r w:rsidRPr="00073AD8">
        <w:rPr>
          <w:i/>
        </w:rPr>
        <w:t xml:space="preserve"> Regulations 1995</w:t>
      </w:r>
    </w:p>
    <w:p w14:paraId="364CA7CA" w14:textId="77777777" w:rsidR="00D978E7" w:rsidRPr="00DC501B" w:rsidRDefault="002E5756" w:rsidP="00DC501B">
      <w:pPr>
        <w:pStyle w:val="Heading1"/>
      </w:pPr>
      <w:bookmarkStart w:id="87" w:name="_Toc178286"/>
      <w:bookmarkStart w:id="88" w:name="_Toc105587080"/>
      <w:r w:rsidRPr="00DC501B">
        <w:t>Assurance</w:t>
      </w:r>
      <w:bookmarkEnd w:id="87"/>
      <w:bookmarkEnd w:id="88"/>
    </w:p>
    <w:p w14:paraId="4E1248A1" w14:textId="32403A7F" w:rsidR="00982767" w:rsidRPr="00606FAA" w:rsidRDefault="00982767" w:rsidP="00F06E6B">
      <w:pPr>
        <w:spacing w:before="360" w:after="240"/>
      </w:pPr>
      <w:r w:rsidRPr="009C6FB1">
        <w:t xml:space="preserve">Compliance with this COPP should align with the Department’s </w:t>
      </w:r>
      <w:hyperlink r:id="rId27" w:history="1">
        <w:r w:rsidRPr="009C6FB1">
          <w:rPr>
            <w:color w:val="0000FF"/>
            <w:u w:val="single"/>
          </w:rPr>
          <w:t>Assurance Framework</w:t>
        </w:r>
      </w:hyperlink>
      <w:r w:rsidRPr="009C6FB1">
        <w:t>. It is expected that:</w:t>
      </w:r>
    </w:p>
    <w:p w14:paraId="2E792E9E" w14:textId="170DD128" w:rsidR="00982767" w:rsidRPr="009C6FB1" w:rsidRDefault="00306951" w:rsidP="002437D5">
      <w:pPr>
        <w:numPr>
          <w:ilvl w:val="0"/>
          <w:numId w:val="24"/>
        </w:numPr>
        <w:spacing w:before="120"/>
        <w:ind w:left="714" w:hanging="357"/>
      </w:pPr>
      <w:r w:rsidRPr="009C6FB1">
        <w:t xml:space="preserve">The YDC </w:t>
      </w:r>
      <w:r w:rsidR="00982767" w:rsidRPr="009C6FB1">
        <w:t xml:space="preserve">will undertake local compliance in accordance with the </w:t>
      </w:r>
      <w:hyperlink r:id="rId28" w:history="1">
        <w:r w:rsidR="00982767" w:rsidRPr="009C6FB1">
          <w:rPr>
            <w:rStyle w:val="Hyperlink"/>
          </w:rPr>
          <w:t>Compliance Manual</w:t>
        </w:r>
      </w:hyperlink>
      <w:r w:rsidR="00982767" w:rsidRPr="009C6FB1">
        <w:t>.</w:t>
      </w:r>
    </w:p>
    <w:p w14:paraId="79FE2CFA" w14:textId="77777777" w:rsidR="00982767" w:rsidRPr="009C6FB1" w:rsidRDefault="00982767" w:rsidP="002437D5">
      <w:pPr>
        <w:numPr>
          <w:ilvl w:val="0"/>
          <w:numId w:val="24"/>
        </w:numPr>
        <w:spacing w:before="120"/>
        <w:ind w:left="714" w:hanging="357"/>
      </w:pPr>
      <w:r w:rsidRPr="009C6FB1">
        <w:t xml:space="preserve">Women and Young People, Head Office will undertake management oversight as required. </w:t>
      </w:r>
    </w:p>
    <w:p w14:paraId="27105AE6" w14:textId="36C456C6" w:rsidR="00982767" w:rsidRPr="009C6FB1" w:rsidRDefault="00982767" w:rsidP="002437D5">
      <w:pPr>
        <w:numPr>
          <w:ilvl w:val="0"/>
          <w:numId w:val="24"/>
        </w:numPr>
        <w:spacing w:before="120"/>
        <w:ind w:left="714" w:hanging="357"/>
      </w:pPr>
      <w:r w:rsidRPr="009C6FB1">
        <w:rPr>
          <w:rFonts w:eastAsia="Calibri"/>
        </w:rPr>
        <w:t>Operational Compliance</w:t>
      </w:r>
      <w:r w:rsidRPr="009C6FB1">
        <w:t xml:space="preserve"> will undertake checks in accordance with the </w:t>
      </w:r>
      <w:hyperlink r:id="rId29" w:history="1">
        <w:r w:rsidR="000B6DA1" w:rsidRPr="009C6FB1">
          <w:rPr>
            <w:rStyle w:val="Hyperlink"/>
          </w:rPr>
          <w:t>Operational Compliance Framework</w:t>
        </w:r>
      </w:hyperlink>
      <w:r w:rsidRPr="009C6FB1">
        <w:t xml:space="preserve">. </w:t>
      </w:r>
    </w:p>
    <w:p w14:paraId="397BE892" w14:textId="77777777" w:rsidR="00982767" w:rsidRPr="00606FAA" w:rsidRDefault="00982767" w:rsidP="002437D5">
      <w:pPr>
        <w:numPr>
          <w:ilvl w:val="0"/>
          <w:numId w:val="24"/>
        </w:numPr>
        <w:spacing w:before="120"/>
        <w:ind w:left="714" w:hanging="357"/>
      </w:pPr>
      <w:r w:rsidRPr="00606FAA">
        <w:t xml:space="preserve">Independent oversight will be undertaken as required. </w:t>
      </w:r>
    </w:p>
    <w:p w14:paraId="0BD58A03" w14:textId="77777777" w:rsidR="00A3498B" w:rsidRPr="00990DFA" w:rsidRDefault="00A3498B" w:rsidP="00990DFA">
      <w:r>
        <w:br w:type="page"/>
      </w:r>
    </w:p>
    <w:p w14:paraId="0B5591E4" w14:textId="6CCA9292" w:rsidR="00EF69B4" w:rsidRDefault="00EF69B4" w:rsidP="00AC427C">
      <w:pPr>
        <w:pStyle w:val="Heading1"/>
      </w:pPr>
      <w:bookmarkStart w:id="89" w:name="_Toc105587081"/>
      <w:r>
        <w:lastRenderedPageBreak/>
        <w:t>Document History</w:t>
      </w:r>
      <w:bookmarkEnd w:id="89"/>
    </w:p>
    <w:p w14:paraId="49A5EA80" w14:textId="7156039D" w:rsidR="00245869" w:rsidRPr="00E95DF3" w:rsidRDefault="00245869" w:rsidP="00AC427C">
      <w:pPr>
        <w:pStyle w:val="Heading2"/>
      </w:pPr>
      <w:bookmarkStart w:id="90" w:name="_Toc105587082"/>
      <w:r w:rsidRPr="00E95DF3">
        <w:t>Document version history</w:t>
      </w:r>
      <w:bookmarkEnd w:id="90"/>
    </w:p>
    <w:tbl>
      <w:tblPr>
        <w:tblStyle w:val="DCStable"/>
        <w:tblW w:w="9498" w:type="dxa"/>
        <w:tblCellMar>
          <w:top w:w="57" w:type="dxa"/>
          <w:left w:w="85" w:type="dxa"/>
          <w:bottom w:w="57" w:type="dxa"/>
          <w:right w:w="85" w:type="dxa"/>
        </w:tblCellMar>
        <w:tblLook w:val="0620" w:firstRow="1" w:lastRow="0" w:firstColumn="0" w:lastColumn="0" w:noHBand="1" w:noVBand="1"/>
      </w:tblPr>
      <w:tblGrid>
        <w:gridCol w:w="1051"/>
        <w:gridCol w:w="2154"/>
        <w:gridCol w:w="3175"/>
        <w:gridCol w:w="1644"/>
        <w:gridCol w:w="1474"/>
      </w:tblGrid>
      <w:tr w:rsidR="00CF1086" w:rsidRPr="007D3C6F" w14:paraId="5D53B3FA" w14:textId="2781851B" w:rsidTr="00DC501B">
        <w:trPr>
          <w:cnfStyle w:val="100000000000" w:firstRow="1" w:lastRow="0" w:firstColumn="0" w:lastColumn="0" w:oddVBand="0" w:evenVBand="0" w:oddHBand="0" w:evenHBand="0" w:firstRowFirstColumn="0" w:firstRowLastColumn="0" w:lastRowFirstColumn="0" w:lastRowLastColumn="0"/>
          <w:trHeight w:val="548"/>
          <w:tblHeader/>
        </w:trPr>
        <w:tc>
          <w:tcPr>
            <w:tcW w:w="1051" w:type="dxa"/>
          </w:tcPr>
          <w:p w14:paraId="1FD6678E" w14:textId="77777777" w:rsidR="00CF1086" w:rsidRPr="007D3C6F" w:rsidRDefault="00CF1086" w:rsidP="00DF778C">
            <w:pPr>
              <w:pStyle w:val="Tableheading"/>
            </w:pPr>
            <w:r w:rsidRPr="007D3C6F">
              <w:t>Version no</w:t>
            </w:r>
          </w:p>
        </w:tc>
        <w:tc>
          <w:tcPr>
            <w:tcW w:w="2154" w:type="dxa"/>
          </w:tcPr>
          <w:p w14:paraId="7F4F63F6" w14:textId="77777777" w:rsidR="00CF1086" w:rsidRPr="007D3C6F" w:rsidRDefault="00CF1086" w:rsidP="00DF778C">
            <w:pPr>
              <w:pStyle w:val="Tableheading"/>
            </w:pPr>
            <w:r w:rsidRPr="007D3C6F">
              <w:t>Primary author(s)</w:t>
            </w:r>
          </w:p>
        </w:tc>
        <w:tc>
          <w:tcPr>
            <w:tcW w:w="3175" w:type="dxa"/>
          </w:tcPr>
          <w:p w14:paraId="23BAC91C" w14:textId="77777777" w:rsidR="00CF1086" w:rsidRPr="007D3C6F" w:rsidRDefault="00CF1086" w:rsidP="00DF778C">
            <w:pPr>
              <w:pStyle w:val="Tableheading"/>
            </w:pPr>
            <w:r w:rsidRPr="007D3C6F">
              <w:t>Description of version</w:t>
            </w:r>
          </w:p>
        </w:tc>
        <w:tc>
          <w:tcPr>
            <w:tcW w:w="1644" w:type="dxa"/>
          </w:tcPr>
          <w:p w14:paraId="4FC1EAA6" w14:textId="77777777" w:rsidR="00CF1086" w:rsidRPr="007D3C6F" w:rsidRDefault="00CF1086" w:rsidP="00DF778C">
            <w:pPr>
              <w:pStyle w:val="Tableheading"/>
            </w:pPr>
            <w:r w:rsidRPr="007D3C6F">
              <w:t>Date completed</w:t>
            </w:r>
          </w:p>
        </w:tc>
        <w:tc>
          <w:tcPr>
            <w:tcW w:w="1474" w:type="dxa"/>
          </w:tcPr>
          <w:p w14:paraId="2EDC1BD4" w14:textId="7D5D0673" w:rsidR="00CF1086" w:rsidRPr="007D3C6F" w:rsidRDefault="00CF1086" w:rsidP="00DF778C">
            <w:pPr>
              <w:pStyle w:val="Tableheading"/>
            </w:pPr>
            <w:r>
              <w:t>Effective date</w:t>
            </w:r>
          </w:p>
        </w:tc>
      </w:tr>
      <w:tr w:rsidR="00CF1086" w:rsidRPr="007D3C6F" w14:paraId="76D04937" w14:textId="2B3202A7" w:rsidTr="00DC501B">
        <w:trPr>
          <w:trHeight w:val="829"/>
        </w:trPr>
        <w:tc>
          <w:tcPr>
            <w:tcW w:w="1051" w:type="dxa"/>
          </w:tcPr>
          <w:p w14:paraId="6FAAFFB9" w14:textId="070DAD7B" w:rsidR="00CF1086" w:rsidRDefault="00CF1086" w:rsidP="001A5EF0">
            <w:pPr>
              <w:pStyle w:val="Tabledata"/>
            </w:pPr>
            <w:r>
              <w:t>1.0</w:t>
            </w:r>
          </w:p>
        </w:tc>
        <w:tc>
          <w:tcPr>
            <w:tcW w:w="2154" w:type="dxa"/>
          </w:tcPr>
          <w:p w14:paraId="0E213DFE" w14:textId="4D86A9A9" w:rsidR="00CF1086" w:rsidRDefault="00CF1086" w:rsidP="001A5EF0">
            <w:pPr>
              <w:pStyle w:val="Tabledata"/>
            </w:pPr>
            <w:r>
              <w:t>Operational Policy</w:t>
            </w:r>
          </w:p>
        </w:tc>
        <w:tc>
          <w:tcPr>
            <w:tcW w:w="3175" w:type="dxa"/>
          </w:tcPr>
          <w:p w14:paraId="2C53EE66" w14:textId="5C8E09D2" w:rsidR="00CF1086" w:rsidRDefault="00CF1086" w:rsidP="001A5EF0">
            <w:pPr>
              <w:pStyle w:val="Tabledata"/>
            </w:pPr>
            <w:r>
              <w:t>Approved by the Director Operational Projects, Policy, Compliance and Contracts</w:t>
            </w:r>
          </w:p>
        </w:tc>
        <w:tc>
          <w:tcPr>
            <w:tcW w:w="1644" w:type="dxa"/>
          </w:tcPr>
          <w:p w14:paraId="2AED9094" w14:textId="016CED21" w:rsidR="00CF1086" w:rsidRDefault="00CF1086" w:rsidP="001A5EF0">
            <w:pPr>
              <w:pStyle w:val="Tabledata"/>
            </w:pPr>
            <w:r>
              <w:t>5 May 2021</w:t>
            </w:r>
          </w:p>
        </w:tc>
        <w:tc>
          <w:tcPr>
            <w:tcW w:w="1474" w:type="dxa"/>
          </w:tcPr>
          <w:p w14:paraId="389C9C75" w14:textId="081C7F55" w:rsidR="00CF1086" w:rsidRDefault="00CF1086" w:rsidP="001A5EF0">
            <w:pPr>
              <w:pStyle w:val="Tabledata"/>
            </w:pPr>
            <w:r>
              <w:t>05 October 2020</w:t>
            </w:r>
          </w:p>
        </w:tc>
      </w:tr>
      <w:tr w:rsidR="003C6691" w:rsidRPr="007D3C6F" w14:paraId="27E4FA57" w14:textId="77777777" w:rsidTr="00DC501B">
        <w:trPr>
          <w:trHeight w:val="680"/>
        </w:trPr>
        <w:tc>
          <w:tcPr>
            <w:tcW w:w="1051" w:type="dxa"/>
          </w:tcPr>
          <w:p w14:paraId="4DB41DF3" w14:textId="5F944F5F" w:rsidR="003C6691" w:rsidRDefault="00F06E6B" w:rsidP="001A5EF0">
            <w:pPr>
              <w:pStyle w:val="Tabledata"/>
            </w:pPr>
            <w:r>
              <w:t>2.0</w:t>
            </w:r>
          </w:p>
        </w:tc>
        <w:tc>
          <w:tcPr>
            <w:tcW w:w="2154" w:type="dxa"/>
          </w:tcPr>
          <w:p w14:paraId="11EDC507" w14:textId="14E81C31" w:rsidR="003C6691" w:rsidRDefault="00F06E6B" w:rsidP="001A5EF0">
            <w:pPr>
              <w:pStyle w:val="Tabledata"/>
            </w:pPr>
            <w:r>
              <w:t>Operational Policy</w:t>
            </w:r>
          </w:p>
        </w:tc>
        <w:tc>
          <w:tcPr>
            <w:tcW w:w="3175" w:type="dxa"/>
          </w:tcPr>
          <w:p w14:paraId="69AC5789" w14:textId="392CECB5" w:rsidR="003C6691" w:rsidRDefault="00F06E6B" w:rsidP="001A5EF0">
            <w:pPr>
              <w:pStyle w:val="Tabledata"/>
            </w:pPr>
            <w:r>
              <w:t>Approved by the Commissioner</w:t>
            </w:r>
          </w:p>
        </w:tc>
        <w:tc>
          <w:tcPr>
            <w:tcW w:w="1644" w:type="dxa"/>
          </w:tcPr>
          <w:p w14:paraId="13A7133D" w14:textId="6DC98A03" w:rsidR="003C6691" w:rsidRDefault="00BE03E9" w:rsidP="001A5EF0">
            <w:pPr>
              <w:pStyle w:val="Tabledata"/>
            </w:pPr>
            <w:r>
              <w:t>28 June 2022</w:t>
            </w:r>
          </w:p>
        </w:tc>
        <w:tc>
          <w:tcPr>
            <w:tcW w:w="1474" w:type="dxa"/>
          </w:tcPr>
          <w:p w14:paraId="0B99D74A" w14:textId="777165CD" w:rsidR="003C6691" w:rsidRDefault="00BE03E9" w:rsidP="001A5EF0">
            <w:pPr>
              <w:pStyle w:val="Tabledata"/>
            </w:pPr>
            <w:r>
              <w:t>29 June 2022</w:t>
            </w:r>
          </w:p>
        </w:tc>
      </w:tr>
      <w:tr w:rsidR="00455CAE" w:rsidRPr="007D3C6F" w14:paraId="5FAFB8B7" w14:textId="77777777" w:rsidTr="00455CAE">
        <w:trPr>
          <w:trHeight w:val="1313"/>
        </w:trPr>
        <w:tc>
          <w:tcPr>
            <w:tcW w:w="1051" w:type="dxa"/>
            <w:vMerge w:val="restart"/>
          </w:tcPr>
          <w:p w14:paraId="1EE0ACEC" w14:textId="4F46406A" w:rsidR="00455CAE" w:rsidRDefault="00455CAE" w:rsidP="00E63151">
            <w:pPr>
              <w:pStyle w:val="Tabledata"/>
            </w:pPr>
            <w:r>
              <w:t>3.0</w:t>
            </w:r>
          </w:p>
        </w:tc>
        <w:tc>
          <w:tcPr>
            <w:tcW w:w="2154" w:type="dxa"/>
            <w:vMerge w:val="restart"/>
          </w:tcPr>
          <w:p w14:paraId="6ED92149" w14:textId="77777777" w:rsidR="00455CAE" w:rsidRDefault="00455CAE" w:rsidP="00E63151">
            <w:pPr>
              <w:pStyle w:val="Tabledata"/>
            </w:pPr>
            <w:r>
              <w:t>Operational Policy</w:t>
            </w:r>
          </w:p>
          <w:p w14:paraId="1C83CB75" w14:textId="77777777" w:rsidR="00455CAE" w:rsidRDefault="00455CAE" w:rsidP="00E63151">
            <w:pPr>
              <w:pStyle w:val="Tabledata"/>
            </w:pPr>
          </w:p>
          <w:p w14:paraId="0058EBB7" w14:textId="50A76243" w:rsidR="00455CAE" w:rsidRDefault="00455CAE" w:rsidP="00E63151">
            <w:pPr>
              <w:pStyle w:val="Tabledata"/>
            </w:pPr>
            <w:r>
              <w:t>Memo Reference:</w:t>
            </w:r>
          </w:p>
          <w:p w14:paraId="6344BC2F" w14:textId="77777777" w:rsidR="00D457F8" w:rsidRDefault="00D457F8" w:rsidP="00D457F8">
            <w:pPr>
              <w:pStyle w:val="Tabledata"/>
            </w:pPr>
            <w:r>
              <w:t>D23/959552</w:t>
            </w:r>
          </w:p>
          <w:p w14:paraId="4071872C" w14:textId="77777777" w:rsidR="00D457F8" w:rsidRDefault="00D457F8" w:rsidP="00E63151">
            <w:pPr>
              <w:pStyle w:val="Tabledata"/>
            </w:pPr>
          </w:p>
          <w:p w14:paraId="0B9EAA0E" w14:textId="77777777" w:rsidR="00455CAE" w:rsidRDefault="00455CAE" w:rsidP="00E63151">
            <w:pPr>
              <w:pStyle w:val="Tabledata"/>
            </w:pPr>
          </w:p>
          <w:p w14:paraId="2C56A6FD" w14:textId="5D076658" w:rsidR="00455CAE" w:rsidRDefault="00455CAE" w:rsidP="00E63151">
            <w:pPr>
              <w:pStyle w:val="Tabledata"/>
            </w:pPr>
            <w:r>
              <w:t>Content Manager Reference:</w:t>
            </w:r>
            <w:r w:rsidR="00695AB6">
              <w:t xml:space="preserve"> </w:t>
            </w:r>
            <w:r w:rsidR="000518AA">
              <w:t>S23/101338</w:t>
            </w:r>
          </w:p>
        </w:tc>
        <w:tc>
          <w:tcPr>
            <w:tcW w:w="3175" w:type="dxa"/>
          </w:tcPr>
          <w:p w14:paraId="29650555" w14:textId="77777777" w:rsidR="00455CAE" w:rsidRPr="00455CAE" w:rsidRDefault="00455CAE" w:rsidP="00455CAE">
            <w:pPr>
              <w:spacing w:before="0" w:after="0"/>
              <w:rPr>
                <w:rFonts w:eastAsia="Times New Roman"/>
                <w:lang w:eastAsia="en-AU"/>
              </w:rPr>
            </w:pPr>
            <w:r w:rsidRPr="00455CAE">
              <w:rPr>
                <w:rFonts w:eastAsia="Times New Roman"/>
                <w:lang w:eastAsia="en-AU"/>
              </w:rPr>
              <w:t xml:space="preserve">Endorsed by the </w:t>
            </w:r>
          </w:p>
          <w:p w14:paraId="1350F5CE" w14:textId="238A457A" w:rsidR="00455CAE" w:rsidRDefault="00455CAE" w:rsidP="00455CAE">
            <w:pPr>
              <w:pStyle w:val="Tabledata"/>
            </w:pPr>
            <w:r w:rsidRPr="00455CAE">
              <w:rPr>
                <w:rFonts w:eastAsia="MS Mincho"/>
                <w:lang w:eastAsia="en-US"/>
              </w:rPr>
              <w:t>A/ Assistant Commissioner Women and Young People</w:t>
            </w:r>
          </w:p>
        </w:tc>
        <w:tc>
          <w:tcPr>
            <w:tcW w:w="1644" w:type="dxa"/>
          </w:tcPr>
          <w:p w14:paraId="23F294AA" w14:textId="793761F8" w:rsidR="00455CAE" w:rsidRDefault="00E42091" w:rsidP="00E63151">
            <w:pPr>
              <w:pStyle w:val="Tabledata"/>
            </w:pPr>
            <w:r>
              <w:t>9 November 2023</w:t>
            </w:r>
          </w:p>
        </w:tc>
        <w:tc>
          <w:tcPr>
            <w:tcW w:w="1474" w:type="dxa"/>
            <w:vMerge w:val="restart"/>
          </w:tcPr>
          <w:p w14:paraId="2C3DF368" w14:textId="37B56F04" w:rsidR="00455CAE" w:rsidRDefault="00985697" w:rsidP="00E63151">
            <w:pPr>
              <w:pStyle w:val="Tabledata"/>
            </w:pPr>
            <w:r>
              <w:t>1</w:t>
            </w:r>
            <w:r w:rsidR="004637D6">
              <w:t>8</w:t>
            </w:r>
            <w:r>
              <w:t xml:space="preserve"> December 2023</w:t>
            </w:r>
          </w:p>
        </w:tc>
      </w:tr>
      <w:tr w:rsidR="00455CAE" w:rsidRPr="007D3C6F" w14:paraId="2C977F2C" w14:textId="77777777" w:rsidTr="000518AA">
        <w:trPr>
          <w:trHeight w:val="1575"/>
        </w:trPr>
        <w:tc>
          <w:tcPr>
            <w:tcW w:w="1051" w:type="dxa"/>
            <w:vMerge/>
          </w:tcPr>
          <w:p w14:paraId="1392DAC4" w14:textId="77777777" w:rsidR="00455CAE" w:rsidRDefault="00455CAE" w:rsidP="00E63151">
            <w:pPr>
              <w:pStyle w:val="Tabledata"/>
            </w:pPr>
          </w:p>
        </w:tc>
        <w:tc>
          <w:tcPr>
            <w:tcW w:w="2154" w:type="dxa"/>
            <w:vMerge/>
          </w:tcPr>
          <w:p w14:paraId="03DF4429" w14:textId="77777777" w:rsidR="00455CAE" w:rsidRDefault="00455CAE" w:rsidP="00E63151">
            <w:pPr>
              <w:pStyle w:val="Tabledata"/>
            </w:pPr>
          </w:p>
        </w:tc>
        <w:tc>
          <w:tcPr>
            <w:tcW w:w="3175" w:type="dxa"/>
          </w:tcPr>
          <w:p w14:paraId="3FED34B5" w14:textId="77777777" w:rsidR="00455CAE" w:rsidRPr="00455CAE" w:rsidRDefault="00455CAE" w:rsidP="00455CAE">
            <w:pPr>
              <w:spacing w:before="0" w:after="0"/>
              <w:rPr>
                <w:rFonts w:eastAsia="Times New Roman"/>
                <w:lang w:eastAsia="en-AU"/>
              </w:rPr>
            </w:pPr>
            <w:r w:rsidRPr="00455CAE">
              <w:rPr>
                <w:rFonts w:eastAsia="Times New Roman"/>
                <w:lang w:eastAsia="en-AU"/>
              </w:rPr>
              <w:t xml:space="preserve">Approved by the </w:t>
            </w:r>
          </w:p>
          <w:p w14:paraId="274679CA" w14:textId="0A0BD940" w:rsidR="00455CAE" w:rsidRDefault="00455CAE" w:rsidP="00455CAE">
            <w:pPr>
              <w:pStyle w:val="Tabledata"/>
            </w:pPr>
            <w:r w:rsidRPr="00455CAE">
              <w:rPr>
                <w:rFonts w:eastAsia="MS Mincho"/>
                <w:lang w:eastAsia="en-US"/>
              </w:rPr>
              <w:t>Deputy Commissioner Operational Support</w:t>
            </w:r>
          </w:p>
        </w:tc>
        <w:tc>
          <w:tcPr>
            <w:tcW w:w="1644" w:type="dxa"/>
          </w:tcPr>
          <w:p w14:paraId="55BB0A41" w14:textId="4FBBFE56" w:rsidR="00455CAE" w:rsidRDefault="00E42091" w:rsidP="00E63151">
            <w:pPr>
              <w:pStyle w:val="Tabledata"/>
            </w:pPr>
            <w:r>
              <w:t>15 November 2023</w:t>
            </w:r>
          </w:p>
        </w:tc>
        <w:tc>
          <w:tcPr>
            <w:tcW w:w="1474" w:type="dxa"/>
            <w:vMerge/>
          </w:tcPr>
          <w:p w14:paraId="03855195" w14:textId="77777777" w:rsidR="00455CAE" w:rsidRDefault="00455CAE" w:rsidP="00E63151">
            <w:pPr>
              <w:pStyle w:val="Tabledata"/>
            </w:pPr>
          </w:p>
        </w:tc>
      </w:tr>
    </w:tbl>
    <w:p w14:paraId="75157844" w14:textId="578E0677" w:rsidR="006A4940" w:rsidRDefault="006A4940" w:rsidP="00990DFA"/>
    <w:p w14:paraId="7E9AEE99" w14:textId="1D1DDA68" w:rsidR="00306951" w:rsidRDefault="00306951" w:rsidP="00990DFA"/>
    <w:p w14:paraId="1D50824D" w14:textId="00CC655B" w:rsidR="00306951" w:rsidRDefault="00306951" w:rsidP="00990DFA"/>
    <w:p w14:paraId="3C58F6D3" w14:textId="37177DC1" w:rsidR="00306951" w:rsidRDefault="00306951" w:rsidP="00990DFA"/>
    <w:p w14:paraId="1B403865" w14:textId="446C8775" w:rsidR="00306951" w:rsidRDefault="00306951" w:rsidP="00990DFA"/>
    <w:p w14:paraId="1295682E" w14:textId="5077CC21" w:rsidR="00306951" w:rsidRDefault="00306951" w:rsidP="00990DFA"/>
    <w:p w14:paraId="1EDEFD1C" w14:textId="555DCD8D" w:rsidR="00306951" w:rsidRDefault="00306951" w:rsidP="00990DFA"/>
    <w:p w14:paraId="0AA37544" w14:textId="1FD2FFC1" w:rsidR="00306951" w:rsidRDefault="00306951" w:rsidP="00990DFA"/>
    <w:p w14:paraId="7CAA571E" w14:textId="4D483962" w:rsidR="00306951" w:rsidRDefault="00306951" w:rsidP="00990DFA"/>
    <w:p w14:paraId="66CE4375" w14:textId="57E34A1B" w:rsidR="00306951" w:rsidRDefault="00306951" w:rsidP="00990DFA"/>
    <w:p w14:paraId="459EDFA0" w14:textId="42A95FC6" w:rsidR="00306951" w:rsidRDefault="00306951" w:rsidP="00990DFA"/>
    <w:p w14:paraId="76CC0E03" w14:textId="6554DC55" w:rsidR="00306951" w:rsidRDefault="00306951" w:rsidP="00990DFA"/>
    <w:p w14:paraId="03958F76" w14:textId="35CB70A3" w:rsidR="00306951" w:rsidRDefault="00306951" w:rsidP="00990DFA"/>
    <w:p w14:paraId="58ACF33B" w14:textId="4F0F1070" w:rsidR="00306951" w:rsidRDefault="00306951" w:rsidP="00990DFA"/>
    <w:p w14:paraId="0FF669C3" w14:textId="21692798" w:rsidR="00306951" w:rsidRDefault="00306951" w:rsidP="00990DFA"/>
    <w:p w14:paraId="5A20C95C" w14:textId="5536AC1D" w:rsidR="00306951" w:rsidRDefault="00306951" w:rsidP="00990DFA"/>
    <w:p w14:paraId="43AB5A2A" w14:textId="765020E3" w:rsidR="0070070A" w:rsidRPr="0070070A" w:rsidRDefault="00E26640" w:rsidP="00990DFA">
      <w:pPr>
        <w:pStyle w:val="H1nonumber"/>
      </w:pPr>
      <w:bookmarkStart w:id="91" w:name="_Appendix_A:_Additional"/>
      <w:bookmarkStart w:id="92" w:name="_Appendix_A:_Additional_1"/>
      <w:bookmarkStart w:id="93" w:name="_Toc105587083"/>
      <w:bookmarkEnd w:id="91"/>
      <w:bookmarkEnd w:id="92"/>
      <w:r w:rsidRPr="00E26640">
        <w:t>Appendix A</w:t>
      </w:r>
      <w:r w:rsidR="00F06D96">
        <w:t>:</w:t>
      </w:r>
      <w:r w:rsidRPr="00E26640">
        <w:t xml:space="preserve"> </w:t>
      </w:r>
      <w:r w:rsidR="00EF6C84">
        <w:t xml:space="preserve">Additional </w:t>
      </w:r>
      <w:r w:rsidR="00982767" w:rsidRPr="00990DFA">
        <w:t>a</w:t>
      </w:r>
      <w:r w:rsidRPr="00990DFA">
        <w:t>pplication</w:t>
      </w:r>
      <w:r w:rsidRPr="00E26640">
        <w:t xml:space="preserve"> </w:t>
      </w:r>
      <w:r w:rsidR="00982767">
        <w:t>c</w:t>
      </w:r>
      <w:r w:rsidRPr="00E26640">
        <w:t>onsiderations</w:t>
      </w:r>
      <w:bookmarkEnd w:id="93"/>
    </w:p>
    <w:tbl>
      <w:tblPr>
        <w:tblStyle w:val="TableGrid"/>
        <w:tblW w:w="0" w:type="auto"/>
        <w:tblCellMar>
          <w:top w:w="28" w:type="dxa"/>
          <w:left w:w="85" w:type="dxa"/>
          <w:bottom w:w="11" w:type="dxa"/>
          <w:right w:w="85" w:type="dxa"/>
        </w:tblCellMar>
        <w:tblLook w:val="04A0" w:firstRow="1" w:lastRow="0" w:firstColumn="1" w:lastColumn="0" w:noHBand="0" w:noVBand="1"/>
      </w:tblPr>
      <w:tblGrid>
        <w:gridCol w:w="9168"/>
      </w:tblGrid>
      <w:tr w:rsidR="00AE6A6D" w:rsidRPr="003162AA" w14:paraId="726FE27E" w14:textId="77777777" w:rsidTr="00F015C4">
        <w:tc>
          <w:tcPr>
            <w:tcW w:w="9168" w:type="dxa"/>
            <w:shd w:val="clear" w:color="auto" w:fill="6A1A41"/>
          </w:tcPr>
          <w:p w14:paraId="655B1635" w14:textId="4F6F55CB" w:rsidR="00AE6A6D" w:rsidRPr="00931E99" w:rsidRDefault="00AE6A6D" w:rsidP="00990DFA">
            <w:pPr>
              <w:pStyle w:val="Tableheading"/>
            </w:pPr>
            <w:r w:rsidRPr="00931E99">
              <w:t>Consultation (as required/appropriate)</w:t>
            </w:r>
          </w:p>
        </w:tc>
      </w:tr>
      <w:tr w:rsidR="00661505" w:rsidRPr="003162AA" w14:paraId="36E0B1C0" w14:textId="77777777" w:rsidTr="00F015C4">
        <w:tc>
          <w:tcPr>
            <w:tcW w:w="9168" w:type="dxa"/>
          </w:tcPr>
          <w:p w14:paraId="61312EE3" w14:textId="1E53A355" w:rsidR="00661505" w:rsidRPr="00661505" w:rsidRDefault="00661505" w:rsidP="00990DFA">
            <w:pPr>
              <w:pStyle w:val="Tabledata"/>
            </w:pPr>
            <w:r w:rsidRPr="00661505">
              <w:t>Does the detainee consider they have</w:t>
            </w:r>
            <w:r w:rsidR="002B6760">
              <w:t>/</w:t>
            </w:r>
            <w:r w:rsidRPr="00661505">
              <w:t>had a close relationship to the individual?</w:t>
            </w:r>
          </w:p>
        </w:tc>
      </w:tr>
      <w:tr w:rsidR="00661505" w:rsidRPr="003162AA" w14:paraId="7F0A90ED" w14:textId="77777777" w:rsidTr="00F015C4">
        <w:tc>
          <w:tcPr>
            <w:tcW w:w="9168" w:type="dxa"/>
          </w:tcPr>
          <w:p w14:paraId="5CB3F6A9" w14:textId="27E2690D" w:rsidR="00661505" w:rsidRPr="002B6760" w:rsidRDefault="002B6760" w:rsidP="00990DFA">
            <w:pPr>
              <w:pStyle w:val="Tabledata"/>
            </w:pPr>
            <w:r w:rsidRPr="002B6760">
              <w:t>What feelings are evident on the part of the detainee in relation to the individual?</w:t>
            </w:r>
          </w:p>
        </w:tc>
      </w:tr>
      <w:tr w:rsidR="00661505" w:rsidRPr="003162AA" w14:paraId="0AE4580F" w14:textId="77777777" w:rsidTr="00F015C4">
        <w:tc>
          <w:tcPr>
            <w:tcW w:w="9168" w:type="dxa"/>
          </w:tcPr>
          <w:p w14:paraId="0CD9642A" w14:textId="2702EA70" w:rsidR="00661505" w:rsidRPr="00661505" w:rsidRDefault="005858A9" w:rsidP="00990DFA">
            <w:pPr>
              <w:pStyle w:val="Tabledata"/>
            </w:pPr>
            <w:r w:rsidRPr="00661505">
              <w:t>Has/had the person and the detainee lived together? Was it just a brief visit during holidays, or was it for longer periods, or more often?</w:t>
            </w:r>
          </w:p>
        </w:tc>
      </w:tr>
      <w:tr w:rsidR="00661505" w:rsidRPr="003162AA" w14:paraId="78E3FEF2" w14:textId="77777777" w:rsidTr="00F015C4">
        <w:tc>
          <w:tcPr>
            <w:tcW w:w="9168" w:type="dxa"/>
          </w:tcPr>
          <w:p w14:paraId="16C0AE1B" w14:textId="6AAE898A" w:rsidR="00661505" w:rsidRPr="00661505" w:rsidRDefault="002B6760" w:rsidP="00990DFA">
            <w:pPr>
              <w:pStyle w:val="Tabledata"/>
            </w:pPr>
            <w:r>
              <w:t>Over what period of time has/</w:t>
            </w:r>
            <w:r w:rsidR="00661505" w:rsidRPr="00661505">
              <w:t>was the person been known to the detainee, and during which periods were relations very close?</w:t>
            </w:r>
          </w:p>
        </w:tc>
      </w:tr>
      <w:tr w:rsidR="00661505" w:rsidRPr="003162AA" w14:paraId="62921B94" w14:textId="77777777" w:rsidTr="00F015C4">
        <w:tc>
          <w:tcPr>
            <w:tcW w:w="9168" w:type="dxa"/>
          </w:tcPr>
          <w:p w14:paraId="1C1B68D9" w14:textId="4B38DD56" w:rsidR="00661505" w:rsidRPr="00661505" w:rsidRDefault="00661505" w:rsidP="00990DFA">
            <w:pPr>
              <w:pStyle w:val="Tabledata"/>
            </w:pPr>
            <w:r w:rsidRPr="00661505">
              <w:t>Is there any evi</w:t>
            </w:r>
            <w:r w:rsidR="002B6760">
              <w:t>dence that the relationship is/</w:t>
            </w:r>
            <w:r w:rsidRPr="00661505">
              <w:t>was significant?</w:t>
            </w:r>
          </w:p>
        </w:tc>
      </w:tr>
      <w:tr w:rsidR="00661505" w:rsidRPr="003162AA" w14:paraId="1B4A62ED" w14:textId="77777777" w:rsidTr="00F015C4">
        <w:tc>
          <w:tcPr>
            <w:tcW w:w="9168" w:type="dxa"/>
          </w:tcPr>
          <w:p w14:paraId="28929AD3" w14:textId="09805F40" w:rsidR="00661505" w:rsidRPr="00661505" w:rsidRDefault="002B6760" w:rsidP="00990DFA">
            <w:pPr>
              <w:pStyle w:val="Tabledata"/>
            </w:pPr>
            <w:r w:rsidRPr="002B6760">
              <w:t>Are there other reasons why the detainee wants to attend, such as family pressure, desire to see friends and cousins</w:t>
            </w:r>
            <w:r w:rsidR="008C4BE1">
              <w:t>?</w:t>
            </w:r>
          </w:p>
        </w:tc>
      </w:tr>
      <w:tr w:rsidR="00661505" w:rsidRPr="003162AA" w14:paraId="345CF1B2" w14:textId="77777777" w:rsidTr="00F015C4">
        <w:tc>
          <w:tcPr>
            <w:tcW w:w="9168" w:type="dxa"/>
          </w:tcPr>
          <w:p w14:paraId="217C307D" w14:textId="6663FF1D" w:rsidR="00661505" w:rsidRPr="00661505" w:rsidRDefault="002B6760" w:rsidP="00990DFA">
            <w:pPr>
              <w:pStyle w:val="Tabledata"/>
            </w:pPr>
            <w:r w:rsidRPr="002B6760">
              <w:t>Are there any members of the family who do not want the detainee to attend?</w:t>
            </w:r>
          </w:p>
        </w:tc>
      </w:tr>
      <w:tr w:rsidR="00661505" w:rsidRPr="003162AA" w14:paraId="5CCA7E3F" w14:textId="77777777" w:rsidTr="00F015C4">
        <w:tc>
          <w:tcPr>
            <w:tcW w:w="9168" w:type="dxa"/>
          </w:tcPr>
          <w:p w14:paraId="1A738538" w14:textId="39F0E4E9" w:rsidR="00661505" w:rsidRPr="00661505" w:rsidRDefault="002B6760" w:rsidP="00990DFA">
            <w:pPr>
              <w:pStyle w:val="Tabledata"/>
            </w:pPr>
            <w:r>
              <w:t xml:space="preserve">Are there </w:t>
            </w:r>
            <w:r w:rsidR="006D6ADC">
              <w:t xml:space="preserve">or </w:t>
            </w:r>
            <w:r w:rsidRPr="002B6760">
              <w:t>was there any specific cultural factors that are relevant to the nature of the relationship between the detainee and the person, or other cultural obligations that must be considered?</w:t>
            </w:r>
          </w:p>
        </w:tc>
      </w:tr>
      <w:tr w:rsidR="00661505" w:rsidRPr="003162AA" w14:paraId="596845CD" w14:textId="77777777" w:rsidTr="00F015C4">
        <w:tc>
          <w:tcPr>
            <w:tcW w:w="9168" w:type="dxa"/>
          </w:tcPr>
          <w:p w14:paraId="446B09EB" w14:textId="65D227E9" w:rsidR="00661505" w:rsidRPr="00661505" w:rsidRDefault="002B6760" w:rsidP="00990DFA">
            <w:pPr>
              <w:pStyle w:val="Tabledata"/>
            </w:pPr>
            <w:r w:rsidRPr="00931E99">
              <w:t>Does the family want the detainee to be present? How do they feel about the detainee attending being handcuffed to an escorting officer?</w:t>
            </w:r>
          </w:p>
        </w:tc>
      </w:tr>
      <w:tr w:rsidR="00DE6015" w:rsidRPr="003162AA" w14:paraId="4B9FB920" w14:textId="77777777" w:rsidTr="00F015C4">
        <w:tc>
          <w:tcPr>
            <w:tcW w:w="9168" w:type="dxa"/>
            <w:shd w:val="clear" w:color="auto" w:fill="6A1A41"/>
          </w:tcPr>
          <w:p w14:paraId="7233E331" w14:textId="6C79A7D8" w:rsidR="00DE6015" w:rsidRPr="00931E99" w:rsidRDefault="00222720" w:rsidP="00990DFA">
            <w:pPr>
              <w:pStyle w:val="Tableheading"/>
            </w:pPr>
            <w:r w:rsidRPr="00931E99">
              <w:t>Behaviours and Security</w:t>
            </w:r>
          </w:p>
        </w:tc>
      </w:tr>
      <w:tr w:rsidR="00AC53D5" w:rsidRPr="003162AA" w14:paraId="527789F7" w14:textId="77777777" w:rsidTr="00F015C4">
        <w:tc>
          <w:tcPr>
            <w:tcW w:w="9168" w:type="dxa"/>
          </w:tcPr>
          <w:p w14:paraId="4DD3D3F7" w14:textId="36705140" w:rsidR="00AC53D5" w:rsidRPr="00931E99" w:rsidRDefault="00B304D3" w:rsidP="00990DFA">
            <w:pPr>
              <w:pStyle w:val="Tabledata"/>
            </w:pPr>
            <w:r w:rsidRPr="00931E99">
              <w:t xml:space="preserve">How distressed would the detainee </w:t>
            </w:r>
            <w:r w:rsidR="00FB655E" w:rsidRPr="00931E99">
              <w:t>likely be if they can</w:t>
            </w:r>
            <w:r w:rsidR="00F94E28">
              <w:t xml:space="preserve">not </w:t>
            </w:r>
            <w:r w:rsidR="00FB655E" w:rsidRPr="00931E99">
              <w:t xml:space="preserve">attend? </w:t>
            </w:r>
          </w:p>
        </w:tc>
      </w:tr>
      <w:tr w:rsidR="00AC53D5" w:rsidRPr="003162AA" w14:paraId="5BE1710D" w14:textId="77777777" w:rsidTr="00F015C4">
        <w:tc>
          <w:tcPr>
            <w:tcW w:w="9168" w:type="dxa"/>
          </w:tcPr>
          <w:p w14:paraId="194735A3" w14:textId="23FC21EF" w:rsidR="00AC53D5" w:rsidRPr="00931E99" w:rsidRDefault="00FB655E" w:rsidP="00990DFA">
            <w:pPr>
              <w:pStyle w:val="Tabledata"/>
            </w:pPr>
            <w:r w:rsidRPr="00931E99">
              <w:t>How will it benefit the detainee if they can attend?</w:t>
            </w:r>
          </w:p>
        </w:tc>
      </w:tr>
      <w:tr w:rsidR="00AC53D5" w:rsidRPr="003162AA" w14:paraId="2AE5A5C7" w14:textId="77777777" w:rsidTr="00F015C4">
        <w:tc>
          <w:tcPr>
            <w:tcW w:w="9168" w:type="dxa"/>
          </w:tcPr>
          <w:p w14:paraId="055BB970" w14:textId="606CE4DA" w:rsidR="00AC53D5" w:rsidRPr="00931E99" w:rsidRDefault="00935494" w:rsidP="00990DFA">
            <w:pPr>
              <w:pStyle w:val="Tabledata"/>
            </w:pPr>
            <w:r>
              <w:t>T</w:t>
            </w:r>
            <w:r w:rsidRPr="00931E99">
              <w:t xml:space="preserve">he </w:t>
            </w:r>
            <w:r w:rsidR="00AF33D7" w:rsidRPr="00931E99">
              <w:t>impact on the detainee’s development either by attending or not attending?</w:t>
            </w:r>
          </w:p>
        </w:tc>
      </w:tr>
      <w:tr w:rsidR="00AC53D5" w:rsidRPr="003162AA" w14:paraId="597E39E3" w14:textId="77777777" w:rsidTr="00F015C4">
        <w:tc>
          <w:tcPr>
            <w:tcW w:w="9168" w:type="dxa"/>
          </w:tcPr>
          <w:p w14:paraId="18038125" w14:textId="6BFDD405" w:rsidR="00AC53D5" w:rsidRPr="00931E99" w:rsidRDefault="00935494" w:rsidP="00990DFA">
            <w:pPr>
              <w:pStyle w:val="Tabledata"/>
            </w:pPr>
            <w:r>
              <w:t>Can</w:t>
            </w:r>
            <w:r w:rsidR="00222720" w:rsidRPr="00931E99">
              <w:t xml:space="preserve"> the detainee be encouraged to express their concerns/feelings for the person</w:t>
            </w:r>
            <w:r>
              <w:t xml:space="preserve"> in other ways</w:t>
            </w:r>
            <w:r w:rsidR="00222720" w:rsidRPr="00931E99">
              <w:t xml:space="preserve">, especially where it is unlikely they can attend, </w:t>
            </w:r>
            <w:r w:rsidR="00B4085F">
              <w:t>eg</w:t>
            </w:r>
            <w:r w:rsidR="00222720" w:rsidRPr="00931E99">
              <w:t xml:space="preserve"> extra phone call, flowers, a special video/service, visit to other family member</w:t>
            </w:r>
            <w:r w:rsidR="00661505">
              <w:t>(</w:t>
            </w:r>
            <w:r w:rsidR="00222720" w:rsidRPr="00931E99">
              <w:t>s</w:t>
            </w:r>
            <w:r w:rsidR="00661505">
              <w:t>)</w:t>
            </w:r>
            <w:r w:rsidR="00222720" w:rsidRPr="00931E99">
              <w:t xml:space="preserve"> for support?</w:t>
            </w:r>
          </w:p>
        </w:tc>
      </w:tr>
      <w:tr w:rsidR="0054762B" w:rsidRPr="003162AA" w14:paraId="672B97CE" w14:textId="77777777" w:rsidTr="00F015C4">
        <w:tc>
          <w:tcPr>
            <w:tcW w:w="9168" w:type="dxa"/>
          </w:tcPr>
          <w:p w14:paraId="631CE936" w14:textId="72E82DCF" w:rsidR="0054762B" w:rsidRPr="00931E99" w:rsidRDefault="00FB2458" w:rsidP="00990DFA">
            <w:pPr>
              <w:pStyle w:val="Tabledata"/>
            </w:pPr>
            <w:r w:rsidRPr="00931E99">
              <w:t xml:space="preserve">Are there any concerns </w:t>
            </w:r>
            <w:r w:rsidR="00B4085F">
              <w:t>eg</w:t>
            </w:r>
            <w:r w:rsidR="00935494" w:rsidRPr="00931E99">
              <w:t xml:space="preserve">, </w:t>
            </w:r>
            <w:r w:rsidR="00935494">
              <w:t xml:space="preserve">an </w:t>
            </w:r>
            <w:r w:rsidR="00935494" w:rsidRPr="00931E99">
              <w:t xml:space="preserve">inability to comply with </w:t>
            </w:r>
            <w:r w:rsidR="008C4BE1" w:rsidRPr="00931E99">
              <w:t>directions</w:t>
            </w:r>
            <w:r w:rsidR="008C4BE1">
              <w:t>,</w:t>
            </w:r>
            <w:r w:rsidR="008C4BE1" w:rsidRPr="00931E99">
              <w:t xml:space="preserve"> that</w:t>
            </w:r>
            <w:r w:rsidR="008C4BE1">
              <w:t xml:space="preserve"> may compromise the escort?</w:t>
            </w:r>
          </w:p>
        </w:tc>
      </w:tr>
      <w:tr w:rsidR="004200A3" w:rsidRPr="003162AA" w14:paraId="4B8AEE34" w14:textId="77777777" w:rsidTr="00F015C4">
        <w:tc>
          <w:tcPr>
            <w:tcW w:w="9168" w:type="dxa"/>
            <w:shd w:val="clear" w:color="auto" w:fill="6A1A41"/>
          </w:tcPr>
          <w:p w14:paraId="0B36ACAC" w14:textId="4178FCA5" w:rsidR="004200A3" w:rsidRPr="00931E99" w:rsidRDefault="008C4BE1" w:rsidP="00990DFA">
            <w:pPr>
              <w:pStyle w:val="Tableheading"/>
            </w:pPr>
            <w:r>
              <w:t>H</w:t>
            </w:r>
            <w:r w:rsidR="004200A3" w:rsidRPr="00931E99">
              <w:t>ospital visits</w:t>
            </w:r>
          </w:p>
        </w:tc>
      </w:tr>
      <w:tr w:rsidR="005F26EF" w:rsidRPr="003162AA" w14:paraId="54479F15" w14:textId="77777777" w:rsidTr="00F015C4">
        <w:tc>
          <w:tcPr>
            <w:tcW w:w="9168" w:type="dxa"/>
          </w:tcPr>
          <w:p w14:paraId="2B14B3EF" w14:textId="0534C3AF" w:rsidR="005F26EF" w:rsidRPr="00931E99" w:rsidRDefault="005F26EF" w:rsidP="00990DFA">
            <w:pPr>
              <w:pStyle w:val="Tabledata"/>
            </w:pPr>
            <w:r w:rsidRPr="00931E99">
              <w:t>Medical condition of patient (to be confirmed by Medical staff)</w:t>
            </w:r>
          </w:p>
        </w:tc>
      </w:tr>
      <w:tr w:rsidR="006C557A" w:rsidRPr="003162AA" w14:paraId="5D398BA2" w14:textId="77777777" w:rsidTr="00F015C4">
        <w:tc>
          <w:tcPr>
            <w:tcW w:w="9168" w:type="dxa"/>
          </w:tcPr>
          <w:p w14:paraId="78E3FBA3" w14:textId="03AEA397" w:rsidR="006C557A" w:rsidRPr="00931E99" w:rsidRDefault="006C557A" w:rsidP="00990DFA">
            <w:pPr>
              <w:pStyle w:val="Tabledata"/>
            </w:pPr>
            <w:r w:rsidRPr="00931E99">
              <w:t>Visiting hours</w:t>
            </w:r>
          </w:p>
        </w:tc>
      </w:tr>
      <w:tr w:rsidR="00A429EC" w:rsidRPr="003162AA" w14:paraId="234D1F5C" w14:textId="77777777" w:rsidTr="00F015C4">
        <w:tc>
          <w:tcPr>
            <w:tcW w:w="9168" w:type="dxa"/>
          </w:tcPr>
          <w:p w14:paraId="49281F7F" w14:textId="5758EA90" w:rsidR="00A429EC" w:rsidRPr="00931E99" w:rsidRDefault="00A429EC" w:rsidP="00990DFA">
            <w:pPr>
              <w:pStyle w:val="Tabledata"/>
            </w:pPr>
            <w:r w:rsidRPr="00931E99">
              <w:t xml:space="preserve">Advise the hospital the detainee </w:t>
            </w:r>
            <w:r w:rsidR="000B6505" w:rsidRPr="00931E99">
              <w:t>will</w:t>
            </w:r>
            <w:r w:rsidRPr="00931E99">
              <w:t xml:space="preserve"> be restrained </w:t>
            </w:r>
          </w:p>
        </w:tc>
      </w:tr>
      <w:tr w:rsidR="00B74321" w:rsidRPr="003162AA" w14:paraId="43915DE7" w14:textId="77777777" w:rsidTr="00F015C4">
        <w:tc>
          <w:tcPr>
            <w:tcW w:w="9168" w:type="dxa"/>
            <w:shd w:val="clear" w:color="auto" w:fill="6A1A41"/>
          </w:tcPr>
          <w:p w14:paraId="652124E5" w14:textId="033D9650" w:rsidR="00B74321" w:rsidRPr="00931E99" w:rsidRDefault="008C4BE1" w:rsidP="00990DFA">
            <w:pPr>
              <w:pStyle w:val="Tableheading"/>
            </w:pPr>
            <w:r>
              <w:t>Funeral</w:t>
            </w:r>
            <w:r w:rsidR="00D337DB" w:rsidRPr="00931E99">
              <w:t xml:space="preserve"> applications</w:t>
            </w:r>
          </w:p>
        </w:tc>
      </w:tr>
      <w:tr w:rsidR="00BF6BE4" w:rsidRPr="003162AA" w14:paraId="0D697D27" w14:textId="77777777" w:rsidTr="00F015C4">
        <w:tc>
          <w:tcPr>
            <w:tcW w:w="9168" w:type="dxa"/>
            <w:shd w:val="clear" w:color="auto" w:fill="auto"/>
          </w:tcPr>
          <w:p w14:paraId="73548B1B" w14:textId="73FC7D22" w:rsidR="00BF6BE4" w:rsidRPr="00931E99" w:rsidRDefault="00935494" w:rsidP="00990DFA">
            <w:pPr>
              <w:pStyle w:val="Tabledata"/>
            </w:pPr>
            <w:r>
              <w:t>C</w:t>
            </w:r>
            <w:r w:rsidRPr="00931E99">
              <w:t>onsult</w:t>
            </w:r>
            <w:r>
              <w:t xml:space="preserve">ation with </w:t>
            </w:r>
            <w:r w:rsidR="008C66F9" w:rsidRPr="00931E99">
              <w:t xml:space="preserve">Aboriginal </w:t>
            </w:r>
            <w:r>
              <w:t>W</w:t>
            </w:r>
            <w:r w:rsidRPr="00931E99">
              <w:t xml:space="preserve">elfare </w:t>
            </w:r>
            <w:r w:rsidR="008C66F9" w:rsidRPr="00931E99">
              <w:t xml:space="preserve">Officers, Case Planning </w:t>
            </w:r>
            <w:r w:rsidR="00EA795F" w:rsidRPr="00931E99">
              <w:t>etc.</w:t>
            </w:r>
            <w:r>
              <w:t xml:space="preserve"> to confirm the significance of the relationship between the deceased and the detainee</w:t>
            </w:r>
            <w:r w:rsidR="00AD6893">
              <w:t xml:space="preserve"> </w:t>
            </w:r>
            <w:r>
              <w:t>(</w:t>
            </w:r>
            <w:r w:rsidR="00B4085F">
              <w:t>eg</w:t>
            </w:r>
            <w:r>
              <w:t xml:space="preserve"> immediate family, direct relationship of biological mother, father, brother, sister etc.</w:t>
            </w:r>
            <w:r w:rsidR="008C66F9" w:rsidRPr="00931E99">
              <w:t>)</w:t>
            </w:r>
          </w:p>
        </w:tc>
      </w:tr>
      <w:tr w:rsidR="00831C98" w:rsidRPr="003162AA" w14:paraId="4A398355" w14:textId="77777777" w:rsidTr="00F015C4">
        <w:tc>
          <w:tcPr>
            <w:tcW w:w="9168" w:type="dxa"/>
            <w:shd w:val="clear" w:color="auto" w:fill="auto"/>
          </w:tcPr>
          <w:p w14:paraId="63B8F91C" w14:textId="678FA35A" w:rsidR="00831C98" w:rsidRPr="00931E99" w:rsidRDefault="00935494" w:rsidP="00990DFA">
            <w:pPr>
              <w:pStyle w:val="Tabledata"/>
            </w:pPr>
            <w:r>
              <w:t>The l</w:t>
            </w:r>
            <w:r w:rsidRPr="00931E99">
              <w:t xml:space="preserve">evel </w:t>
            </w:r>
            <w:r w:rsidR="00831C98" w:rsidRPr="00931E99">
              <w:t>of direct contact maintained between the detainee and deceased</w:t>
            </w:r>
          </w:p>
        </w:tc>
      </w:tr>
      <w:tr w:rsidR="00B74321" w:rsidRPr="003162AA" w14:paraId="0A1F9842" w14:textId="77777777" w:rsidTr="00F015C4">
        <w:tc>
          <w:tcPr>
            <w:tcW w:w="9168" w:type="dxa"/>
          </w:tcPr>
          <w:p w14:paraId="43AACA4C" w14:textId="56EA778A" w:rsidR="00B74321" w:rsidRPr="00931E99" w:rsidRDefault="00935494" w:rsidP="00990DFA">
            <w:pPr>
              <w:pStyle w:val="Tabledata"/>
            </w:pPr>
            <w:r>
              <w:t xml:space="preserve">The </w:t>
            </w:r>
            <w:r w:rsidR="007D0C33" w:rsidRPr="00931E99">
              <w:t xml:space="preserve">likelihood of conflict with others at the funeral or </w:t>
            </w:r>
            <w:r>
              <w:t xml:space="preserve">potential for </w:t>
            </w:r>
            <w:r w:rsidR="007D0C33" w:rsidRPr="00931E99">
              <w:t>tribal punishment to the detainee?</w:t>
            </w:r>
          </w:p>
        </w:tc>
      </w:tr>
    </w:tbl>
    <w:p w14:paraId="2A6B1A0A" w14:textId="77777777" w:rsidR="00CF1578" w:rsidRPr="00DC501B" w:rsidRDefault="00CF1578" w:rsidP="00DC501B"/>
    <w:sectPr w:rsidR="00CF1578" w:rsidRPr="00DC501B" w:rsidSect="00DC501B">
      <w:headerReference w:type="even" r:id="rId30"/>
      <w:headerReference w:type="default" r:id="rId31"/>
      <w:footerReference w:type="default" r:id="rId32"/>
      <w:headerReference w:type="first" r:id="rId33"/>
      <w:type w:val="continuous"/>
      <w:pgSz w:w="11900" w:h="16840" w:code="9"/>
      <w:pgMar w:top="1361" w:right="1247" w:bottom="851" w:left="130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E7FC9" w14:textId="77777777" w:rsidR="00955B7A" w:rsidRDefault="00955B7A" w:rsidP="00D06E62">
      <w:r>
        <w:separator/>
      </w:r>
    </w:p>
  </w:endnote>
  <w:endnote w:type="continuationSeparator" w:id="0">
    <w:p w14:paraId="38613C67" w14:textId="77777777" w:rsidR="00955B7A" w:rsidRDefault="00955B7A"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C0D5" w14:textId="45395C25" w:rsidR="00EB1C76" w:rsidRDefault="00EB1C76" w:rsidP="00990DFA">
    <w:pPr>
      <w:pStyle w:val="Footer"/>
      <w:tabs>
        <w:tab w:val="clear" w:pos="9026"/>
        <w:tab w:val="left" w:pos="1095"/>
        <w:tab w:val="left" w:pos="8080"/>
      </w:tabs>
      <w:ind w:right="-178"/>
    </w:pPr>
    <w:r w:rsidRPr="00627992">
      <w:rPr>
        <w:color w:val="C00000"/>
      </w:rPr>
      <w:t xml:space="preserve">The current version of this document is maintained on the </w:t>
    </w:r>
    <w:r>
      <w:rPr>
        <w:color w:val="C00000"/>
      </w:rPr>
      <w:t xml:space="preserve">Custodial </w:t>
    </w:r>
    <w:r w:rsidRPr="00627992">
      <w:rPr>
        <w:color w:val="C00000"/>
      </w:rPr>
      <w:t>Op</w:t>
    </w:r>
    <w:r>
      <w:rPr>
        <w:color w:val="C00000"/>
      </w:rPr>
      <w:t>s</w:t>
    </w:r>
    <w:r w:rsidRPr="00627992">
      <w:rPr>
        <w:color w:val="C00000"/>
      </w:rPr>
      <w:t xml:space="preserve"> intranet page</w:t>
    </w:r>
    <w:r>
      <w:tab/>
    </w:r>
    <w:r w:rsidRPr="00627992">
      <w:t xml:space="preserve">Page </w:t>
    </w:r>
    <w:r w:rsidRPr="00627992">
      <w:fldChar w:fldCharType="begin"/>
    </w:r>
    <w:r w:rsidRPr="00627992">
      <w:instrText xml:space="preserve"> PAGE  \* Arabic  \* MERGEFORMAT </w:instrText>
    </w:r>
    <w:r w:rsidRPr="00627992">
      <w:fldChar w:fldCharType="separate"/>
    </w:r>
    <w:r>
      <w:rPr>
        <w:noProof/>
      </w:rPr>
      <w:t>12</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779F" w14:textId="77777777" w:rsidR="00955B7A" w:rsidRDefault="00955B7A" w:rsidP="00D06E62">
      <w:r>
        <w:separator/>
      </w:r>
    </w:p>
  </w:footnote>
  <w:footnote w:type="continuationSeparator" w:id="0">
    <w:p w14:paraId="5939B967" w14:textId="77777777" w:rsidR="00955B7A" w:rsidRDefault="00955B7A" w:rsidP="00D06E62">
      <w:r>
        <w:continuationSeparator/>
      </w:r>
    </w:p>
  </w:footnote>
  <w:footnote w:id="1">
    <w:p w14:paraId="68EFDA6C" w14:textId="562861BC" w:rsidR="00EB1C76" w:rsidRDefault="00EB1C76">
      <w:pPr>
        <w:pStyle w:val="FootnoteText"/>
      </w:pPr>
      <w:r>
        <w:rPr>
          <w:rStyle w:val="FootnoteReference"/>
        </w:rPr>
        <w:footnoteRef/>
      </w:r>
      <w:r>
        <w:t xml:space="preserve"> s. 188(4) </w:t>
      </w:r>
      <w:r w:rsidRPr="00DD0D1B">
        <w:rPr>
          <w:i/>
        </w:rPr>
        <w:t>Young Offenders Act 1994</w:t>
      </w:r>
    </w:p>
  </w:footnote>
  <w:footnote w:id="2">
    <w:p w14:paraId="2C184243" w14:textId="5E4BA84A" w:rsidR="00EB1C76" w:rsidRDefault="00EB1C76">
      <w:pPr>
        <w:pStyle w:val="FootnoteText"/>
      </w:pPr>
      <w:r>
        <w:rPr>
          <w:rStyle w:val="FootnoteReference"/>
        </w:rPr>
        <w:footnoteRef/>
      </w:r>
      <w:r>
        <w:t xml:space="preserve"> s. 179(2) </w:t>
      </w:r>
      <w:r w:rsidRPr="007F3600">
        <w:rPr>
          <w:i/>
        </w:rPr>
        <w:t>Young Offenders Act 1994</w:t>
      </w:r>
    </w:p>
  </w:footnote>
  <w:footnote w:id="3">
    <w:p w14:paraId="521B5BC5" w14:textId="4AA9B1DF" w:rsidR="00EB1C76" w:rsidRDefault="00EB1C76">
      <w:pPr>
        <w:pStyle w:val="FootnoteText"/>
      </w:pPr>
      <w:r>
        <w:rPr>
          <w:rStyle w:val="FootnoteReference"/>
        </w:rPr>
        <w:footnoteRef/>
      </w:r>
      <w:r>
        <w:t xml:space="preserve"> s. 188(4) </w:t>
      </w:r>
      <w:r w:rsidRPr="00707466">
        <w:rPr>
          <w:i/>
        </w:rPr>
        <w:t>Young Offenders Act 1994</w:t>
      </w:r>
    </w:p>
  </w:footnote>
  <w:footnote w:id="4">
    <w:p w14:paraId="633B35D6" w14:textId="77777777" w:rsidR="00EB1C76" w:rsidRPr="00B53B87" w:rsidRDefault="00EB1C76" w:rsidP="00A56EF9">
      <w:pPr>
        <w:pStyle w:val="FootnoteText"/>
        <w:rPr>
          <w:sz w:val="18"/>
          <w:szCs w:val="18"/>
        </w:rPr>
      </w:pPr>
      <w:r w:rsidRPr="00B53B87">
        <w:rPr>
          <w:rStyle w:val="FootnoteReference"/>
          <w:sz w:val="18"/>
          <w:szCs w:val="18"/>
        </w:rPr>
        <w:footnoteRef/>
      </w:r>
      <w:r w:rsidRPr="00B53B87">
        <w:rPr>
          <w:sz w:val="18"/>
          <w:szCs w:val="18"/>
        </w:rPr>
        <w:t xml:space="preserve"> </w:t>
      </w:r>
      <w:r>
        <w:rPr>
          <w:sz w:val="18"/>
          <w:szCs w:val="18"/>
        </w:rPr>
        <w:t>s.</w:t>
      </w:r>
      <w:r w:rsidRPr="00B53B87">
        <w:rPr>
          <w:sz w:val="18"/>
          <w:szCs w:val="18"/>
        </w:rPr>
        <w:t xml:space="preserve"> 188 (4) </w:t>
      </w:r>
      <w:r w:rsidRPr="00B53B87">
        <w:rPr>
          <w:i/>
          <w:sz w:val="18"/>
          <w:szCs w:val="18"/>
        </w:rPr>
        <w:t>Young Offenders Act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42D1" w14:textId="40667CA0" w:rsidR="00EB1C76" w:rsidRDefault="00EB1C76">
    <w:pPr>
      <w:pStyle w:val="Header"/>
    </w:pPr>
    <w:r>
      <w:rPr>
        <w:noProof/>
        <w:lang w:eastAsia="en-AU"/>
      </w:rPr>
      <mc:AlternateContent>
        <mc:Choice Requires="wps">
          <w:drawing>
            <wp:anchor distT="0" distB="0" distL="114300" distR="114300" simplePos="0" relativeHeight="251675648" behindDoc="1" locked="0" layoutInCell="0" allowOverlap="1" wp14:anchorId="2B7DD3FB" wp14:editId="5F6BAA05">
              <wp:simplePos x="0" y="0"/>
              <wp:positionH relativeFrom="margin">
                <wp:align>center</wp:align>
              </wp:positionH>
              <wp:positionV relativeFrom="margin">
                <wp:align>center</wp:align>
              </wp:positionV>
              <wp:extent cx="7879080" cy="335280"/>
              <wp:effectExtent l="0" t="2705100" r="0" b="2674620"/>
              <wp:wrapNone/>
              <wp:docPr id="5"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79080" cy="335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0FF94E" w14:textId="77777777" w:rsidR="00EB1C76" w:rsidRDefault="00EB1C76" w:rsidP="00C840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7DD3FB" id="_x0000_t202" coordsize="21600,21600" o:spt="202" path="m,l,21600r21600,l21600,xe">
              <v:stroke joinstyle="miter"/>
              <v:path gradientshapeok="t" o:connecttype="rect"/>
            </v:shapetype>
            <v:shape id="WordArt 20" o:spid="_x0000_s1026" type="#_x0000_t202" style="position:absolute;margin-left:0;margin-top:0;width:620.4pt;height:26.4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Nq9AEAAMQDAAAOAAAAZHJzL2Uyb0RvYy54bWysU01v2zAMvQ/YfxB0b+yk6JoacYq0XXfp&#10;tgLN0LOij9ibJWqUEjv/fpTipMN2G+aDIFHU43vk8+J2sB3bawwtuJpPJyVn2klQrdvW/Nv68WLO&#10;WYjCKdGB0zU/6MBvl+/fLXpf6Rk00CmNjEBcqHpf8yZGXxVFkI22IkzAa0eXBtCKSEfcFgpFT+i2&#10;K2Zl+aHoAZVHkDoEij4cL/ky4xujZfxqTNCRdTUnbjGvmNdNWovlQlRbFL5p5UhD/AMLK1pHRc9Q&#10;DyIKtsP2LyjbSoQAJk4k2AKMaaXOGkjNtPxDzUsjvM5aqDnBn9sU/h+s/LJ/8c/I4nAHAw0wiwj+&#10;CeSPwBzcN8Jt9QoR+kYLRYWn/BzO9NYHT2PN0bUe4kfVUo+nqa9F70M14qd5hCqkSpv+Myh6InYR&#10;crXBoGUI6dn8pkxfDlNvGDGioR3Og6ICTFLwen59U87pStLd5eXVjPapoqgSWJqDxxA/abAsbWqO&#10;ZISMKvZPIR5TTykj00TuSDMOm4FSEuMNqANx7skgNQ8/dwI16d/ZeyA/kWiDYF/JgSvMqk+V18Or&#10;QD/WjsT6uTsZJBPITlHMCZsaob4TkO3Id3vRsavcgSPFMZl0JbJH1PQ2+BV177HNSt54jkrIKrkX&#10;o62TF38/56y3n2/5CwAA//8DAFBLAwQUAAYACAAAACEAGAUgEdsAAAAFAQAADwAAAGRycy9kb3du&#10;cmV2LnhtbEyPwU7DMBBE70j9B2uRuFGHQFEVsqkqIg49tkWc3XibBOx1iJ0m5etxe4HLSKtZzbzJ&#10;V5M14kS9bx0jPMwTEMSV0y3XCO/7t/slCB8Ua2UcE8KZPKyK2U2uMu1G3tJpF2oRQ9hnCqEJocuk&#10;9FVDVvm564ijd3S9VSGefS11r8YYbo1Mk+RZWtVybGhUR68NVV+7wSLon+O5exzH/WazLYdv05Yl&#10;fXwi3t1O6xcQgabw9wwX/IgORWQ6uIG1FwYhDglXvXjpUxJ3HBAW6RJkkcv/9MUvAAAA//8DAFBL&#10;AQItABQABgAIAAAAIQC2gziS/gAAAOEBAAATAAAAAAAAAAAAAAAAAAAAAABbQ29udGVudF9UeXBl&#10;c10ueG1sUEsBAi0AFAAGAAgAAAAhADj9If/WAAAAlAEAAAsAAAAAAAAAAAAAAAAALwEAAF9yZWxz&#10;Ly5yZWxzUEsBAi0AFAAGAAgAAAAhABOFk2r0AQAAxAMAAA4AAAAAAAAAAAAAAAAALgIAAGRycy9l&#10;Mm9Eb2MueG1sUEsBAi0AFAAGAAgAAAAhABgFIBHbAAAABQEAAA8AAAAAAAAAAAAAAAAATgQAAGRy&#10;cy9kb3ducmV2LnhtbFBLBQYAAAAABAAEAPMAAABWBQAAAAA=&#10;" o:allowincell="f" filled="f" stroked="f">
              <v:stroke joinstyle="round"/>
              <o:lock v:ext="edit" shapetype="t"/>
              <v:textbox style="mso-fit-shape-to-text:t">
                <w:txbxContent>
                  <w:p w14:paraId="410FF94E" w14:textId="77777777" w:rsidR="00EB1C76" w:rsidRDefault="00EB1C76" w:rsidP="00C840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Not for further dissemination until 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809A" w14:textId="1A4C2E4A" w:rsidR="00EB1C76" w:rsidRDefault="00EB1C76" w:rsidP="00663830">
    <w:pPr>
      <w:pStyle w:val="Header"/>
      <w:pBdr>
        <w:bottom w:val="single" w:sz="4" w:space="3" w:color="auto"/>
      </w:pBdr>
    </w:pPr>
    <w:r>
      <w:rPr>
        <w:noProof/>
        <w:lang w:eastAsia="en-AU"/>
      </w:rPr>
      <mc:AlternateContent>
        <mc:Choice Requires="wps">
          <w:drawing>
            <wp:anchor distT="0" distB="0" distL="114300" distR="114300" simplePos="0" relativeHeight="251677696" behindDoc="1" locked="0" layoutInCell="0" allowOverlap="1" wp14:anchorId="42D73F1A" wp14:editId="1CFFBEEC">
              <wp:simplePos x="0" y="0"/>
              <wp:positionH relativeFrom="margin">
                <wp:align>center</wp:align>
              </wp:positionH>
              <wp:positionV relativeFrom="margin">
                <wp:align>center</wp:align>
              </wp:positionV>
              <wp:extent cx="7879080" cy="335280"/>
              <wp:effectExtent l="0" t="2705100" r="0" b="2674620"/>
              <wp:wrapNone/>
              <wp:docPr id="4"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79080" cy="335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73E466" w14:textId="77777777" w:rsidR="00EB1C76" w:rsidRDefault="00EB1C76" w:rsidP="00C840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D73F1A" id="_x0000_t202" coordsize="21600,21600" o:spt="202" path="m,l,21600r21600,l21600,xe">
              <v:stroke joinstyle="miter"/>
              <v:path gradientshapeok="t" o:connecttype="rect"/>
            </v:shapetype>
            <v:shape id="WordArt 21" o:spid="_x0000_s1027" type="#_x0000_t202" style="position:absolute;margin-left:0;margin-top:0;width:620.4pt;height:26.4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p09wEAAMsDAAAOAAAAZHJzL2Uyb0RvYy54bWysU8tu2zAQvBfoPxC8x5IdpHEEy4GTNL2k&#10;bYC4yJnmw1Irctklbcl/3yUtO0V7K6oDIS3J2ZnZ0eJ2sB3bawwtuJpPJyVn2klQrdvW/Nv68WLO&#10;WYjCKdGB0zU/6MBvl+/fLXpf6Rk00CmNjEBcqHpf8yZGXxVFkI22IkzAa0ebBtCKSJ+4LRSKntBt&#10;V8zK8kPRAyqPIHUIVH04bvJlxjdGy/jVmKAj62pO3GJeMa+btBbLhai2KHzTypGG+AcWVrSOmp6h&#10;HkQUbIftX1C2lQgBTJxIsAUY00qdNZCaafmHmpdGeJ21kDnBn20K/w9Wftm/+GdkcbiDgQaYRQT/&#10;BPJHYA7uG+G2eoUIfaOFosZTfi5neuuDp7Hm6loP8aNqyeNp8rXofahG/DSPUIXUadN/BkVXxC5C&#10;7jYYtAwhXZvflOnJZfKGESMa2uE8KGrAJBWv59c35Zy2JO1dXl7N6D11FFUCS3PwGOInDZall5oj&#10;BSGjiv1TiMejpyMj00TuSDMOm4G1apSRiG9AHYh6Tzmpefi5E6jJhp29B4oVaTcI9pWCuMIs/kRg&#10;PbwK9COFSOSfu1NOMo8cGMWcsMkP9Z2AbEfx24uOXWUjjkzHwyQvcT6iprvBr8jExzYLeuM5CqLE&#10;ZEvGdKdI/v6dT739g8tfAAAA//8DAFBLAwQUAAYACAAAACEAGAUgEdsAAAAFAQAADwAAAGRycy9k&#10;b3ducmV2LnhtbEyPwU7DMBBE70j9B2uRuFGHQFEVsqkqIg49tkWc3XibBOx1iJ0m5etxe4HLSKtZ&#10;zbzJV5M14kS9bx0jPMwTEMSV0y3XCO/7t/slCB8Ua2UcE8KZPKyK2U2uMu1G3tJpF2oRQ9hnCqEJ&#10;ocuk9FVDVvm564ijd3S9VSGefS11r8YYbo1Mk+RZWtVybGhUR68NVV+7wSLon+O5exzH/WazLYdv&#10;05YlfXwi3t1O6xcQgabw9wwX/IgORWQ6uIG1FwYhDglXvXjpUxJ3HBAW6RJkkcv/9MUvAAAA//8D&#10;AFBLAQItABQABgAIAAAAIQC2gziS/gAAAOEBAAATAAAAAAAAAAAAAAAAAAAAAABbQ29udGVudF9U&#10;eXBlc10ueG1sUEsBAi0AFAAGAAgAAAAhADj9If/WAAAAlAEAAAsAAAAAAAAAAAAAAAAALwEAAF9y&#10;ZWxzLy5yZWxzUEsBAi0AFAAGAAgAAAAhADJzKnT3AQAAywMAAA4AAAAAAAAAAAAAAAAALgIAAGRy&#10;cy9lMm9Eb2MueG1sUEsBAi0AFAAGAAgAAAAhABgFIBHbAAAABQEAAA8AAAAAAAAAAAAAAAAAUQQA&#10;AGRycy9kb3ducmV2LnhtbFBLBQYAAAAABAAEAPMAAABZBQAAAAA=&#10;" o:allowincell="f" filled="f" stroked="f">
              <v:stroke joinstyle="round"/>
              <o:lock v:ext="edit" shapetype="t"/>
              <v:textbox style="mso-fit-shape-to-text:t">
                <w:txbxContent>
                  <w:p w14:paraId="1773E466" w14:textId="77777777" w:rsidR="00EB1C76" w:rsidRDefault="00EB1C76" w:rsidP="00C840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Not for further dissemination until approved</w:t>
                    </w:r>
                  </w:p>
                </w:txbxContent>
              </v:textbox>
              <w10:wrap anchorx="margin" anchory="margin"/>
            </v:shape>
          </w:pict>
        </mc:Fallback>
      </mc:AlternateContent>
    </w:r>
    <w:r>
      <w:rPr>
        <w:noProof/>
      </w:rPr>
      <w:fldChar w:fldCharType="begin"/>
    </w:r>
    <w:r>
      <w:rPr>
        <w:noProof/>
      </w:rPr>
      <w:instrText xml:space="preserve"> STYLEREF  Title  \* MERGEFORMAT </w:instrText>
    </w:r>
    <w:r>
      <w:rPr>
        <w:noProof/>
      </w:rPr>
      <w:fldChar w:fldCharType="separate"/>
    </w:r>
    <w:r>
      <w:rPr>
        <w:noProof/>
      </w:rPr>
      <w:t>COPP 10.3 Absences</w:t>
    </w:r>
    <w:r>
      <w:rPr>
        <w:noProof/>
      </w:rPr>
      <w:fldChar w:fldCharType="end"/>
    </w:r>
    <w:r>
      <w:rPr>
        <w:noProof/>
      </w:rPr>
      <w:t xml:space="preserve"> &lt;v x.x&gt;</w:t>
    </w:r>
  </w:p>
  <w:p w14:paraId="35A47E92" w14:textId="77777777" w:rsidR="00EB1C76" w:rsidRDefault="00EB1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C33" w14:textId="26F12370" w:rsidR="00EB1C76" w:rsidRDefault="00EB1C76">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7C16AA80" wp14:editId="7C6AFABB">
              <wp:simplePos x="0" y="0"/>
              <wp:positionH relativeFrom="margin">
                <wp:posOffset>181610</wp:posOffset>
              </wp:positionH>
              <wp:positionV relativeFrom="paragraph">
                <wp:posOffset>220980</wp:posOffset>
              </wp:positionV>
              <wp:extent cx="1647825" cy="2298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29870"/>
                      </a:xfrm>
                      <a:prstGeom prst="rect">
                        <a:avLst/>
                      </a:prstGeom>
                      <a:noFill/>
                      <a:ln w="9525">
                        <a:noFill/>
                        <a:miter lim="800000"/>
                        <a:headEnd/>
                        <a:tailEnd/>
                      </a:ln>
                    </wps:spPr>
                    <wps:txbx>
                      <w:txbxContent>
                        <w:sdt>
                          <w:sdtPr>
                            <w:rPr>
                              <w:rFonts w:ascii="Arial Bold" w:hAnsi="Arial Bold"/>
                              <w:b/>
                              <w:color w:val="FFFFFF" w:themeColor="background1"/>
                            </w:rPr>
                            <w:id w:val="32239657"/>
                          </w:sdtPr>
                          <w:sdtEndPr>
                            <w:rPr>
                              <w:sz w:val="20"/>
                              <w:szCs w:val="20"/>
                            </w:rPr>
                          </w:sdtEndPr>
                          <w:sdtContent>
                            <w:p w14:paraId="25704831" w14:textId="77777777" w:rsidR="00EB1C76" w:rsidRPr="00464E72" w:rsidRDefault="00EB1C76" w:rsidP="00291438">
                              <w:pPr>
                                <w:spacing w:before="0" w:after="0"/>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16AA80" id="_x0000_t202" coordsize="21600,21600" o:spt="202" path="m,l,21600r21600,l21600,xe">
              <v:stroke joinstyle="miter"/>
              <v:path gradientshapeok="t" o:connecttype="rect"/>
            </v:shapetype>
            <v:shape id="Text Box 1" o:spid="_x0000_s1028" type="#_x0000_t202" style="position:absolute;margin-left:14.3pt;margin-top:17.4pt;width:129.75pt;height:18.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oG+gEAANQDAAAOAAAAZHJzL2Uyb0RvYy54bWysU8tu2zAQvBfoPxC817IFO7YFy0GaNEWB&#10;9AGk/YA1RVlESS5L0pbSr++SchwjvRXVgeBqydmd2eHmejCaHaUPCm3NZ5MpZ9IKbJTd1/zH9/t3&#10;K85CBNuARitr/iQDv96+fbPpXSVL7FA30jMCsaHqXc27GF1VFEF00kCYoJOWki16A5FCvy8aDz2h&#10;G12U0+lV0aNvnEchQ6C/d2OSbzN+20oRv7ZtkJHpmlNvMa8+r7u0FtsNVHsPrlPi1Ab8QxcGlKWi&#10;Z6g7iMAOXv0FZZTwGLCNE4GmwLZVQmYOxGY2fcXmsQMnMxcSJ7izTOH/wYovx0f3zbM4vMeBBphJ&#10;BPeA4mdgFm87sHt54z32nYSGCs+SZEXvQnW6mqQOVUggu/4zNjRkOETMQEPrTVKFeDJCpwE8nUWX&#10;Q2QilbyaL1flgjNBubJcr5Z5KgVUz7edD/GjRMPSpuaehprR4fgQYuoGqucjqZjFe6V1Hqy2rK/5&#10;ekHwrzJGRfKdVqbmq2n6Rickkh9sky9HUHrcUwFtT6wT0ZFyHHYDUw01ne4mEXbYPJEMHkeb0bOg&#10;TYf+N2c9Wazm4dcBvORMf7Ik5Xo2nydP5mC+WJYU+MvM7jIDVhBUzSNn4/Y2Zh+PxG5I8lZlNV46&#10;ObVM1skinWyevHkZ51Mvj3H7BwAA//8DAFBLAwQUAAYACAAAACEAtHcKL9wAAAAIAQAADwAAAGRy&#10;cy9kb3ducmV2LnhtbEyPwU7DMBBE70j8g7VI3KidUNoQsqkQiCuIQpG4uck2iYjXUew24e9ZTnAc&#10;zWjmTbGZXa9ONIbOM0KyMKCIK1933CC8vz1dZaBCtFzb3jMhfFOATXl+Vti89hO/0mkbGyUlHHKL&#10;0MY45FqHqiVnw8IPxOId/OhsFDk2uh7tJOWu16kxK+1sx7LQ2oEeWqq+tkeHsHs+fH4szUvz6G6G&#10;yc9Gs7vViJcX8/0dqEhz/AvDL76gQylMe3/kOqgeIc1WkkS4XsoD8dMsS0DtEdaJAV0W+v+B8gcA&#10;AP//AwBQSwECLQAUAAYACAAAACEAtoM4kv4AAADhAQAAEwAAAAAAAAAAAAAAAAAAAAAAW0NvbnRl&#10;bnRfVHlwZXNdLnhtbFBLAQItABQABgAIAAAAIQA4/SH/1gAAAJQBAAALAAAAAAAAAAAAAAAAAC8B&#10;AABfcmVscy8ucmVsc1BLAQItABQABgAIAAAAIQDT1woG+gEAANQDAAAOAAAAAAAAAAAAAAAAAC4C&#10;AABkcnMvZTJvRG9jLnhtbFBLAQItABQABgAIAAAAIQC0dwov3AAAAAgBAAAPAAAAAAAAAAAAAAAA&#10;AFQEAABkcnMvZG93bnJldi54bWxQSwUGAAAAAAQABADzAAAAXQUAAAAA&#10;" filled="f" stroked="f">
              <v:textbox>
                <w:txbxContent>
                  <w:sdt>
                    <w:sdtPr>
                      <w:rPr>
                        <w:rFonts w:ascii="Arial Bold" w:hAnsi="Arial Bold"/>
                        <w:b/>
                        <w:color w:val="FFFFFF" w:themeColor="background1"/>
                      </w:rPr>
                      <w:id w:val="32239657"/>
                    </w:sdtPr>
                    <w:sdtEndPr>
                      <w:rPr>
                        <w:sz w:val="20"/>
                        <w:szCs w:val="20"/>
                      </w:rPr>
                    </w:sdtEndPr>
                    <w:sdtContent>
                      <w:p w14:paraId="25704831" w14:textId="77777777" w:rsidR="00EB1C76" w:rsidRPr="00464E72" w:rsidRDefault="00EB1C76" w:rsidP="00291438">
                        <w:pPr>
                          <w:spacing w:before="0" w:after="0"/>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3C2AD8DD" wp14:editId="54BFF2CD">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8C9C4" w14:textId="77777777" w:rsidR="00EB1C76" w:rsidRDefault="00EB1C76" w:rsidP="00291438">
                          <w:pPr>
                            <w:pStyle w:val="Publicationtitle"/>
                            <w:spacing w:before="0" w:after="120"/>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AD8DD" id="Text Box 21" o:spid="_x0000_s1029"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zdbA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capRX9gVFHuqt4d2FIKTtyUV5U4EfBSeep9KTPOMD7RoA5R86CTONuB//+0+4qklSctZTbOU8/Br&#10;K7zizHyz1KzT4Xgchy8dxpPLER38qWZ1qrHb6hqoKkP6OZxMYsSj6UXtoXqhsV/GV0klrKS3c469&#10;eI3thNO3IdVymUA0bk7gnX1yMrqORYot99y8CO+6vkTq6Hvop07M3rRni42WFpZbBF2m3o15brPa&#10;5Z9GNXV/963Ev+D0nFDHz2/xCgAA//8DAFBLAwQUAAYACAAAACEAh/zwxd8AAAAKAQAADwAAAGRy&#10;cy9kb3ducmV2LnhtbEyPwU7DMAxA70j8Q2Qkblu6CkZV6k5TpQkJwWFjF25uk7UViVOabCt8PdmJ&#10;HS0/PT8Xq8kacdKj7x0jLOYJCM2NUz23CPuPzSwD4QOxIuNYI/xoD6vy9qagXLkzb/VpF1oRJexz&#10;QuhCGHIpfdNpS37uBs1xd3CjpRDHsZVqpHOUWyPTJFlKSz3HCx0Nuup087U7WoTXavNO2zq12a+p&#10;Xt4O6+F7//mIeH83rZ9BBD2Ffxgu+TEdythUuyMrLwzCQ7RHFGGWPoG4AEm6XICoEbI0A1kW8vqF&#10;8g8AAP//AwBQSwECLQAUAAYACAAAACEAtoM4kv4AAADhAQAAEwAAAAAAAAAAAAAAAAAAAAAAW0Nv&#10;bnRlbnRfVHlwZXNdLnhtbFBLAQItABQABgAIAAAAIQA4/SH/1gAAAJQBAAALAAAAAAAAAAAAAAAA&#10;AC8BAABfcmVscy8ucmVsc1BLAQItABQABgAIAAAAIQDp4ezdbAIAAEQFAAAOAAAAAAAAAAAAAAAA&#10;AC4CAABkcnMvZTJvRG9jLnhtbFBLAQItABQABgAIAAAAIQCH/PDF3wAAAAoBAAAPAAAAAAAAAAAA&#10;AAAAAMYEAABkcnMvZG93bnJldi54bWxQSwUGAAAAAAQABADzAAAA0gUAAAAA&#10;" filled="f" stroked="f" strokeweight=".5pt">
              <v:textbox>
                <w:txbxContent>
                  <w:p w14:paraId="71B8C9C4" w14:textId="77777777" w:rsidR="00EB1C76" w:rsidRDefault="00EB1C76" w:rsidP="00291438">
                    <w:pPr>
                      <w:pStyle w:val="Publicationtitle"/>
                      <w:spacing w:before="0" w:after="120"/>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559EE290" wp14:editId="76C06496">
          <wp:simplePos x="0" y="0"/>
          <wp:positionH relativeFrom="page">
            <wp:posOffset>-29210</wp:posOffset>
          </wp:positionH>
          <wp:positionV relativeFrom="page">
            <wp:posOffset>-59055</wp:posOffset>
          </wp:positionV>
          <wp:extent cx="7580630" cy="10719435"/>
          <wp:effectExtent l="0" t="0" r="127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5874" w14:textId="560E1BB9" w:rsidR="00EB1C76" w:rsidRDefault="00EB1C76">
    <w:pPr>
      <w:pStyle w:val="Header"/>
    </w:pPr>
    <w:r>
      <w:rPr>
        <w:noProof/>
        <w:lang w:eastAsia="en-AU"/>
      </w:rPr>
      <mc:AlternateContent>
        <mc:Choice Requires="wps">
          <w:drawing>
            <wp:anchor distT="0" distB="0" distL="114300" distR="114300" simplePos="0" relativeHeight="251681792" behindDoc="1" locked="0" layoutInCell="0" allowOverlap="1" wp14:anchorId="1FFF5DBD" wp14:editId="1578CAF0">
              <wp:simplePos x="0" y="0"/>
              <wp:positionH relativeFrom="margin">
                <wp:align>center</wp:align>
              </wp:positionH>
              <wp:positionV relativeFrom="margin">
                <wp:align>center</wp:align>
              </wp:positionV>
              <wp:extent cx="7879080" cy="335280"/>
              <wp:effectExtent l="0" t="2705100" r="0" b="2674620"/>
              <wp:wrapNone/>
              <wp:docPr id="3"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79080" cy="335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5F9EE8" w14:textId="77777777" w:rsidR="00EB1C76" w:rsidRDefault="00EB1C76" w:rsidP="00C840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FF5DBD" id="_x0000_t202" coordsize="21600,21600" o:spt="202" path="m,l,21600r21600,l21600,xe">
              <v:stroke joinstyle="miter"/>
              <v:path gradientshapeok="t" o:connecttype="rect"/>
            </v:shapetype>
            <v:shape id="WordArt 23" o:spid="_x0000_s1030" type="#_x0000_t202" style="position:absolute;margin-left:0;margin-top:0;width:620.4pt;height:26.4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5+P+QEAAMsDAAAOAAAAZHJzL2Uyb0RvYy54bWysU01z0zAQvTPDf9DoTuyklKaeOJ3QUi4F&#10;OtMwPSv6iA2WVqyU2Pn3XSlOysCNwQeNvZLevvf2eXEz2I7tNYYWXM2nk5Iz7SSo1m1r/n19/27O&#10;WYjCKdGB0zU/6MBvlm/fLHpf6Rk00CmNjEBcqHpf8yZGXxVFkI22IkzAa0ebBtCKSJ+4LRSKntBt&#10;V8zK8kPRAyqPIHUIVL07bvJlxjdGy/jNmKAj62pO3GJeMa+btBbLhai2KHzTypGG+AcWVrSOmp6h&#10;7kQUbIftX1C2lQgBTJxIsAUY00qdNZCaafmHmqdGeJ21kDnBn20K/w9Wft0/+UdkcfgIAw0wiwj+&#10;AeTPwBzcNsJt9QoR+kYLRY2n/FzO9NYHT2PN1bUe4ifVksfT5GvR+1CN+GkeoQqp06b/AoquiF2E&#10;3G0waBlCuja/LtOTy+QNI0Y0tMN5UNSASSpeza+uyzltSdq7uLic0XvqKKoElubgMcTPGixLLzVH&#10;CkJGFfuHEI9HT0dGponckWYcNgNrVc3fJ9BEfAPqQNR7yknNw6+dQE027OwtUKxIu0GwzxTEFWbx&#10;JwLr4VmgHylEIv/YnXKSeeTAKOaETX6oHwRkO4rfXnTsMhtxZDoeJnmJ8xE13Q1+RSbet1nQK89R&#10;ECUmWzKmO0Xy9+986vUfXL4AAAD//wMAUEsDBBQABgAIAAAAIQAYBSAR2wAAAAUBAAAPAAAAZHJz&#10;L2Rvd25yZXYueG1sTI/BTsMwEETvSP0Ha5G4UYdAURWyqSoiDj22RZzdeJsE7HWInSbl63F7gctI&#10;q1nNvMlXkzXiRL1vHSM8zBMQxJXTLdcI7/u3+yUIHxRrZRwTwpk8rIrZTa4y7Ube0mkXahFD2GcK&#10;oQmhy6T0VUNW+bnriKN3dL1VIZ59LXWvxhhujUyT5Fla1XJsaFRHrw1VX7vBIuif47l7HMf9ZrMt&#10;h2/TliV9fCLe3U7rFxCBpvD3DBf8iA5FZDq4gbUXBiEOCVe9eOlTEnccEBbpEmSRy//0xS8AAAD/&#10;/wMAUEsBAi0AFAAGAAgAAAAhALaDOJL+AAAA4QEAABMAAAAAAAAAAAAAAAAAAAAAAFtDb250ZW50&#10;X1R5cGVzXS54bWxQSwECLQAUAAYACAAAACEAOP0h/9YAAACUAQAACwAAAAAAAAAAAAAAAAAvAQAA&#10;X3JlbHMvLnJlbHNQSwECLQAUAAYACAAAACEAt1ufj/kBAADLAwAADgAAAAAAAAAAAAAAAAAuAgAA&#10;ZHJzL2Uyb0RvYy54bWxQSwECLQAUAAYACAAAACEAGAUgEdsAAAAFAQAADwAAAAAAAAAAAAAAAABT&#10;BAAAZHJzL2Rvd25yZXYueG1sUEsFBgAAAAAEAAQA8wAAAFsFAAAAAA==&#10;" o:allowincell="f" filled="f" stroked="f">
              <v:stroke joinstyle="round"/>
              <o:lock v:ext="edit" shapetype="t"/>
              <v:textbox style="mso-fit-shape-to-text:t">
                <w:txbxContent>
                  <w:p w14:paraId="025F9EE8" w14:textId="77777777" w:rsidR="00EB1C76" w:rsidRDefault="00EB1C76" w:rsidP="00C840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Not for further dissemination until approved</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2FE9" w14:textId="3D4B1644" w:rsidR="00EB1C76" w:rsidRDefault="00EB1C76"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4637D6">
      <w:rPr>
        <w:noProof/>
      </w:rPr>
      <w:t>COPP 10.3 Absences</w:t>
    </w:r>
    <w:r>
      <w:rPr>
        <w:noProof/>
      </w:rPr>
      <w:fldChar w:fldCharType="end"/>
    </w:r>
    <w:r>
      <w:rPr>
        <w:noProof/>
      </w:rPr>
      <w:t xml:space="preserve"> v</w:t>
    </w:r>
    <w:r w:rsidR="001D7509">
      <w:rPr>
        <w:noProof/>
      </w:rPr>
      <w:t>3</w:t>
    </w:r>
    <w:r>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6E13" w14:textId="0B321611" w:rsidR="00EB1C76" w:rsidRDefault="00EB1C76">
    <w:pPr>
      <w:pStyle w:val="Header"/>
    </w:pPr>
    <w:r>
      <w:rPr>
        <w:noProof/>
        <w:lang w:eastAsia="en-AU"/>
      </w:rPr>
      <mc:AlternateContent>
        <mc:Choice Requires="wps">
          <w:drawing>
            <wp:anchor distT="0" distB="0" distL="114300" distR="114300" simplePos="0" relativeHeight="251679744" behindDoc="1" locked="0" layoutInCell="0" allowOverlap="1" wp14:anchorId="063493F0" wp14:editId="1B7C50BD">
              <wp:simplePos x="0" y="0"/>
              <wp:positionH relativeFrom="margin">
                <wp:align>center</wp:align>
              </wp:positionH>
              <wp:positionV relativeFrom="margin">
                <wp:align>center</wp:align>
              </wp:positionV>
              <wp:extent cx="7879080" cy="335280"/>
              <wp:effectExtent l="0" t="2705100" r="0" b="2674620"/>
              <wp:wrapNone/>
              <wp:docPr id="2"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79080" cy="335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C56DE6" w14:textId="77777777" w:rsidR="00EB1C76" w:rsidRDefault="00EB1C76" w:rsidP="00C840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Not for further dissemination until 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3493F0" id="_x0000_t202" coordsize="21600,21600" o:spt="202" path="m,l,21600r21600,l21600,xe">
              <v:stroke joinstyle="miter"/>
              <v:path gradientshapeok="t" o:connecttype="rect"/>
            </v:shapetype>
            <v:shape id="WordArt 22" o:spid="_x0000_s1031" type="#_x0000_t202" style="position:absolute;margin-left:0;margin-top:0;width:620.4pt;height:26.4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7Q+QEAAMsDAAAOAAAAZHJzL2Uyb0RvYy54bWysU8tu2zAQvBfoPxC815IduHEEy4GbNL2k&#10;bYC4yJnmw1Irctklbcl/3yUtO0V7K6oDIS3J2ZnZ0fJ2sB07aAwtuJpPJyVn2klQrdvV/Nvm4d2C&#10;sxCFU6IDp2t+1IHfrt6+Wfa+0jNooFMaGYG4UPW+5k2MviqKIBttRZiA1442DaAVkT5xVygUPaHb&#10;rpiV5fuiB1QeQeoQqHp/2uSrjG+MlvGrMUFH1tWcuMW8Yl63aS1WS1HtUPimlSMN8Q8srGgdNb1A&#10;3Yso2B7bv6BsKxECmDiRYAswppU6ayA10/IPNc+N8DprIXOCv9gU/h+s/HJ49k/I4vABBhpgFhH8&#10;I8gfgTm4a4Tb6TUi9I0WihpP+aWc6W2Onsaaqxs9xI+qJY+nydei96Ea8dM8QhVSp23/GRRdEfsI&#10;udtg0DKEdG1xU6Ynl8kbRoxoaMfLoKgBk1S8XlzflAvakrR3dTWf0XvqKKoElubgMcRPGixLLzVH&#10;CkJGFYfHEE9Hz0dGponciWYctgNrVc3nCTQR34I6EvWeclLz8HMvUJMNe3sHFCvSbhDsCwVxjVn8&#10;mcBmeBHoRwqRyD9155xkHjkwijlhkx/qOwHZjuJ3EB2bZyNOTMfDJC9xPqGmu8GvycSHNgt65TkK&#10;osRkS8Z0p0j+/p1Pvf6Dq18AAAD//wMAUEsDBBQABgAIAAAAIQAYBSAR2wAAAAUBAAAPAAAAZHJz&#10;L2Rvd25yZXYueG1sTI/BTsMwEETvSP0Ha5G4UYdAURWyqSoiDj22RZzdeJsE7HWInSbl63F7gctI&#10;q1nNvMlXkzXiRL1vHSM8zBMQxJXTLdcI7/u3+yUIHxRrZRwTwpk8rIrZTa4y7Ube0mkXahFD2GcK&#10;oQmhy6T0VUNW+bnriKN3dL1VIZ59LXWvxhhujUyT5Fla1XJsaFRHrw1VX7vBIuif47l7HMf9ZrMt&#10;h2/TliV9fCLe3U7rFxCBpvD3DBf8iA5FZDq4gbUXBiEOCVe9eOlTEnccEBbpEmSRy//0xS8AAAD/&#10;/wMAUEsBAi0AFAAGAAgAAAAhALaDOJL+AAAA4QEAABMAAAAAAAAAAAAAAAAAAAAAAFtDb250ZW50&#10;X1R5cGVzXS54bWxQSwECLQAUAAYACAAAACEAOP0h/9YAAACUAQAACwAAAAAAAAAAAAAAAAAvAQAA&#10;X3JlbHMvLnJlbHNQSwECLQAUAAYACAAAACEAIwde0PkBAADLAwAADgAAAAAAAAAAAAAAAAAuAgAA&#10;ZHJzL2Uyb0RvYy54bWxQSwECLQAUAAYACAAAACEAGAUgEdsAAAAFAQAADwAAAAAAAAAAAAAAAABT&#10;BAAAZHJzL2Rvd25yZXYueG1sUEsFBgAAAAAEAAQA8wAAAFsFAAAAAA==&#10;" o:allowincell="f" filled="f" stroked="f">
              <v:stroke joinstyle="round"/>
              <o:lock v:ext="edit" shapetype="t"/>
              <v:textbox style="mso-fit-shape-to-text:t">
                <w:txbxContent>
                  <w:p w14:paraId="46C56DE6" w14:textId="77777777" w:rsidR="00EB1C76" w:rsidRDefault="00EB1C76" w:rsidP="00C840AD">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Not for further dissemination until approved</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76F15"/>
    <w:multiLevelType w:val="multilevel"/>
    <w:tmpl w:val="AA02A61C"/>
    <w:styleLink w:val="Bulletlist"/>
    <w:lvl w:ilvl="0">
      <w:start w:val="1"/>
      <w:numFmt w:val="bullet"/>
      <w:lvlText w:val=""/>
      <w:lvlJc w:val="left"/>
      <w:pPr>
        <w:tabs>
          <w:tab w:val="num" w:pos="794"/>
        </w:tabs>
        <w:ind w:left="851" w:hanging="284"/>
      </w:pPr>
      <w:rPr>
        <w:rFonts w:ascii="Symbol" w:hAnsi="Symbol" w:hint="default"/>
        <w:sz w:val="24"/>
      </w:rPr>
    </w:lvl>
    <w:lvl w:ilvl="1">
      <w:start w:val="1"/>
      <w:numFmt w:val="bullet"/>
      <w:lvlText w:val="o"/>
      <w:lvlJc w:val="left"/>
      <w:pPr>
        <w:ind w:left="1134" w:hanging="283"/>
      </w:pPr>
      <w:rPr>
        <w:rFonts w:ascii="Symbol" w:hAnsi="Symbol" w:hint="default"/>
        <w:sz w:val="24"/>
      </w:rPr>
    </w:lvl>
    <w:lvl w:ilvl="2">
      <w:start w:val="1"/>
      <w:numFmt w:val="bullet"/>
      <w:pStyle w:val="ListBullet3"/>
      <w:lvlText w:val=""/>
      <w:lvlJc w:val="left"/>
      <w:pPr>
        <w:ind w:left="1418" w:hanging="284"/>
      </w:pPr>
      <w:rPr>
        <w:rFonts w:ascii="Symbol" w:hAnsi="Symbol"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5B8113D"/>
    <w:multiLevelType w:val="multilevel"/>
    <w:tmpl w:val="23524F3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9F0962"/>
    <w:multiLevelType w:val="hybridMultilevel"/>
    <w:tmpl w:val="27F43270"/>
    <w:lvl w:ilvl="0" w:tplc="DCA436DE">
      <w:start w:val="1"/>
      <w:numFmt w:val="bullet"/>
      <w:lvlText w:val=""/>
      <w:lvlJc w:val="left"/>
      <w:pPr>
        <w:ind w:left="2874" w:hanging="360"/>
      </w:pPr>
      <w:rPr>
        <w:rFonts w:ascii="Symbol" w:hAnsi="Symbol" w:hint="default"/>
        <w:color w:val="auto"/>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12C553E0"/>
    <w:multiLevelType w:val="multilevel"/>
    <w:tmpl w:val="1B4C904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50909E3"/>
    <w:multiLevelType w:val="hybridMultilevel"/>
    <w:tmpl w:val="FC481F60"/>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9584334"/>
    <w:multiLevelType w:val="hybridMultilevel"/>
    <w:tmpl w:val="D20CAD9E"/>
    <w:lvl w:ilvl="0" w:tplc="8F0EB73C">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6007EB"/>
    <w:multiLevelType w:val="hybridMultilevel"/>
    <w:tmpl w:val="E43088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526E5D"/>
    <w:multiLevelType w:val="hybridMultilevel"/>
    <w:tmpl w:val="4E1854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420911"/>
    <w:multiLevelType w:val="multilevel"/>
    <w:tmpl w:val="AAB2F05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F66186F"/>
    <w:multiLevelType w:val="hybridMultilevel"/>
    <w:tmpl w:val="02BE865C"/>
    <w:lvl w:ilvl="0" w:tplc="DCA436DE">
      <w:start w:val="1"/>
      <w:numFmt w:val="bullet"/>
      <w:lvlText w:val=""/>
      <w:lvlJc w:val="left"/>
      <w:pPr>
        <w:ind w:left="2874" w:hanging="360"/>
      </w:pPr>
      <w:rPr>
        <w:rFonts w:ascii="Symbol" w:hAnsi="Symbol" w:hint="default"/>
        <w:color w:val="auto"/>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639764B"/>
    <w:multiLevelType w:val="multilevel"/>
    <w:tmpl w:val="8B84D7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72A7879"/>
    <w:multiLevelType w:val="hybridMultilevel"/>
    <w:tmpl w:val="36E08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7311A0"/>
    <w:multiLevelType w:val="multilevel"/>
    <w:tmpl w:val="DFFC60D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3DF1021"/>
    <w:multiLevelType w:val="multilevel"/>
    <w:tmpl w:val="DFFC60D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4547DE5"/>
    <w:multiLevelType w:val="multilevel"/>
    <w:tmpl w:val="AAB2F05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5215582"/>
    <w:multiLevelType w:val="hybridMultilevel"/>
    <w:tmpl w:val="654698FA"/>
    <w:lvl w:ilvl="0" w:tplc="0C090015">
      <w:start w:val="1"/>
      <w:numFmt w:val="upperLetter"/>
      <w:lvlText w:val="%1."/>
      <w:lvlJc w:val="left"/>
      <w:pPr>
        <w:ind w:left="1440" w:hanging="360"/>
      </w:pPr>
      <w:rPr>
        <w:rFonts w:hint="default"/>
      </w:r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5E35E93"/>
    <w:multiLevelType w:val="hybridMultilevel"/>
    <w:tmpl w:val="13947C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E17991"/>
    <w:multiLevelType w:val="hybridMultilevel"/>
    <w:tmpl w:val="09D213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79358A"/>
    <w:multiLevelType w:val="multilevel"/>
    <w:tmpl w:val="DFFC60D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F185458"/>
    <w:multiLevelType w:val="multilevel"/>
    <w:tmpl w:val="19D8B38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1F8220E"/>
    <w:multiLevelType w:val="hybridMultilevel"/>
    <w:tmpl w:val="01649B1C"/>
    <w:lvl w:ilvl="0" w:tplc="0972A304">
      <w:start w:val="1"/>
      <w:numFmt w:val="lowerLetter"/>
      <w:pStyle w:val="ListNumber"/>
      <w:lvlText w:val="%1)"/>
      <w:lvlJc w:val="left"/>
      <w:pPr>
        <w:ind w:left="1440" w:hanging="360"/>
      </w:pPr>
      <w:rPr>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2314DFF"/>
    <w:multiLevelType w:val="hybridMultilevel"/>
    <w:tmpl w:val="FA7AE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07995"/>
    <w:multiLevelType w:val="multilevel"/>
    <w:tmpl w:val="54BE72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ED10D30"/>
    <w:multiLevelType w:val="hybridMultilevel"/>
    <w:tmpl w:val="D1D68348"/>
    <w:lvl w:ilvl="0" w:tplc="DCA436DE">
      <w:start w:val="1"/>
      <w:numFmt w:val="bullet"/>
      <w:lvlText w:val=""/>
      <w:lvlJc w:val="left"/>
      <w:pPr>
        <w:ind w:left="2160" w:hanging="360"/>
      </w:pPr>
      <w:rPr>
        <w:rFonts w:ascii="Symbol" w:hAnsi="Symbol" w:hint="default"/>
        <w:color w:val="auto"/>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71436406"/>
    <w:multiLevelType w:val="hybridMultilevel"/>
    <w:tmpl w:val="1D4075BC"/>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75CE407E"/>
    <w:multiLevelType w:val="multilevel"/>
    <w:tmpl w:val="F058E8CC"/>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BD5619E"/>
    <w:multiLevelType w:val="multilevel"/>
    <w:tmpl w:val="DFFC60D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15349924">
    <w:abstractNumId w:val="2"/>
  </w:num>
  <w:num w:numId="2" w16cid:durableId="549073584">
    <w:abstractNumId w:val="0"/>
  </w:num>
  <w:num w:numId="3" w16cid:durableId="628825157">
    <w:abstractNumId w:val="6"/>
  </w:num>
  <w:num w:numId="4" w16cid:durableId="1932160988">
    <w:abstractNumId w:val="22"/>
  </w:num>
  <w:num w:numId="5" w16cid:durableId="1263297530">
    <w:abstractNumId w:val="7"/>
  </w:num>
  <w:num w:numId="6" w16cid:durableId="1115832696">
    <w:abstractNumId w:val="18"/>
  </w:num>
  <w:num w:numId="7" w16cid:durableId="1372069019">
    <w:abstractNumId w:val="8"/>
  </w:num>
  <w:num w:numId="8" w16cid:durableId="1020549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4434460">
    <w:abstractNumId w:val="21"/>
  </w:num>
  <w:num w:numId="10" w16cid:durableId="1081217469">
    <w:abstractNumId w:val="17"/>
  </w:num>
  <w:num w:numId="11" w16cid:durableId="1941257354">
    <w:abstractNumId w:val="16"/>
  </w:num>
  <w:num w:numId="12" w16cid:durableId="301543238">
    <w:abstractNumId w:val="25"/>
  </w:num>
  <w:num w:numId="13" w16cid:durableId="2141267511">
    <w:abstractNumId w:val="12"/>
  </w:num>
  <w:num w:numId="14" w16cid:durableId="518276999">
    <w:abstractNumId w:val="1"/>
  </w:num>
  <w:num w:numId="15" w16cid:durableId="92557975">
    <w:abstractNumId w:val="5"/>
  </w:num>
  <w:num w:numId="16" w16cid:durableId="778333914">
    <w:abstractNumId w:val="23"/>
  </w:num>
  <w:num w:numId="17" w16cid:durableId="21459262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52147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65419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08722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0314220">
    <w:abstractNumId w:val="23"/>
  </w:num>
  <w:num w:numId="22" w16cid:durableId="19620282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08472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65610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8939774">
    <w:abstractNumId w:val="2"/>
  </w:num>
  <w:num w:numId="26" w16cid:durableId="1479805874">
    <w:abstractNumId w:val="24"/>
  </w:num>
  <w:num w:numId="27" w16cid:durableId="162596337">
    <w:abstractNumId w:val="2"/>
  </w:num>
  <w:num w:numId="28" w16cid:durableId="667513967">
    <w:abstractNumId w:val="2"/>
  </w:num>
  <w:num w:numId="29" w16cid:durableId="340788261">
    <w:abstractNumId w:val="2"/>
  </w:num>
  <w:num w:numId="30" w16cid:durableId="1496873608">
    <w:abstractNumId w:val="3"/>
  </w:num>
  <w:num w:numId="31" w16cid:durableId="1287279405">
    <w:abstractNumId w:val="10"/>
  </w:num>
  <w:num w:numId="32" w16cid:durableId="906644130">
    <w:abstractNumId w:val="27"/>
  </w:num>
  <w:num w:numId="33" w16cid:durableId="261645237">
    <w:abstractNumId w:val="9"/>
  </w:num>
  <w:num w:numId="34" w16cid:durableId="1713113419">
    <w:abstractNumId w:val="13"/>
  </w:num>
  <w:num w:numId="35" w16cid:durableId="134882729">
    <w:abstractNumId w:val="20"/>
  </w:num>
  <w:num w:numId="36" w16cid:durableId="434712273">
    <w:abstractNumId w:val="15"/>
  </w:num>
  <w:num w:numId="37" w16cid:durableId="1991598398">
    <w:abstractNumId w:val="11"/>
  </w:num>
  <w:num w:numId="38" w16cid:durableId="1489638807">
    <w:abstractNumId w:val="26"/>
  </w:num>
  <w:num w:numId="39" w16cid:durableId="535041417">
    <w:abstractNumId w:val="19"/>
  </w:num>
  <w:num w:numId="40" w16cid:durableId="103765759">
    <w:abstractNumId w:val="14"/>
  </w:num>
  <w:num w:numId="41" w16cid:durableId="191227733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6kVy+7kaCZ7s6/eWQf1KG2aAmddtpbDiy0UFS/uyStrgZJ2ihCqqlFFCIJXVy97HrnkhR50JWWYj5qF5VXKIzw==" w:salt="24hlUL1owdSM/XFrjxy8rg=="/>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AB250B"/>
    <w:rsid w:val="00001260"/>
    <w:rsid w:val="00002767"/>
    <w:rsid w:val="00002957"/>
    <w:rsid w:val="00002CC2"/>
    <w:rsid w:val="00002FAD"/>
    <w:rsid w:val="00004E22"/>
    <w:rsid w:val="00007630"/>
    <w:rsid w:val="00013944"/>
    <w:rsid w:val="00015A71"/>
    <w:rsid w:val="0002007B"/>
    <w:rsid w:val="00021533"/>
    <w:rsid w:val="000227DB"/>
    <w:rsid w:val="0002400F"/>
    <w:rsid w:val="00024C5E"/>
    <w:rsid w:val="000276D3"/>
    <w:rsid w:val="00031DDF"/>
    <w:rsid w:val="00032B40"/>
    <w:rsid w:val="000354C2"/>
    <w:rsid w:val="00037C3B"/>
    <w:rsid w:val="00045DE1"/>
    <w:rsid w:val="00045F51"/>
    <w:rsid w:val="000518AA"/>
    <w:rsid w:val="000621DD"/>
    <w:rsid w:val="000639D9"/>
    <w:rsid w:val="00063A80"/>
    <w:rsid w:val="000659C0"/>
    <w:rsid w:val="00067B0C"/>
    <w:rsid w:val="00071078"/>
    <w:rsid w:val="00073281"/>
    <w:rsid w:val="00073AD8"/>
    <w:rsid w:val="00074EE6"/>
    <w:rsid w:val="000755EE"/>
    <w:rsid w:val="00075725"/>
    <w:rsid w:val="00075D4A"/>
    <w:rsid w:val="00081913"/>
    <w:rsid w:val="000830E7"/>
    <w:rsid w:val="00083D24"/>
    <w:rsid w:val="0008637A"/>
    <w:rsid w:val="000867B0"/>
    <w:rsid w:val="00087025"/>
    <w:rsid w:val="00090565"/>
    <w:rsid w:val="00092418"/>
    <w:rsid w:val="000925A5"/>
    <w:rsid w:val="0009571B"/>
    <w:rsid w:val="000961A8"/>
    <w:rsid w:val="000A013B"/>
    <w:rsid w:val="000A0ABC"/>
    <w:rsid w:val="000A3323"/>
    <w:rsid w:val="000A460A"/>
    <w:rsid w:val="000B0F73"/>
    <w:rsid w:val="000B4BED"/>
    <w:rsid w:val="000B6320"/>
    <w:rsid w:val="000B6505"/>
    <w:rsid w:val="000B6DA1"/>
    <w:rsid w:val="000B7869"/>
    <w:rsid w:val="000C03C2"/>
    <w:rsid w:val="000C2363"/>
    <w:rsid w:val="000C6F9F"/>
    <w:rsid w:val="000D008C"/>
    <w:rsid w:val="000D0355"/>
    <w:rsid w:val="000D5151"/>
    <w:rsid w:val="000D69A3"/>
    <w:rsid w:val="000E0745"/>
    <w:rsid w:val="000E14A8"/>
    <w:rsid w:val="000E38C2"/>
    <w:rsid w:val="000E71AC"/>
    <w:rsid w:val="000F0820"/>
    <w:rsid w:val="000F0E3E"/>
    <w:rsid w:val="000F44FF"/>
    <w:rsid w:val="000F5174"/>
    <w:rsid w:val="000F5B00"/>
    <w:rsid w:val="000F74D4"/>
    <w:rsid w:val="000F7531"/>
    <w:rsid w:val="00100612"/>
    <w:rsid w:val="00101FCF"/>
    <w:rsid w:val="001035D6"/>
    <w:rsid w:val="00106D43"/>
    <w:rsid w:val="00111ECB"/>
    <w:rsid w:val="001158E9"/>
    <w:rsid w:val="00126481"/>
    <w:rsid w:val="00126611"/>
    <w:rsid w:val="00131037"/>
    <w:rsid w:val="00131E1E"/>
    <w:rsid w:val="00132B93"/>
    <w:rsid w:val="00132F36"/>
    <w:rsid w:val="00133D91"/>
    <w:rsid w:val="00136EF3"/>
    <w:rsid w:val="00143275"/>
    <w:rsid w:val="00144A1B"/>
    <w:rsid w:val="00145BAC"/>
    <w:rsid w:val="00146739"/>
    <w:rsid w:val="00150099"/>
    <w:rsid w:val="00150ECC"/>
    <w:rsid w:val="00154941"/>
    <w:rsid w:val="00155864"/>
    <w:rsid w:val="00155E2F"/>
    <w:rsid w:val="0016032B"/>
    <w:rsid w:val="00160A42"/>
    <w:rsid w:val="001620DA"/>
    <w:rsid w:val="001656EF"/>
    <w:rsid w:val="00165F98"/>
    <w:rsid w:val="00166346"/>
    <w:rsid w:val="00166709"/>
    <w:rsid w:val="001722D7"/>
    <w:rsid w:val="00172E78"/>
    <w:rsid w:val="001737E9"/>
    <w:rsid w:val="001743D4"/>
    <w:rsid w:val="001757E8"/>
    <w:rsid w:val="00176441"/>
    <w:rsid w:val="0018756E"/>
    <w:rsid w:val="001903C3"/>
    <w:rsid w:val="00190FFD"/>
    <w:rsid w:val="00193880"/>
    <w:rsid w:val="0019707D"/>
    <w:rsid w:val="00197F7B"/>
    <w:rsid w:val="001A10B5"/>
    <w:rsid w:val="001A3231"/>
    <w:rsid w:val="001A36D9"/>
    <w:rsid w:val="001A3990"/>
    <w:rsid w:val="001A528A"/>
    <w:rsid w:val="001A5EF0"/>
    <w:rsid w:val="001A723C"/>
    <w:rsid w:val="001B00FA"/>
    <w:rsid w:val="001B38A6"/>
    <w:rsid w:val="001B56DE"/>
    <w:rsid w:val="001B5BE5"/>
    <w:rsid w:val="001B6E35"/>
    <w:rsid w:val="001B78B6"/>
    <w:rsid w:val="001C00C7"/>
    <w:rsid w:val="001C3403"/>
    <w:rsid w:val="001D21D4"/>
    <w:rsid w:val="001D44D8"/>
    <w:rsid w:val="001D4686"/>
    <w:rsid w:val="001D7509"/>
    <w:rsid w:val="001E1573"/>
    <w:rsid w:val="001E327D"/>
    <w:rsid w:val="001F1EC9"/>
    <w:rsid w:val="001F4FF0"/>
    <w:rsid w:val="001F7348"/>
    <w:rsid w:val="00201E1A"/>
    <w:rsid w:val="00207F42"/>
    <w:rsid w:val="00210C67"/>
    <w:rsid w:val="00211E60"/>
    <w:rsid w:val="00211F94"/>
    <w:rsid w:val="00212494"/>
    <w:rsid w:val="0021678A"/>
    <w:rsid w:val="00216C53"/>
    <w:rsid w:val="002178FA"/>
    <w:rsid w:val="0022056B"/>
    <w:rsid w:val="00222720"/>
    <w:rsid w:val="0022414B"/>
    <w:rsid w:val="002330D7"/>
    <w:rsid w:val="00233E68"/>
    <w:rsid w:val="00235206"/>
    <w:rsid w:val="002367E0"/>
    <w:rsid w:val="002437D5"/>
    <w:rsid w:val="00244E71"/>
    <w:rsid w:val="00245170"/>
    <w:rsid w:val="002457AA"/>
    <w:rsid w:val="00245869"/>
    <w:rsid w:val="00250C62"/>
    <w:rsid w:val="00252EE0"/>
    <w:rsid w:val="00254316"/>
    <w:rsid w:val="00261A41"/>
    <w:rsid w:val="00262BAB"/>
    <w:rsid w:val="002653B0"/>
    <w:rsid w:val="00273EC2"/>
    <w:rsid w:val="0027609B"/>
    <w:rsid w:val="00276F6F"/>
    <w:rsid w:val="00282546"/>
    <w:rsid w:val="00282959"/>
    <w:rsid w:val="0028420B"/>
    <w:rsid w:val="00285795"/>
    <w:rsid w:val="00285CE2"/>
    <w:rsid w:val="002871FE"/>
    <w:rsid w:val="00291438"/>
    <w:rsid w:val="002940B0"/>
    <w:rsid w:val="0029413F"/>
    <w:rsid w:val="002A168D"/>
    <w:rsid w:val="002A4F81"/>
    <w:rsid w:val="002A6238"/>
    <w:rsid w:val="002B301A"/>
    <w:rsid w:val="002B60D5"/>
    <w:rsid w:val="002B6760"/>
    <w:rsid w:val="002C05BF"/>
    <w:rsid w:val="002C0D01"/>
    <w:rsid w:val="002C299D"/>
    <w:rsid w:val="002C50E5"/>
    <w:rsid w:val="002C73AB"/>
    <w:rsid w:val="002C7532"/>
    <w:rsid w:val="002D1B80"/>
    <w:rsid w:val="002D2BB5"/>
    <w:rsid w:val="002D30EE"/>
    <w:rsid w:val="002D3A6F"/>
    <w:rsid w:val="002D75F9"/>
    <w:rsid w:val="002E01B1"/>
    <w:rsid w:val="002E0D46"/>
    <w:rsid w:val="002E119B"/>
    <w:rsid w:val="002E137F"/>
    <w:rsid w:val="002E23A6"/>
    <w:rsid w:val="002E5756"/>
    <w:rsid w:val="002E60C3"/>
    <w:rsid w:val="002E6F7B"/>
    <w:rsid w:val="002F46C2"/>
    <w:rsid w:val="00302144"/>
    <w:rsid w:val="00306951"/>
    <w:rsid w:val="00307964"/>
    <w:rsid w:val="0031228E"/>
    <w:rsid w:val="00312699"/>
    <w:rsid w:val="00315B69"/>
    <w:rsid w:val="003162AA"/>
    <w:rsid w:val="00323A2B"/>
    <w:rsid w:val="0032685E"/>
    <w:rsid w:val="0033012E"/>
    <w:rsid w:val="00332F11"/>
    <w:rsid w:val="003332B5"/>
    <w:rsid w:val="00333C35"/>
    <w:rsid w:val="003341CB"/>
    <w:rsid w:val="00335E3A"/>
    <w:rsid w:val="0034089D"/>
    <w:rsid w:val="003414DE"/>
    <w:rsid w:val="00346D68"/>
    <w:rsid w:val="00360E31"/>
    <w:rsid w:val="003616B1"/>
    <w:rsid w:val="00362B41"/>
    <w:rsid w:val="0036413D"/>
    <w:rsid w:val="0036470D"/>
    <w:rsid w:val="003652E7"/>
    <w:rsid w:val="00365BC2"/>
    <w:rsid w:val="00367F19"/>
    <w:rsid w:val="003727D7"/>
    <w:rsid w:val="00372B17"/>
    <w:rsid w:val="00376F02"/>
    <w:rsid w:val="0037750A"/>
    <w:rsid w:val="00380258"/>
    <w:rsid w:val="003808FF"/>
    <w:rsid w:val="00392813"/>
    <w:rsid w:val="00393052"/>
    <w:rsid w:val="00393145"/>
    <w:rsid w:val="00393B2B"/>
    <w:rsid w:val="003A193E"/>
    <w:rsid w:val="003A51C9"/>
    <w:rsid w:val="003B6CF9"/>
    <w:rsid w:val="003C1143"/>
    <w:rsid w:val="003C1B90"/>
    <w:rsid w:val="003C29C2"/>
    <w:rsid w:val="003C2B54"/>
    <w:rsid w:val="003C4465"/>
    <w:rsid w:val="003C6691"/>
    <w:rsid w:val="003D0B63"/>
    <w:rsid w:val="003D708E"/>
    <w:rsid w:val="003E039B"/>
    <w:rsid w:val="003E0B10"/>
    <w:rsid w:val="003E3659"/>
    <w:rsid w:val="003E484D"/>
    <w:rsid w:val="003E5DF1"/>
    <w:rsid w:val="003E6CE1"/>
    <w:rsid w:val="003F4689"/>
    <w:rsid w:val="00400B80"/>
    <w:rsid w:val="00400DF5"/>
    <w:rsid w:val="00405903"/>
    <w:rsid w:val="00405952"/>
    <w:rsid w:val="00406527"/>
    <w:rsid w:val="0040665A"/>
    <w:rsid w:val="00407645"/>
    <w:rsid w:val="0040796F"/>
    <w:rsid w:val="00410B82"/>
    <w:rsid w:val="00413336"/>
    <w:rsid w:val="004200A3"/>
    <w:rsid w:val="00422E78"/>
    <w:rsid w:val="00423C20"/>
    <w:rsid w:val="004241A2"/>
    <w:rsid w:val="00425736"/>
    <w:rsid w:val="00426742"/>
    <w:rsid w:val="0044731E"/>
    <w:rsid w:val="00454280"/>
    <w:rsid w:val="00455CAE"/>
    <w:rsid w:val="004566B9"/>
    <w:rsid w:val="00457598"/>
    <w:rsid w:val="004575E1"/>
    <w:rsid w:val="00460EB8"/>
    <w:rsid w:val="004616DD"/>
    <w:rsid w:val="004637D6"/>
    <w:rsid w:val="00464E72"/>
    <w:rsid w:val="00465939"/>
    <w:rsid w:val="00472206"/>
    <w:rsid w:val="00472CA2"/>
    <w:rsid w:val="00472EDC"/>
    <w:rsid w:val="00473668"/>
    <w:rsid w:val="004739B6"/>
    <w:rsid w:val="004767D5"/>
    <w:rsid w:val="004800A5"/>
    <w:rsid w:val="00481D11"/>
    <w:rsid w:val="00482392"/>
    <w:rsid w:val="00486932"/>
    <w:rsid w:val="00490500"/>
    <w:rsid w:val="0049199F"/>
    <w:rsid w:val="00491B19"/>
    <w:rsid w:val="0049266B"/>
    <w:rsid w:val="004930CB"/>
    <w:rsid w:val="0049674C"/>
    <w:rsid w:val="00497463"/>
    <w:rsid w:val="00497AA2"/>
    <w:rsid w:val="004A3029"/>
    <w:rsid w:val="004A7D83"/>
    <w:rsid w:val="004B2768"/>
    <w:rsid w:val="004B307A"/>
    <w:rsid w:val="004B4D21"/>
    <w:rsid w:val="004B6106"/>
    <w:rsid w:val="004B64E6"/>
    <w:rsid w:val="004B689C"/>
    <w:rsid w:val="004C040F"/>
    <w:rsid w:val="004C6005"/>
    <w:rsid w:val="004C69D0"/>
    <w:rsid w:val="004D040B"/>
    <w:rsid w:val="004D6B13"/>
    <w:rsid w:val="004E1826"/>
    <w:rsid w:val="004E571B"/>
    <w:rsid w:val="004E62F0"/>
    <w:rsid w:val="00505FD6"/>
    <w:rsid w:val="00511323"/>
    <w:rsid w:val="005129BB"/>
    <w:rsid w:val="00512A05"/>
    <w:rsid w:val="005138CF"/>
    <w:rsid w:val="00516B50"/>
    <w:rsid w:val="00517DF3"/>
    <w:rsid w:val="00521761"/>
    <w:rsid w:val="00521AF0"/>
    <w:rsid w:val="0053118A"/>
    <w:rsid w:val="00534B11"/>
    <w:rsid w:val="0054175D"/>
    <w:rsid w:val="0054355B"/>
    <w:rsid w:val="0054762B"/>
    <w:rsid w:val="005506F5"/>
    <w:rsid w:val="00552EE1"/>
    <w:rsid w:val="00554385"/>
    <w:rsid w:val="00556003"/>
    <w:rsid w:val="005567FF"/>
    <w:rsid w:val="00557DFD"/>
    <w:rsid w:val="005616D3"/>
    <w:rsid w:val="005657AE"/>
    <w:rsid w:val="0057032D"/>
    <w:rsid w:val="005727EC"/>
    <w:rsid w:val="00572DDD"/>
    <w:rsid w:val="005736A0"/>
    <w:rsid w:val="00574431"/>
    <w:rsid w:val="00576EFF"/>
    <w:rsid w:val="00580E23"/>
    <w:rsid w:val="00581809"/>
    <w:rsid w:val="00582E25"/>
    <w:rsid w:val="00584143"/>
    <w:rsid w:val="005854DC"/>
    <w:rsid w:val="005858A9"/>
    <w:rsid w:val="00592112"/>
    <w:rsid w:val="0059334B"/>
    <w:rsid w:val="00593497"/>
    <w:rsid w:val="0059713F"/>
    <w:rsid w:val="0059773B"/>
    <w:rsid w:val="005A3EA6"/>
    <w:rsid w:val="005A4897"/>
    <w:rsid w:val="005B05B5"/>
    <w:rsid w:val="005C091A"/>
    <w:rsid w:val="005C4945"/>
    <w:rsid w:val="005C4AFB"/>
    <w:rsid w:val="005C4E17"/>
    <w:rsid w:val="005C5165"/>
    <w:rsid w:val="005C56FA"/>
    <w:rsid w:val="005C7EA6"/>
    <w:rsid w:val="005D1262"/>
    <w:rsid w:val="005D686C"/>
    <w:rsid w:val="005E112F"/>
    <w:rsid w:val="005E1744"/>
    <w:rsid w:val="005E566A"/>
    <w:rsid w:val="005F26EF"/>
    <w:rsid w:val="005F2762"/>
    <w:rsid w:val="005F2956"/>
    <w:rsid w:val="005F4786"/>
    <w:rsid w:val="005F6C31"/>
    <w:rsid w:val="005F75E0"/>
    <w:rsid w:val="0060142D"/>
    <w:rsid w:val="00610E4B"/>
    <w:rsid w:val="00612C42"/>
    <w:rsid w:val="00613281"/>
    <w:rsid w:val="00615BF9"/>
    <w:rsid w:val="0061648C"/>
    <w:rsid w:val="00616C20"/>
    <w:rsid w:val="00620A07"/>
    <w:rsid w:val="00620FE5"/>
    <w:rsid w:val="00624A6A"/>
    <w:rsid w:val="00624C38"/>
    <w:rsid w:val="0062573F"/>
    <w:rsid w:val="00627992"/>
    <w:rsid w:val="00627CA0"/>
    <w:rsid w:val="006335A4"/>
    <w:rsid w:val="00634C54"/>
    <w:rsid w:val="0064000A"/>
    <w:rsid w:val="006444FB"/>
    <w:rsid w:val="00644A2D"/>
    <w:rsid w:val="006534A8"/>
    <w:rsid w:val="006540D9"/>
    <w:rsid w:val="00656F4A"/>
    <w:rsid w:val="00657FDF"/>
    <w:rsid w:val="00661505"/>
    <w:rsid w:val="00663830"/>
    <w:rsid w:val="00666495"/>
    <w:rsid w:val="0067201A"/>
    <w:rsid w:val="0067550D"/>
    <w:rsid w:val="00676CE1"/>
    <w:rsid w:val="00680417"/>
    <w:rsid w:val="00681B19"/>
    <w:rsid w:val="006822E5"/>
    <w:rsid w:val="00684469"/>
    <w:rsid w:val="00684849"/>
    <w:rsid w:val="006854E5"/>
    <w:rsid w:val="00687F71"/>
    <w:rsid w:val="006915FD"/>
    <w:rsid w:val="00692980"/>
    <w:rsid w:val="00693683"/>
    <w:rsid w:val="00695AB6"/>
    <w:rsid w:val="006966C7"/>
    <w:rsid w:val="006A34B6"/>
    <w:rsid w:val="006A3942"/>
    <w:rsid w:val="006A460F"/>
    <w:rsid w:val="006A4940"/>
    <w:rsid w:val="006A613D"/>
    <w:rsid w:val="006A6883"/>
    <w:rsid w:val="006A68B0"/>
    <w:rsid w:val="006A7C3A"/>
    <w:rsid w:val="006B00B6"/>
    <w:rsid w:val="006B029A"/>
    <w:rsid w:val="006B2B6C"/>
    <w:rsid w:val="006B31E6"/>
    <w:rsid w:val="006B3601"/>
    <w:rsid w:val="006B482F"/>
    <w:rsid w:val="006B4F91"/>
    <w:rsid w:val="006B6180"/>
    <w:rsid w:val="006B6799"/>
    <w:rsid w:val="006B719B"/>
    <w:rsid w:val="006C0B8F"/>
    <w:rsid w:val="006C2E84"/>
    <w:rsid w:val="006C531C"/>
    <w:rsid w:val="006C5479"/>
    <w:rsid w:val="006C557A"/>
    <w:rsid w:val="006C55FE"/>
    <w:rsid w:val="006D2ED0"/>
    <w:rsid w:val="006D5209"/>
    <w:rsid w:val="006D5431"/>
    <w:rsid w:val="006D6ADC"/>
    <w:rsid w:val="006E3DA8"/>
    <w:rsid w:val="006E746A"/>
    <w:rsid w:val="006F1820"/>
    <w:rsid w:val="006F280C"/>
    <w:rsid w:val="006F5B96"/>
    <w:rsid w:val="006F60B3"/>
    <w:rsid w:val="0070070A"/>
    <w:rsid w:val="0070288B"/>
    <w:rsid w:val="00702C1D"/>
    <w:rsid w:val="007062A3"/>
    <w:rsid w:val="00707301"/>
    <w:rsid w:val="00707466"/>
    <w:rsid w:val="00711B79"/>
    <w:rsid w:val="00711C79"/>
    <w:rsid w:val="007128A5"/>
    <w:rsid w:val="00714CF3"/>
    <w:rsid w:val="00715807"/>
    <w:rsid w:val="0071681E"/>
    <w:rsid w:val="0071690D"/>
    <w:rsid w:val="0072091F"/>
    <w:rsid w:val="00724D37"/>
    <w:rsid w:val="0073406C"/>
    <w:rsid w:val="007368F9"/>
    <w:rsid w:val="00741B29"/>
    <w:rsid w:val="00742699"/>
    <w:rsid w:val="007444AC"/>
    <w:rsid w:val="007466F7"/>
    <w:rsid w:val="00746F35"/>
    <w:rsid w:val="00747164"/>
    <w:rsid w:val="00750E74"/>
    <w:rsid w:val="007518F2"/>
    <w:rsid w:val="00752920"/>
    <w:rsid w:val="00752A9E"/>
    <w:rsid w:val="00755E2C"/>
    <w:rsid w:val="00756F16"/>
    <w:rsid w:val="00757698"/>
    <w:rsid w:val="0076246F"/>
    <w:rsid w:val="0076495D"/>
    <w:rsid w:val="0076796E"/>
    <w:rsid w:val="0077176E"/>
    <w:rsid w:val="00771BF9"/>
    <w:rsid w:val="00772BC6"/>
    <w:rsid w:val="00773456"/>
    <w:rsid w:val="007739E7"/>
    <w:rsid w:val="0077411F"/>
    <w:rsid w:val="00775238"/>
    <w:rsid w:val="00782EB0"/>
    <w:rsid w:val="00786C88"/>
    <w:rsid w:val="007918FA"/>
    <w:rsid w:val="00791E17"/>
    <w:rsid w:val="007929D2"/>
    <w:rsid w:val="00793117"/>
    <w:rsid w:val="00795D6F"/>
    <w:rsid w:val="007A188C"/>
    <w:rsid w:val="007A451F"/>
    <w:rsid w:val="007A4E51"/>
    <w:rsid w:val="007A5D68"/>
    <w:rsid w:val="007A5E92"/>
    <w:rsid w:val="007B0C19"/>
    <w:rsid w:val="007B132F"/>
    <w:rsid w:val="007B20D6"/>
    <w:rsid w:val="007B50A4"/>
    <w:rsid w:val="007B5508"/>
    <w:rsid w:val="007B76D2"/>
    <w:rsid w:val="007C0A25"/>
    <w:rsid w:val="007C18B7"/>
    <w:rsid w:val="007C359C"/>
    <w:rsid w:val="007C3608"/>
    <w:rsid w:val="007C603B"/>
    <w:rsid w:val="007C76F9"/>
    <w:rsid w:val="007C7D08"/>
    <w:rsid w:val="007D0C33"/>
    <w:rsid w:val="007D223D"/>
    <w:rsid w:val="007D3B7B"/>
    <w:rsid w:val="007D3C6F"/>
    <w:rsid w:val="007D3E3D"/>
    <w:rsid w:val="007D47F3"/>
    <w:rsid w:val="007E20BE"/>
    <w:rsid w:val="007E2F07"/>
    <w:rsid w:val="007E4E89"/>
    <w:rsid w:val="007E67F4"/>
    <w:rsid w:val="007E7857"/>
    <w:rsid w:val="007F3600"/>
    <w:rsid w:val="007F72A9"/>
    <w:rsid w:val="008000C6"/>
    <w:rsid w:val="00801216"/>
    <w:rsid w:val="00803710"/>
    <w:rsid w:val="008113CE"/>
    <w:rsid w:val="008114B3"/>
    <w:rsid w:val="0082131B"/>
    <w:rsid w:val="00822F43"/>
    <w:rsid w:val="0082300D"/>
    <w:rsid w:val="008230DE"/>
    <w:rsid w:val="00823C11"/>
    <w:rsid w:val="00823C31"/>
    <w:rsid w:val="008271EE"/>
    <w:rsid w:val="00831C98"/>
    <w:rsid w:val="00832691"/>
    <w:rsid w:val="008331A5"/>
    <w:rsid w:val="008336B9"/>
    <w:rsid w:val="008351C3"/>
    <w:rsid w:val="008372D6"/>
    <w:rsid w:val="008407B2"/>
    <w:rsid w:val="00844223"/>
    <w:rsid w:val="008468F5"/>
    <w:rsid w:val="0084769D"/>
    <w:rsid w:val="008477C0"/>
    <w:rsid w:val="00847A2D"/>
    <w:rsid w:val="00856CC1"/>
    <w:rsid w:val="00857A48"/>
    <w:rsid w:val="0086067A"/>
    <w:rsid w:val="008629B0"/>
    <w:rsid w:val="0086428E"/>
    <w:rsid w:val="00866E9D"/>
    <w:rsid w:val="00867DFC"/>
    <w:rsid w:val="00873614"/>
    <w:rsid w:val="00876E5C"/>
    <w:rsid w:val="0088321B"/>
    <w:rsid w:val="0089253B"/>
    <w:rsid w:val="00893459"/>
    <w:rsid w:val="0089764A"/>
    <w:rsid w:val="008976B1"/>
    <w:rsid w:val="008A0113"/>
    <w:rsid w:val="008A3B53"/>
    <w:rsid w:val="008A3C78"/>
    <w:rsid w:val="008A53D5"/>
    <w:rsid w:val="008A5EBC"/>
    <w:rsid w:val="008A6EE7"/>
    <w:rsid w:val="008A79AB"/>
    <w:rsid w:val="008B03B8"/>
    <w:rsid w:val="008B1F0B"/>
    <w:rsid w:val="008B50BD"/>
    <w:rsid w:val="008B5E88"/>
    <w:rsid w:val="008B7598"/>
    <w:rsid w:val="008B7CDA"/>
    <w:rsid w:val="008C17F8"/>
    <w:rsid w:val="008C42CD"/>
    <w:rsid w:val="008C4BE1"/>
    <w:rsid w:val="008C4C43"/>
    <w:rsid w:val="008C5301"/>
    <w:rsid w:val="008C66F9"/>
    <w:rsid w:val="008C7A2F"/>
    <w:rsid w:val="008D04A6"/>
    <w:rsid w:val="008D3DE0"/>
    <w:rsid w:val="008D51C1"/>
    <w:rsid w:val="008D5E4B"/>
    <w:rsid w:val="008D78DB"/>
    <w:rsid w:val="008E143B"/>
    <w:rsid w:val="008E2B6C"/>
    <w:rsid w:val="008E3D7F"/>
    <w:rsid w:val="008E611F"/>
    <w:rsid w:val="008F07D1"/>
    <w:rsid w:val="008F1B79"/>
    <w:rsid w:val="008F1DC5"/>
    <w:rsid w:val="008F2377"/>
    <w:rsid w:val="00901966"/>
    <w:rsid w:val="00901E21"/>
    <w:rsid w:val="0090604A"/>
    <w:rsid w:val="0091026F"/>
    <w:rsid w:val="0091065E"/>
    <w:rsid w:val="00911F85"/>
    <w:rsid w:val="009126F7"/>
    <w:rsid w:val="00920571"/>
    <w:rsid w:val="00922F88"/>
    <w:rsid w:val="00922FA7"/>
    <w:rsid w:val="00923A91"/>
    <w:rsid w:val="00930B45"/>
    <w:rsid w:val="00931E99"/>
    <w:rsid w:val="00935494"/>
    <w:rsid w:val="009359FC"/>
    <w:rsid w:val="00937375"/>
    <w:rsid w:val="009373DC"/>
    <w:rsid w:val="00943B13"/>
    <w:rsid w:val="00943FF8"/>
    <w:rsid w:val="00945BAA"/>
    <w:rsid w:val="00946CD6"/>
    <w:rsid w:val="00947CDC"/>
    <w:rsid w:val="00947E1E"/>
    <w:rsid w:val="00951CC9"/>
    <w:rsid w:val="00953A85"/>
    <w:rsid w:val="00954EAB"/>
    <w:rsid w:val="00955274"/>
    <w:rsid w:val="00955B7A"/>
    <w:rsid w:val="0096091F"/>
    <w:rsid w:val="00963241"/>
    <w:rsid w:val="009644E6"/>
    <w:rsid w:val="00967241"/>
    <w:rsid w:val="00967A34"/>
    <w:rsid w:val="00980E60"/>
    <w:rsid w:val="009814BD"/>
    <w:rsid w:val="009821D1"/>
    <w:rsid w:val="0098254C"/>
    <w:rsid w:val="00982767"/>
    <w:rsid w:val="009827F5"/>
    <w:rsid w:val="00983CA3"/>
    <w:rsid w:val="0098514A"/>
    <w:rsid w:val="00985697"/>
    <w:rsid w:val="0099099E"/>
    <w:rsid w:val="00990DFA"/>
    <w:rsid w:val="009962C0"/>
    <w:rsid w:val="009966CE"/>
    <w:rsid w:val="009A11EA"/>
    <w:rsid w:val="009A181A"/>
    <w:rsid w:val="009A19E1"/>
    <w:rsid w:val="009A29DE"/>
    <w:rsid w:val="009A2AE6"/>
    <w:rsid w:val="009A6302"/>
    <w:rsid w:val="009A6D47"/>
    <w:rsid w:val="009B58F1"/>
    <w:rsid w:val="009B5DA4"/>
    <w:rsid w:val="009B68A0"/>
    <w:rsid w:val="009B751B"/>
    <w:rsid w:val="009B75ED"/>
    <w:rsid w:val="009B7FE1"/>
    <w:rsid w:val="009C1933"/>
    <w:rsid w:val="009C25A6"/>
    <w:rsid w:val="009C3CBB"/>
    <w:rsid w:val="009C3E8E"/>
    <w:rsid w:val="009C6FB1"/>
    <w:rsid w:val="009D5FC5"/>
    <w:rsid w:val="009D6F23"/>
    <w:rsid w:val="009E5081"/>
    <w:rsid w:val="009F074C"/>
    <w:rsid w:val="009F163D"/>
    <w:rsid w:val="009F2CEA"/>
    <w:rsid w:val="009F6F3F"/>
    <w:rsid w:val="009F79E3"/>
    <w:rsid w:val="00A0222A"/>
    <w:rsid w:val="00A02FBA"/>
    <w:rsid w:val="00A03912"/>
    <w:rsid w:val="00A04627"/>
    <w:rsid w:val="00A04DF3"/>
    <w:rsid w:val="00A05644"/>
    <w:rsid w:val="00A1061F"/>
    <w:rsid w:val="00A10EA9"/>
    <w:rsid w:val="00A137AE"/>
    <w:rsid w:val="00A15625"/>
    <w:rsid w:val="00A165F7"/>
    <w:rsid w:val="00A207B2"/>
    <w:rsid w:val="00A225B6"/>
    <w:rsid w:val="00A24889"/>
    <w:rsid w:val="00A260B5"/>
    <w:rsid w:val="00A270B5"/>
    <w:rsid w:val="00A27812"/>
    <w:rsid w:val="00A33206"/>
    <w:rsid w:val="00A33C78"/>
    <w:rsid w:val="00A3498B"/>
    <w:rsid w:val="00A35FFC"/>
    <w:rsid w:val="00A36CAE"/>
    <w:rsid w:val="00A37664"/>
    <w:rsid w:val="00A37A6E"/>
    <w:rsid w:val="00A40D36"/>
    <w:rsid w:val="00A4154F"/>
    <w:rsid w:val="00A429EC"/>
    <w:rsid w:val="00A43A84"/>
    <w:rsid w:val="00A43D05"/>
    <w:rsid w:val="00A45E9E"/>
    <w:rsid w:val="00A512AA"/>
    <w:rsid w:val="00A529D0"/>
    <w:rsid w:val="00A547EA"/>
    <w:rsid w:val="00A5508C"/>
    <w:rsid w:val="00A56EF9"/>
    <w:rsid w:val="00A6015B"/>
    <w:rsid w:val="00A61FFD"/>
    <w:rsid w:val="00A62133"/>
    <w:rsid w:val="00A66187"/>
    <w:rsid w:val="00A7086B"/>
    <w:rsid w:val="00A74FDA"/>
    <w:rsid w:val="00A77109"/>
    <w:rsid w:val="00A77615"/>
    <w:rsid w:val="00A8022F"/>
    <w:rsid w:val="00A820CD"/>
    <w:rsid w:val="00A83FD4"/>
    <w:rsid w:val="00A85D22"/>
    <w:rsid w:val="00A86935"/>
    <w:rsid w:val="00A87F06"/>
    <w:rsid w:val="00A90023"/>
    <w:rsid w:val="00A94381"/>
    <w:rsid w:val="00A95A73"/>
    <w:rsid w:val="00AA04D9"/>
    <w:rsid w:val="00AA697F"/>
    <w:rsid w:val="00AB0920"/>
    <w:rsid w:val="00AB205D"/>
    <w:rsid w:val="00AB250B"/>
    <w:rsid w:val="00AB26AB"/>
    <w:rsid w:val="00AB2EDE"/>
    <w:rsid w:val="00AB5261"/>
    <w:rsid w:val="00AB61FD"/>
    <w:rsid w:val="00AC3A53"/>
    <w:rsid w:val="00AC427C"/>
    <w:rsid w:val="00AC49BB"/>
    <w:rsid w:val="00AC53D5"/>
    <w:rsid w:val="00AC5EAE"/>
    <w:rsid w:val="00AC6001"/>
    <w:rsid w:val="00AD1A1E"/>
    <w:rsid w:val="00AD301C"/>
    <w:rsid w:val="00AD6893"/>
    <w:rsid w:val="00AD727F"/>
    <w:rsid w:val="00AD753A"/>
    <w:rsid w:val="00AE0515"/>
    <w:rsid w:val="00AE0C89"/>
    <w:rsid w:val="00AE3362"/>
    <w:rsid w:val="00AE4A0F"/>
    <w:rsid w:val="00AE6A6D"/>
    <w:rsid w:val="00AF1FA6"/>
    <w:rsid w:val="00AF2372"/>
    <w:rsid w:val="00AF33D7"/>
    <w:rsid w:val="00AF4313"/>
    <w:rsid w:val="00AF4C82"/>
    <w:rsid w:val="00AF690B"/>
    <w:rsid w:val="00AF7DDC"/>
    <w:rsid w:val="00B01E35"/>
    <w:rsid w:val="00B02B08"/>
    <w:rsid w:val="00B02CB4"/>
    <w:rsid w:val="00B05053"/>
    <w:rsid w:val="00B115B1"/>
    <w:rsid w:val="00B17CAE"/>
    <w:rsid w:val="00B17D80"/>
    <w:rsid w:val="00B21A00"/>
    <w:rsid w:val="00B233FA"/>
    <w:rsid w:val="00B26AE7"/>
    <w:rsid w:val="00B304D3"/>
    <w:rsid w:val="00B30C3B"/>
    <w:rsid w:val="00B3106A"/>
    <w:rsid w:val="00B32E5A"/>
    <w:rsid w:val="00B34C20"/>
    <w:rsid w:val="00B374BA"/>
    <w:rsid w:val="00B37932"/>
    <w:rsid w:val="00B4085F"/>
    <w:rsid w:val="00B41EE8"/>
    <w:rsid w:val="00B42B4C"/>
    <w:rsid w:val="00B4308C"/>
    <w:rsid w:val="00B4448C"/>
    <w:rsid w:val="00B501BD"/>
    <w:rsid w:val="00B51F4D"/>
    <w:rsid w:val="00B53112"/>
    <w:rsid w:val="00B53B87"/>
    <w:rsid w:val="00B56C61"/>
    <w:rsid w:val="00B64A82"/>
    <w:rsid w:val="00B732BD"/>
    <w:rsid w:val="00B74321"/>
    <w:rsid w:val="00B75280"/>
    <w:rsid w:val="00B7545A"/>
    <w:rsid w:val="00B76319"/>
    <w:rsid w:val="00B778B8"/>
    <w:rsid w:val="00B77CA1"/>
    <w:rsid w:val="00B807E3"/>
    <w:rsid w:val="00B80D6B"/>
    <w:rsid w:val="00B8191D"/>
    <w:rsid w:val="00B8504D"/>
    <w:rsid w:val="00B92FA2"/>
    <w:rsid w:val="00B937D8"/>
    <w:rsid w:val="00B94906"/>
    <w:rsid w:val="00B9531B"/>
    <w:rsid w:val="00B95580"/>
    <w:rsid w:val="00B96247"/>
    <w:rsid w:val="00B9687D"/>
    <w:rsid w:val="00B97F5E"/>
    <w:rsid w:val="00B97FE3"/>
    <w:rsid w:val="00BA0858"/>
    <w:rsid w:val="00BA199C"/>
    <w:rsid w:val="00BA1FFC"/>
    <w:rsid w:val="00BA3B95"/>
    <w:rsid w:val="00BA4E3D"/>
    <w:rsid w:val="00BA5708"/>
    <w:rsid w:val="00BA7479"/>
    <w:rsid w:val="00BB0B1F"/>
    <w:rsid w:val="00BB397C"/>
    <w:rsid w:val="00BB5A27"/>
    <w:rsid w:val="00BB5EA9"/>
    <w:rsid w:val="00BB6C7E"/>
    <w:rsid w:val="00BC073C"/>
    <w:rsid w:val="00BC1B5F"/>
    <w:rsid w:val="00BC3205"/>
    <w:rsid w:val="00BC53DB"/>
    <w:rsid w:val="00BC608A"/>
    <w:rsid w:val="00BC78EC"/>
    <w:rsid w:val="00BD0167"/>
    <w:rsid w:val="00BD4ED7"/>
    <w:rsid w:val="00BD5ED8"/>
    <w:rsid w:val="00BD7992"/>
    <w:rsid w:val="00BE03E9"/>
    <w:rsid w:val="00BE0DE8"/>
    <w:rsid w:val="00BE2142"/>
    <w:rsid w:val="00BE277C"/>
    <w:rsid w:val="00BE6C7C"/>
    <w:rsid w:val="00BF2478"/>
    <w:rsid w:val="00BF6BE4"/>
    <w:rsid w:val="00BF6DF5"/>
    <w:rsid w:val="00C02432"/>
    <w:rsid w:val="00C0253C"/>
    <w:rsid w:val="00C06A93"/>
    <w:rsid w:val="00C0767A"/>
    <w:rsid w:val="00C10543"/>
    <w:rsid w:val="00C11C3C"/>
    <w:rsid w:val="00C12AAC"/>
    <w:rsid w:val="00C14C1D"/>
    <w:rsid w:val="00C14CA5"/>
    <w:rsid w:val="00C15484"/>
    <w:rsid w:val="00C166ED"/>
    <w:rsid w:val="00C2101E"/>
    <w:rsid w:val="00C2122C"/>
    <w:rsid w:val="00C216D1"/>
    <w:rsid w:val="00C22D0D"/>
    <w:rsid w:val="00C23CED"/>
    <w:rsid w:val="00C25959"/>
    <w:rsid w:val="00C25A04"/>
    <w:rsid w:val="00C33270"/>
    <w:rsid w:val="00C339E3"/>
    <w:rsid w:val="00C34111"/>
    <w:rsid w:val="00C41167"/>
    <w:rsid w:val="00C44DF8"/>
    <w:rsid w:val="00C45EA4"/>
    <w:rsid w:val="00C479C6"/>
    <w:rsid w:val="00C55708"/>
    <w:rsid w:val="00C55A06"/>
    <w:rsid w:val="00C63713"/>
    <w:rsid w:val="00C651A0"/>
    <w:rsid w:val="00C66231"/>
    <w:rsid w:val="00C6636E"/>
    <w:rsid w:val="00C67570"/>
    <w:rsid w:val="00C73193"/>
    <w:rsid w:val="00C73A9F"/>
    <w:rsid w:val="00C73DD7"/>
    <w:rsid w:val="00C80A3A"/>
    <w:rsid w:val="00C8272F"/>
    <w:rsid w:val="00C8284A"/>
    <w:rsid w:val="00C828A2"/>
    <w:rsid w:val="00C840AD"/>
    <w:rsid w:val="00C841D0"/>
    <w:rsid w:val="00C85F0A"/>
    <w:rsid w:val="00C94CE3"/>
    <w:rsid w:val="00C97096"/>
    <w:rsid w:val="00CA204F"/>
    <w:rsid w:val="00CA6ABE"/>
    <w:rsid w:val="00CB015E"/>
    <w:rsid w:val="00CB72A2"/>
    <w:rsid w:val="00CB746D"/>
    <w:rsid w:val="00CB767D"/>
    <w:rsid w:val="00CB79B3"/>
    <w:rsid w:val="00CC3054"/>
    <w:rsid w:val="00CC3789"/>
    <w:rsid w:val="00CC47AF"/>
    <w:rsid w:val="00CC5185"/>
    <w:rsid w:val="00CD1A04"/>
    <w:rsid w:val="00CD276B"/>
    <w:rsid w:val="00CD7592"/>
    <w:rsid w:val="00CE064D"/>
    <w:rsid w:val="00CE090A"/>
    <w:rsid w:val="00CE0A51"/>
    <w:rsid w:val="00CE1A06"/>
    <w:rsid w:val="00CE4753"/>
    <w:rsid w:val="00CF1086"/>
    <w:rsid w:val="00CF1578"/>
    <w:rsid w:val="00CF288F"/>
    <w:rsid w:val="00CF6A1D"/>
    <w:rsid w:val="00D026C9"/>
    <w:rsid w:val="00D02E9D"/>
    <w:rsid w:val="00D04899"/>
    <w:rsid w:val="00D05B49"/>
    <w:rsid w:val="00D06E62"/>
    <w:rsid w:val="00D076D6"/>
    <w:rsid w:val="00D13B10"/>
    <w:rsid w:val="00D13C2A"/>
    <w:rsid w:val="00D20846"/>
    <w:rsid w:val="00D20E41"/>
    <w:rsid w:val="00D31264"/>
    <w:rsid w:val="00D31693"/>
    <w:rsid w:val="00D32245"/>
    <w:rsid w:val="00D32489"/>
    <w:rsid w:val="00D33103"/>
    <w:rsid w:val="00D337DB"/>
    <w:rsid w:val="00D36299"/>
    <w:rsid w:val="00D41579"/>
    <w:rsid w:val="00D42D3E"/>
    <w:rsid w:val="00D457F8"/>
    <w:rsid w:val="00D45F60"/>
    <w:rsid w:val="00D50A2F"/>
    <w:rsid w:val="00D51B83"/>
    <w:rsid w:val="00D5203F"/>
    <w:rsid w:val="00D52373"/>
    <w:rsid w:val="00D564D8"/>
    <w:rsid w:val="00D569B2"/>
    <w:rsid w:val="00D5762A"/>
    <w:rsid w:val="00D626A3"/>
    <w:rsid w:val="00D652A6"/>
    <w:rsid w:val="00D70305"/>
    <w:rsid w:val="00D70BF9"/>
    <w:rsid w:val="00D718D0"/>
    <w:rsid w:val="00D72C6C"/>
    <w:rsid w:val="00D73036"/>
    <w:rsid w:val="00D7526D"/>
    <w:rsid w:val="00D77AF5"/>
    <w:rsid w:val="00D80A8E"/>
    <w:rsid w:val="00D80CD7"/>
    <w:rsid w:val="00D90600"/>
    <w:rsid w:val="00D913B7"/>
    <w:rsid w:val="00D9330E"/>
    <w:rsid w:val="00D978E7"/>
    <w:rsid w:val="00DA0F22"/>
    <w:rsid w:val="00DA4A17"/>
    <w:rsid w:val="00DA59BC"/>
    <w:rsid w:val="00DA7DB9"/>
    <w:rsid w:val="00DB22C0"/>
    <w:rsid w:val="00DB3253"/>
    <w:rsid w:val="00DB44C1"/>
    <w:rsid w:val="00DB63A5"/>
    <w:rsid w:val="00DC2C1A"/>
    <w:rsid w:val="00DC501B"/>
    <w:rsid w:val="00DC72BC"/>
    <w:rsid w:val="00DD005A"/>
    <w:rsid w:val="00DD0D1B"/>
    <w:rsid w:val="00DD1E2D"/>
    <w:rsid w:val="00DD740C"/>
    <w:rsid w:val="00DE03D8"/>
    <w:rsid w:val="00DE071D"/>
    <w:rsid w:val="00DE2FD1"/>
    <w:rsid w:val="00DE6015"/>
    <w:rsid w:val="00DE74B5"/>
    <w:rsid w:val="00DF163C"/>
    <w:rsid w:val="00DF1F1A"/>
    <w:rsid w:val="00DF365B"/>
    <w:rsid w:val="00DF3DE1"/>
    <w:rsid w:val="00DF741E"/>
    <w:rsid w:val="00DF778C"/>
    <w:rsid w:val="00E0120C"/>
    <w:rsid w:val="00E023FD"/>
    <w:rsid w:val="00E044E0"/>
    <w:rsid w:val="00E0545D"/>
    <w:rsid w:val="00E102E9"/>
    <w:rsid w:val="00E10E95"/>
    <w:rsid w:val="00E17673"/>
    <w:rsid w:val="00E225FB"/>
    <w:rsid w:val="00E23B9B"/>
    <w:rsid w:val="00E23F5A"/>
    <w:rsid w:val="00E25750"/>
    <w:rsid w:val="00E26640"/>
    <w:rsid w:val="00E27872"/>
    <w:rsid w:val="00E36685"/>
    <w:rsid w:val="00E37049"/>
    <w:rsid w:val="00E37F00"/>
    <w:rsid w:val="00E41152"/>
    <w:rsid w:val="00E42091"/>
    <w:rsid w:val="00E43123"/>
    <w:rsid w:val="00E45BCC"/>
    <w:rsid w:val="00E46AC1"/>
    <w:rsid w:val="00E47412"/>
    <w:rsid w:val="00E47C69"/>
    <w:rsid w:val="00E513CD"/>
    <w:rsid w:val="00E52320"/>
    <w:rsid w:val="00E626DA"/>
    <w:rsid w:val="00E62FE4"/>
    <w:rsid w:val="00E63151"/>
    <w:rsid w:val="00E66D16"/>
    <w:rsid w:val="00E673FF"/>
    <w:rsid w:val="00E70C2D"/>
    <w:rsid w:val="00E71190"/>
    <w:rsid w:val="00E75928"/>
    <w:rsid w:val="00E759CA"/>
    <w:rsid w:val="00E76DDC"/>
    <w:rsid w:val="00E8026D"/>
    <w:rsid w:val="00E84D53"/>
    <w:rsid w:val="00E900F4"/>
    <w:rsid w:val="00E90899"/>
    <w:rsid w:val="00E956BC"/>
    <w:rsid w:val="00E95DF3"/>
    <w:rsid w:val="00EA29C7"/>
    <w:rsid w:val="00EA2E71"/>
    <w:rsid w:val="00EA2F74"/>
    <w:rsid w:val="00EA41B1"/>
    <w:rsid w:val="00EA6531"/>
    <w:rsid w:val="00EA666B"/>
    <w:rsid w:val="00EA795F"/>
    <w:rsid w:val="00EA7D87"/>
    <w:rsid w:val="00EA7EAC"/>
    <w:rsid w:val="00EB1C76"/>
    <w:rsid w:val="00EB24C8"/>
    <w:rsid w:val="00EB2A2A"/>
    <w:rsid w:val="00EB3C20"/>
    <w:rsid w:val="00EB3E3D"/>
    <w:rsid w:val="00EB453E"/>
    <w:rsid w:val="00EB4551"/>
    <w:rsid w:val="00EB59FA"/>
    <w:rsid w:val="00EC11D3"/>
    <w:rsid w:val="00EC2113"/>
    <w:rsid w:val="00EC3D6F"/>
    <w:rsid w:val="00EC5AF1"/>
    <w:rsid w:val="00EC7AB2"/>
    <w:rsid w:val="00ED1441"/>
    <w:rsid w:val="00ED2BD7"/>
    <w:rsid w:val="00ED2E4D"/>
    <w:rsid w:val="00ED5CB9"/>
    <w:rsid w:val="00EE184D"/>
    <w:rsid w:val="00EE2C2C"/>
    <w:rsid w:val="00EE3DF6"/>
    <w:rsid w:val="00EE426D"/>
    <w:rsid w:val="00EE50E3"/>
    <w:rsid w:val="00EE6E01"/>
    <w:rsid w:val="00EF1CBD"/>
    <w:rsid w:val="00EF2200"/>
    <w:rsid w:val="00EF2235"/>
    <w:rsid w:val="00EF34C6"/>
    <w:rsid w:val="00EF47DC"/>
    <w:rsid w:val="00EF51D4"/>
    <w:rsid w:val="00EF59C4"/>
    <w:rsid w:val="00EF69B4"/>
    <w:rsid w:val="00EF6B68"/>
    <w:rsid w:val="00EF6C84"/>
    <w:rsid w:val="00F00827"/>
    <w:rsid w:val="00F015C4"/>
    <w:rsid w:val="00F01C63"/>
    <w:rsid w:val="00F02EA7"/>
    <w:rsid w:val="00F0573B"/>
    <w:rsid w:val="00F05DED"/>
    <w:rsid w:val="00F05F44"/>
    <w:rsid w:val="00F06D96"/>
    <w:rsid w:val="00F06E6B"/>
    <w:rsid w:val="00F07148"/>
    <w:rsid w:val="00F07812"/>
    <w:rsid w:val="00F10D27"/>
    <w:rsid w:val="00F12391"/>
    <w:rsid w:val="00F1484A"/>
    <w:rsid w:val="00F14C26"/>
    <w:rsid w:val="00F17938"/>
    <w:rsid w:val="00F314FF"/>
    <w:rsid w:val="00F328CF"/>
    <w:rsid w:val="00F36D7A"/>
    <w:rsid w:val="00F37806"/>
    <w:rsid w:val="00F4065E"/>
    <w:rsid w:val="00F42BA4"/>
    <w:rsid w:val="00F44FC3"/>
    <w:rsid w:val="00F45492"/>
    <w:rsid w:val="00F46AFB"/>
    <w:rsid w:val="00F47E94"/>
    <w:rsid w:val="00F50CDF"/>
    <w:rsid w:val="00F515CD"/>
    <w:rsid w:val="00F51F87"/>
    <w:rsid w:val="00F52416"/>
    <w:rsid w:val="00F5426E"/>
    <w:rsid w:val="00F5578E"/>
    <w:rsid w:val="00F55B5B"/>
    <w:rsid w:val="00F55C5A"/>
    <w:rsid w:val="00F56F63"/>
    <w:rsid w:val="00F60389"/>
    <w:rsid w:val="00F62B2F"/>
    <w:rsid w:val="00F70181"/>
    <w:rsid w:val="00F70588"/>
    <w:rsid w:val="00F72510"/>
    <w:rsid w:val="00F77C0D"/>
    <w:rsid w:val="00F8028A"/>
    <w:rsid w:val="00F812F2"/>
    <w:rsid w:val="00F8187A"/>
    <w:rsid w:val="00F84A9D"/>
    <w:rsid w:val="00F917FB"/>
    <w:rsid w:val="00F933CE"/>
    <w:rsid w:val="00F93DA2"/>
    <w:rsid w:val="00F948E8"/>
    <w:rsid w:val="00F94A0D"/>
    <w:rsid w:val="00F94E28"/>
    <w:rsid w:val="00F97161"/>
    <w:rsid w:val="00FA1D8B"/>
    <w:rsid w:val="00FA2C8D"/>
    <w:rsid w:val="00FA430D"/>
    <w:rsid w:val="00FA5D21"/>
    <w:rsid w:val="00FA6638"/>
    <w:rsid w:val="00FB1477"/>
    <w:rsid w:val="00FB14A4"/>
    <w:rsid w:val="00FB2458"/>
    <w:rsid w:val="00FB2CF9"/>
    <w:rsid w:val="00FB45F6"/>
    <w:rsid w:val="00FB4F1E"/>
    <w:rsid w:val="00FB60A9"/>
    <w:rsid w:val="00FB655E"/>
    <w:rsid w:val="00FC2490"/>
    <w:rsid w:val="00FC3ECC"/>
    <w:rsid w:val="00FD29DC"/>
    <w:rsid w:val="00FD7E3F"/>
    <w:rsid w:val="00FE207C"/>
    <w:rsid w:val="00FE27B5"/>
    <w:rsid w:val="00FE31CD"/>
    <w:rsid w:val="00FE3437"/>
    <w:rsid w:val="00FE3E43"/>
    <w:rsid w:val="00FE613B"/>
    <w:rsid w:val="00FF2684"/>
    <w:rsid w:val="00FF6F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C86EF3"/>
  <w14:defaultImageDpi w14:val="300"/>
  <w15:docId w15:val="{D96A8A64-65B5-48E0-9F1B-E9D1A670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01B"/>
    <w:pPr>
      <w:spacing w:before="200" w:after="120"/>
    </w:pPr>
    <w:rPr>
      <w:rFonts w:ascii="Arial" w:hAnsi="Arial"/>
      <w:sz w:val="24"/>
      <w:szCs w:val="24"/>
      <w:lang w:eastAsia="en-US"/>
    </w:rPr>
  </w:style>
  <w:style w:type="paragraph" w:styleId="Heading1">
    <w:name w:val="heading 1"/>
    <w:basedOn w:val="Normal"/>
    <w:next w:val="Normal"/>
    <w:link w:val="Heading1Char"/>
    <w:qFormat/>
    <w:rsid w:val="006444FB"/>
    <w:pPr>
      <w:keepNext/>
      <w:keepLines/>
      <w:numPr>
        <w:numId w:val="1"/>
      </w:numPr>
      <w:spacing w:before="240"/>
      <w:outlineLvl w:val="0"/>
    </w:pPr>
    <w:rPr>
      <w:rFonts w:eastAsia="MS Gothic"/>
      <w:b/>
      <w:bCs/>
      <w:color w:val="000000" w:themeColor="text1"/>
      <w:sz w:val="28"/>
      <w:szCs w:val="28"/>
    </w:rPr>
  </w:style>
  <w:style w:type="paragraph" w:styleId="Heading2">
    <w:name w:val="heading 2"/>
    <w:basedOn w:val="Heading1"/>
    <w:next w:val="Normal"/>
    <w:link w:val="Heading2Char"/>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DC501B"/>
    <w:pPr>
      <w:numPr>
        <w:ilvl w:val="2"/>
      </w:numPr>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pPr>
    <w:rPr>
      <w:b/>
      <w:color w:val="000000" w:themeColor="text1"/>
      <w:sz w:val="32"/>
    </w:rPr>
  </w:style>
  <w:style w:type="character" w:customStyle="1" w:styleId="Heading1Char">
    <w:name w:val="Heading 1 Char"/>
    <w:link w:val="Heading1"/>
    <w:rsid w:val="006444FB"/>
    <w:rPr>
      <w:rFonts w:ascii="Arial" w:eastAsia="MS Gothic" w:hAnsi="Arial"/>
      <w:b/>
      <w:bCs/>
      <w:color w:val="000000" w:themeColor="text1"/>
      <w:sz w:val="28"/>
      <w:szCs w:val="28"/>
      <w:lang w:eastAsia="en-US"/>
    </w:rPr>
  </w:style>
  <w:style w:type="character" w:customStyle="1" w:styleId="Heading2Char">
    <w:name w:val="Heading 2 Char"/>
    <w:link w:val="Heading2"/>
    <w:rsid w:val="000755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DC501B"/>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DD0D1B"/>
    <w:pPr>
      <w:spacing w:after="100"/>
    </w:pPr>
    <w:rPr>
      <w:b/>
    </w:rPr>
  </w:style>
  <w:style w:type="paragraph" w:styleId="TOC2">
    <w:name w:val="toc 2"/>
    <w:basedOn w:val="Normal"/>
    <w:next w:val="Normal"/>
    <w:autoRedefine/>
    <w:uiPriority w:val="39"/>
    <w:unhideWhenUsed/>
    <w:rsid w:val="00DF1F1A"/>
    <w:pPr>
      <w:tabs>
        <w:tab w:val="left" w:pos="851"/>
        <w:tab w:val="right" w:leader="dot" w:pos="9168"/>
      </w:tabs>
      <w:spacing w:after="100"/>
      <w:ind w:left="240" w:firstLine="4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DC501B"/>
    <w:pPr>
      <w:spacing w:before="0" w:after="60"/>
    </w:pPr>
    <w:rPr>
      <w:rFonts w:eastAsia="Times New Roman"/>
      <w:lang w:eastAsia="en-AU"/>
    </w:rPr>
  </w:style>
  <w:style w:type="paragraph" w:customStyle="1" w:styleId="Tableheading">
    <w:name w:val="Table heading"/>
    <w:basedOn w:val="Tabledata"/>
    <w:qFormat/>
    <w:rsid w:val="00400B80"/>
    <w:pPr>
      <w:spacing w:after="0"/>
    </w:pPr>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Heading3"/>
    <w:uiPriority w:val="99"/>
    <w:unhideWhenUsed/>
    <w:rsid w:val="00DC501B"/>
    <w:pPr>
      <w:keepNext w:val="0"/>
      <w:keepLines w:val="0"/>
      <w:numPr>
        <w:ilvl w:val="0"/>
        <w:numId w:val="9"/>
      </w:numPr>
      <w:spacing w:before="120"/>
      <w:ind w:left="1276" w:hanging="567"/>
    </w:pPr>
  </w:style>
  <w:style w:type="table" w:customStyle="1" w:styleId="DCStable1">
    <w:name w:val="DCStable1"/>
    <w:basedOn w:val="TableNormal"/>
    <w:uiPriority w:val="99"/>
    <w:rsid w:val="00360E31"/>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2">
    <w:name w:val="DCStable2"/>
    <w:basedOn w:val="TableNormal"/>
    <w:uiPriority w:val="99"/>
    <w:rsid w:val="00CF288F"/>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3">
    <w:name w:val="DCStable3"/>
    <w:basedOn w:val="TableNormal"/>
    <w:uiPriority w:val="99"/>
    <w:rsid w:val="00B5311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character" w:styleId="CommentReference">
    <w:name w:val="annotation reference"/>
    <w:basedOn w:val="DefaultParagraphFont"/>
    <w:uiPriority w:val="99"/>
    <w:semiHidden/>
    <w:unhideWhenUsed/>
    <w:rsid w:val="00D7526D"/>
    <w:rPr>
      <w:sz w:val="16"/>
      <w:szCs w:val="16"/>
    </w:rPr>
  </w:style>
  <w:style w:type="paragraph" w:styleId="CommentText">
    <w:name w:val="annotation text"/>
    <w:basedOn w:val="Normal"/>
    <w:link w:val="CommentTextChar"/>
    <w:uiPriority w:val="99"/>
    <w:unhideWhenUsed/>
    <w:rsid w:val="00D7526D"/>
    <w:rPr>
      <w:sz w:val="20"/>
      <w:szCs w:val="20"/>
    </w:rPr>
  </w:style>
  <w:style w:type="character" w:customStyle="1" w:styleId="CommentTextChar">
    <w:name w:val="Comment Text Char"/>
    <w:basedOn w:val="DefaultParagraphFont"/>
    <w:link w:val="CommentText"/>
    <w:uiPriority w:val="99"/>
    <w:semiHidden/>
    <w:rsid w:val="00D7526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7526D"/>
    <w:rPr>
      <w:b/>
      <w:bCs/>
    </w:rPr>
  </w:style>
  <w:style w:type="character" w:customStyle="1" w:styleId="CommentSubjectChar">
    <w:name w:val="Comment Subject Char"/>
    <w:basedOn w:val="CommentTextChar"/>
    <w:link w:val="CommentSubject"/>
    <w:uiPriority w:val="99"/>
    <w:semiHidden/>
    <w:rsid w:val="00D7526D"/>
    <w:rPr>
      <w:rFonts w:ascii="Arial" w:hAnsi="Arial"/>
      <w:b/>
      <w:bCs/>
      <w:lang w:eastAsia="en-US"/>
    </w:rPr>
  </w:style>
  <w:style w:type="paragraph" w:styleId="TOC3">
    <w:name w:val="toc 3"/>
    <w:basedOn w:val="Normal"/>
    <w:next w:val="Normal"/>
    <w:autoRedefine/>
    <w:uiPriority w:val="39"/>
    <w:unhideWhenUsed/>
    <w:rsid w:val="00E75928"/>
    <w:pPr>
      <w:spacing w:after="100"/>
      <w:ind w:left="480"/>
    </w:pPr>
  </w:style>
  <w:style w:type="paragraph" w:styleId="TOC4">
    <w:name w:val="toc 4"/>
    <w:basedOn w:val="Normal"/>
    <w:next w:val="Normal"/>
    <w:autoRedefine/>
    <w:uiPriority w:val="39"/>
    <w:unhideWhenUsed/>
    <w:rsid w:val="00E75928"/>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E75928"/>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E75928"/>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E75928"/>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E75928"/>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E75928"/>
    <w:pPr>
      <w:spacing w:after="100" w:line="259" w:lineRule="auto"/>
      <w:ind w:left="1760"/>
    </w:pPr>
    <w:rPr>
      <w:rFonts w:asciiTheme="minorHAnsi" w:eastAsiaTheme="minorEastAsia" w:hAnsiTheme="minorHAnsi" w:cstheme="minorBidi"/>
      <w:sz w:val="22"/>
      <w:szCs w:val="22"/>
      <w:lang w:eastAsia="en-AU"/>
    </w:rPr>
  </w:style>
  <w:style w:type="paragraph" w:styleId="Revision">
    <w:name w:val="Revision"/>
    <w:hidden/>
    <w:uiPriority w:val="99"/>
    <w:semiHidden/>
    <w:rsid w:val="008A53D5"/>
    <w:rPr>
      <w:rFonts w:ascii="Arial" w:hAnsi="Arial"/>
      <w:sz w:val="24"/>
      <w:szCs w:val="24"/>
      <w:lang w:eastAsia="en-US"/>
    </w:rPr>
  </w:style>
  <w:style w:type="paragraph" w:styleId="FootnoteText">
    <w:name w:val="footnote text"/>
    <w:basedOn w:val="Normal"/>
    <w:link w:val="FootnoteTextChar"/>
    <w:uiPriority w:val="99"/>
    <w:unhideWhenUsed/>
    <w:rsid w:val="00F015C4"/>
    <w:pPr>
      <w:spacing w:before="0" w:after="0"/>
    </w:pPr>
    <w:rPr>
      <w:sz w:val="20"/>
      <w:szCs w:val="20"/>
    </w:rPr>
  </w:style>
  <w:style w:type="character" w:customStyle="1" w:styleId="FootnoteTextChar">
    <w:name w:val="Footnote Text Char"/>
    <w:basedOn w:val="DefaultParagraphFont"/>
    <w:link w:val="FootnoteText"/>
    <w:uiPriority w:val="99"/>
    <w:rsid w:val="00F015C4"/>
    <w:rPr>
      <w:rFonts w:ascii="Arial" w:hAnsi="Arial"/>
      <w:lang w:eastAsia="en-US"/>
    </w:rPr>
  </w:style>
  <w:style w:type="character" w:styleId="FootnoteReference">
    <w:name w:val="footnote reference"/>
    <w:basedOn w:val="DefaultParagraphFont"/>
    <w:unhideWhenUsed/>
    <w:rsid w:val="00516B50"/>
    <w:rPr>
      <w:vertAlign w:val="superscript"/>
    </w:rPr>
  </w:style>
  <w:style w:type="character" w:styleId="FollowedHyperlink">
    <w:name w:val="FollowedHyperlink"/>
    <w:basedOn w:val="DefaultParagraphFont"/>
    <w:uiPriority w:val="99"/>
    <w:semiHidden/>
    <w:unhideWhenUsed/>
    <w:rsid w:val="00516B50"/>
    <w:rPr>
      <w:color w:val="800080" w:themeColor="followedHyperlink"/>
      <w:u w:val="single"/>
    </w:rPr>
  </w:style>
  <w:style w:type="paragraph" w:styleId="NormalWeb">
    <w:name w:val="Normal (Web)"/>
    <w:basedOn w:val="Normal"/>
    <w:uiPriority w:val="99"/>
    <w:semiHidden/>
    <w:unhideWhenUsed/>
    <w:rsid w:val="00C840AD"/>
    <w:pPr>
      <w:spacing w:before="100" w:beforeAutospacing="1" w:after="100" w:afterAutospacing="1"/>
    </w:pPr>
    <w:rPr>
      <w:rFonts w:ascii="Times New Roman" w:eastAsiaTheme="minorEastAsia" w:hAnsi="Times New Roman"/>
      <w:lang w:eastAsia="en-AU"/>
    </w:rPr>
  </w:style>
  <w:style w:type="numbering" w:customStyle="1" w:styleId="Bulletlist">
    <w:name w:val="Bullet list"/>
    <w:basedOn w:val="NoList"/>
    <w:uiPriority w:val="99"/>
    <w:rsid w:val="00A56EF9"/>
    <w:pPr>
      <w:numPr>
        <w:numId w:val="14"/>
      </w:numPr>
    </w:pPr>
  </w:style>
  <w:style w:type="paragraph" w:styleId="ListBullet3">
    <w:name w:val="List Bullet 3"/>
    <w:basedOn w:val="ListBullet"/>
    <w:uiPriority w:val="99"/>
    <w:unhideWhenUsed/>
    <w:rsid w:val="00A56EF9"/>
    <w:pPr>
      <w:keepNext w:val="0"/>
      <w:keepLines w:val="0"/>
      <w:numPr>
        <w:ilvl w:val="2"/>
        <w:numId w:val="14"/>
      </w:numPr>
      <w:tabs>
        <w:tab w:val="left" w:pos="851"/>
      </w:tabs>
      <w:spacing w:before="120"/>
      <w:contextualSpacing/>
    </w:pPr>
    <w:rPr>
      <w:rFonts w:eastAsia="Calibri"/>
      <w:szCs w:val="24"/>
      <w:lang w:eastAsia="en-AU"/>
    </w:rPr>
  </w:style>
  <w:style w:type="paragraph" w:customStyle="1" w:styleId="H1nonumber">
    <w:name w:val="H1nonumber"/>
    <w:basedOn w:val="Heading1"/>
    <w:qFormat/>
    <w:rsid w:val="00990DFA"/>
    <w:pPr>
      <w:numPr>
        <w:numId w:val="0"/>
      </w:numPr>
    </w:pPr>
  </w:style>
  <w:style w:type="character" w:styleId="UnresolvedMention">
    <w:name w:val="Unresolved Mention"/>
    <w:basedOn w:val="DefaultParagraphFont"/>
    <w:uiPriority w:val="99"/>
    <w:semiHidden/>
    <w:unhideWhenUsed/>
    <w:rsid w:val="00E67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466663">
      <w:bodyDiv w:val="1"/>
      <w:marLeft w:val="0"/>
      <w:marRight w:val="0"/>
      <w:marTop w:val="0"/>
      <w:marBottom w:val="0"/>
      <w:divBdr>
        <w:top w:val="none" w:sz="0" w:space="0" w:color="auto"/>
        <w:left w:val="none" w:sz="0" w:space="0" w:color="auto"/>
        <w:bottom w:val="none" w:sz="0" w:space="0" w:color="auto"/>
        <w:right w:val="none" w:sz="0" w:space="0" w:color="auto"/>
      </w:divBdr>
    </w:div>
    <w:div w:id="719474827">
      <w:bodyDiv w:val="1"/>
      <w:marLeft w:val="0"/>
      <w:marRight w:val="0"/>
      <w:marTop w:val="0"/>
      <w:marBottom w:val="0"/>
      <w:divBdr>
        <w:top w:val="none" w:sz="0" w:space="0" w:color="auto"/>
        <w:left w:val="none" w:sz="0" w:space="0" w:color="auto"/>
        <w:bottom w:val="none" w:sz="0" w:space="0" w:color="auto"/>
        <w:right w:val="none" w:sz="0" w:space="0" w:color="auto"/>
      </w:divBdr>
    </w:div>
    <w:div w:id="1124738404">
      <w:bodyDiv w:val="1"/>
      <w:marLeft w:val="0"/>
      <w:marRight w:val="0"/>
      <w:marTop w:val="0"/>
      <w:marBottom w:val="0"/>
      <w:divBdr>
        <w:top w:val="none" w:sz="0" w:space="0" w:color="auto"/>
        <w:left w:val="none" w:sz="0" w:space="0" w:color="auto"/>
        <w:bottom w:val="none" w:sz="0" w:space="0" w:color="auto"/>
        <w:right w:val="none" w:sz="0" w:space="0" w:color="auto"/>
      </w:divBdr>
    </w:div>
    <w:div w:id="1533151535">
      <w:bodyDiv w:val="1"/>
      <w:marLeft w:val="0"/>
      <w:marRight w:val="0"/>
      <w:marTop w:val="0"/>
      <w:marBottom w:val="0"/>
      <w:divBdr>
        <w:top w:val="none" w:sz="0" w:space="0" w:color="auto"/>
        <w:left w:val="none" w:sz="0" w:space="0" w:color="auto"/>
        <w:bottom w:val="none" w:sz="0" w:space="0" w:color="auto"/>
        <w:right w:val="none" w:sz="0" w:space="0" w:color="auto"/>
      </w:divBdr>
    </w:div>
    <w:div w:id="1892380264">
      <w:bodyDiv w:val="1"/>
      <w:marLeft w:val="0"/>
      <w:marRight w:val="0"/>
      <w:marTop w:val="0"/>
      <w:marBottom w:val="0"/>
      <w:divBdr>
        <w:top w:val="none" w:sz="0" w:space="0" w:color="auto"/>
        <w:left w:val="none" w:sz="0" w:space="0" w:color="auto"/>
        <w:bottom w:val="none" w:sz="0" w:space="0" w:color="auto"/>
        <w:right w:val="none" w:sz="0" w:space="0" w:color="auto"/>
      </w:divBdr>
    </w:div>
    <w:div w:id="196210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yja.org.au/wp-content/uploads/2020/03/2009-AJJA-Juvenile-Justice-Standards-Part-1-and-2.pdf" TargetMode="External"/><Relationship Id="rId18" Type="http://schemas.openxmlformats.org/officeDocument/2006/relationships/hyperlink" Target="https://dojwa.sharepoint.com/sites/intranet/prison-operations/Pages/bhdc-copp-forms.aspx" TargetMode="External"/><Relationship Id="rId26" Type="http://schemas.openxmlformats.org/officeDocument/2006/relationships/hyperlink" Target="https://dojwa.sharepoint.com/sites/intranet/prison-operations/Pages/bhdc-copps.aspx" TargetMode="External"/><Relationship Id="rId3" Type="http://schemas.openxmlformats.org/officeDocument/2006/relationships/customXml" Target="../customXml/item3.xml"/><Relationship Id="rId21" Type="http://schemas.openxmlformats.org/officeDocument/2006/relationships/hyperlink" Target="mailto:YJS-JCS-Banksia%20Hill-AWO%20%3cYJS-JCS-BanksiaHill-AWO@justice.wa.gov.au%3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hildsafe.humanrights.gov.au/sites/default/files/2019-02/National_Principles_for_Child_Safe_Organisations2019.pdf" TargetMode="External"/><Relationship Id="rId17" Type="http://schemas.openxmlformats.org/officeDocument/2006/relationships/hyperlink" Target="https://dojwa.sharepoint.com/sites/intranet/prison-operations/Pages/bhdc-copps.aspx" TargetMode="External"/><Relationship Id="rId25" Type="http://schemas.openxmlformats.org/officeDocument/2006/relationships/hyperlink" Target="https://dojwa.sharepoint.com/sites/intranet/prison-operations/Pages/bhdc-copps.aspx"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YJS-JCS-BanksiaHill-Psychs@justice.wa.gov.au" TargetMode="External"/><Relationship Id="rId29" Type="http://schemas.openxmlformats.org/officeDocument/2006/relationships/hyperlink" Target="https://dojwa.sharepoint.com/sites/intranet/department/standards/Pages/monitoring.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prison-operations/Pages/bhdc-copps.aspx"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YJS-JCS-Banksia%20Hill-Case%20Planning%20%3cYJS-JCS-BanksiaHill-CasePlanning@justice.wa.gov.au%3e" TargetMode="External"/><Relationship Id="rId28" Type="http://schemas.openxmlformats.org/officeDocument/2006/relationships/hyperlink" Target="https://dojwa.sharepoint.com/sites/intranet/department/standards/Pages/monitoring.aspx" TargetMode="External"/><Relationship Id="rId10" Type="http://schemas.openxmlformats.org/officeDocument/2006/relationships/footnotes" Target="footnotes.xml"/><Relationship Id="rId19" Type="http://schemas.openxmlformats.org/officeDocument/2006/relationships/hyperlink" Target="https://dojwa.sharepoint.com/sites/intranet/prison-operations/Pages/bhdc-copp-forms.aspx"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YJS-JCS-Banksia%20Hill-Security%20%3cYJS-JCS-BanksiaHill-Security@justice.wa.gov.au%3e" TargetMode="External"/><Relationship Id="rId27" Type="http://schemas.openxmlformats.org/officeDocument/2006/relationships/hyperlink" Target="https://dojwa.sharepoint.com/sites/intranet/department/Pages/audit-risk-assurance.aspx" TargetMode="External"/><Relationship Id="rId30" Type="http://schemas.openxmlformats.org/officeDocument/2006/relationships/header" Target="header4.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5230902-a580-4ba6-8738-a56353c9ac26" ContentTypeId="0x010100C5D63A055CE82242A2E4B837C82D470C" PreviousValue="false"/>
</file>

<file path=customXml/item2.xml><?xml version="1.0" encoding="utf-8"?>
<ct:contentTypeSchema xmlns:ct="http://schemas.microsoft.com/office/2006/metadata/contentType" xmlns:ma="http://schemas.microsoft.com/office/2006/metadata/properties/metaAttributes" ct:_="" ma:_="" ma:contentTypeName="DCS Document" ma:contentTypeID="0x010100C5D63A055CE82242A2E4B837C82D470C00FE5B8762CE52B8419B14E9B6ABC76620" ma:contentTypeVersion="3" ma:contentTypeDescription="" ma:contentTypeScope="" ma:versionID="ac675f50200b7dc66ba36acc1ed6cd72">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0983886874d2d1a6f5fc901ff0cb03c9"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129ae93-c9e2-4495-a427-f3d2bbb7a03f}" ma:internalName="TaxCatchAll" ma:showField="CatchAllData"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129ae93-c9e2-4495-a427-f3d2bbb7a03f}" ma:internalName="TaxCatchAllLabel" ma:readOnly="true" ma:showField="CatchAllDataLabel"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ributor Name" ma:list="UserInfo" ma:SharePointGroup="0" ma:internalName="Contributor_x0020_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ributor Email" ma:list="UserInfo" ma:SharePointGroup="0"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Position"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Corrective Services|ce9ba758-ea71-457b-9a14-44db9922bfb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21;#Operational Support|06b4752c-4a05-4733-84b5-3d0fa3cfc36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20;#Custodial Management Youth|86dadb23-f3e8-45d0-a50e-683c2dd71471"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19;#Youth Custodial Rules|58081a5c-2417-44d0-aab6-abfe5521b72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Youth Custodial Rules</TermName>
          <TermId xmlns="http://schemas.microsoft.com/office/infopath/2007/PartnerControls">58081a5c-2417-44d0-aab6-abfe5521b729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20</Value>
      <Value>19</Value>
      <Value>17</Value>
      <Value>1</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Youth Justice Services</TermName>
          <TermId xmlns="http://schemas.microsoft.com/office/infopath/2007/PartnerControls">14213a7b-7f8e-4379-95a6-7270f474aaf7</TermId>
        </TermInfo>
      </Terms>
    </kf620cb349b946fa81ca1074c0b3c5af>
    <CategoryDescription xmlns="http://schemas.microsoft.com/sharepoint.v3">COPP 10.3 Absences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Youth</TermName>
          <TermId xmlns="http://schemas.microsoft.com/office/infopath/2007/PartnerControls">86dadb23-f3e8-45d0-a50e-683c2dd71471</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2.xml><?xml version="1.0" encoding="utf-8"?>
<ds:datastoreItem xmlns:ds="http://schemas.openxmlformats.org/officeDocument/2006/customXml" ds:itemID="{532529F0-50AD-4EFF-9E60-0BE734588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E9E9C3C5-C254-4323-A3F6-DDFD3F6F39A6}">
  <ds:schemaRefs>
    <ds:schemaRef ds:uri="http://schemas.openxmlformats.org/officeDocument/2006/bibliography"/>
  </ds:schemaRefs>
</ds:datastoreItem>
</file>

<file path=customXml/itemProps5.xml><?xml version="1.0" encoding="utf-8"?>
<ds:datastoreItem xmlns:ds="http://schemas.openxmlformats.org/officeDocument/2006/customXml" ds:itemID="{0FB0FFF2-7B4A-4717-AA7C-B8857DAA5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3120</Words>
  <Characters>17788</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COPP 10.3 Absences</vt:lpstr>
    </vt:vector>
  </TitlesOfParts>
  <Manager>Nimilandra.Nageswaran@correctiveservices.wa.gov.au</Manager>
  <Company>Department of Justice</Company>
  <LinksUpToDate>false</LinksUpToDate>
  <CharactersWithSpaces>20867</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10.3 Absences</dc:title>
  <dc:subject/>
  <dc:creator>Scott.Rumbold@justice.wa.gov.au</dc:creator>
  <cp:keywords>Department of Justice; Western Australia; Commissioner Operating Policy and Procedure (COPP); Banksia Hill Detention Centre; Detainee; Detainees; Rule; Custodial; Instrument; Rules; Law; Govern; Youth; 10.3; Absences; Leave; Attendance; Away.</cp:keywords>
  <dc:description/>
  <cp:lastModifiedBy>Stead, Gail</cp:lastModifiedBy>
  <cp:revision>25</cp:revision>
  <cp:lastPrinted>2020-08-24T06:21:00Z</cp:lastPrinted>
  <dcterms:created xsi:type="dcterms:W3CDTF">2023-10-26T03:21:00Z</dcterms:created>
  <dcterms:modified xsi:type="dcterms:W3CDTF">2023-12-17T23:07:00Z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0x010100C5D63A055CE82242A2E4B837C82D470C00FE5B8762CE52B8419B14E9B6ABC76620</vt:lpwstr>
  </property>
  <property fmtid="{D5CDD505-2E9C-101B-9397-08002B2CF9AE}" pid="3" name="Creator">
    <vt:lpwstr>1;#Corrective Services|ce9ba758-ea71-457b-9a14-44db9922bfb4</vt:lpwstr>
  </property>
  <property fmtid="{D5CDD505-2E9C-101B-9397-08002B2CF9AE}" pid="4" name="Document Type">
    <vt:lpwstr>19;#Youth Custodial Rules|58081a5c-2417-44d0-aab6-abfe5521b729</vt:lpwstr>
  </property>
  <property fmtid="{D5CDD505-2E9C-101B-9397-08002B2CF9AE}" pid="5" name="Function">
    <vt:lpwstr>20;#Custodial Management Youth|86dadb23-f3e8-45d0-a50e-683c2dd71471</vt:lpwstr>
  </property>
  <property fmtid="{D5CDD505-2E9C-101B-9397-08002B2CF9AE}" pid="6" name="Business Area">
    <vt:lpwstr>17;#Youth Justice Services|14213a7b-7f8e-4379-95a6-7270f474aaf7</vt:lpwstr>
  </property>
  <property fmtid="{D5CDD505-2E9C-101B-9397-08002B2CF9AE}" pid="7" name="Base Target">
    <vt:lpwstr>_blank</vt:lpwstr>
  </property>
</Properties>
</file>