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17D" w14:textId="61A61704" w:rsidR="00146739" w:rsidRPr="002E5756" w:rsidRDefault="008114B3" w:rsidP="002E5756">
      <w:pPr>
        <w:pStyle w:val="Title"/>
      </w:pPr>
      <w:r w:rsidRPr="002E5756">
        <w:t xml:space="preserve">COPP </w:t>
      </w:r>
      <w:r w:rsidR="001A61D9">
        <w:t xml:space="preserve">6.2 </w:t>
      </w:r>
      <w:r w:rsidR="00BB2BF9">
        <w:t>Supervision Levels and Privileges</w:t>
      </w:r>
    </w:p>
    <w:p w14:paraId="314378DA" w14:textId="6D8C98AD" w:rsidR="000D69A3" w:rsidRPr="00EA7EAC" w:rsidRDefault="00A547EA" w:rsidP="00EA7EAC">
      <w:pPr>
        <w:pStyle w:val="Subtitle"/>
      </w:pPr>
      <w:r>
        <w:t xml:space="preserve">Banksia Hill </w:t>
      </w:r>
      <w:r w:rsidR="003A6F0D">
        <w:t xml:space="preserve">Youth </w:t>
      </w:r>
      <w:r>
        <w:t>Detention Centre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17A2F8C4" w14:textId="77777777" w:rsidTr="00A663C8">
        <w:trPr>
          <w:trHeight w:val="3379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047FFEC4" w14:textId="77777777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3D5D6831" w14:textId="4F6B895E" w:rsidR="00A663C8" w:rsidRPr="006E51F0" w:rsidRDefault="00E25750" w:rsidP="00E25750">
            <w:r w:rsidRPr="006E51F0">
              <w:t xml:space="preserve">In context of the </w:t>
            </w:r>
            <w:hyperlink r:id="rId12" w:history="1">
              <w:r w:rsidR="00C14A9B" w:rsidRPr="00225BF1">
                <w:rPr>
                  <w:rStyle w:val="Hyperlink"/>
                  <w:iCs/>
                </w:rPr>
                <w:t>Australasian Juvenile Justice Administrators Standards, 2009</w:t>
              </w:r>
            </w:hyperlink>
            <w:r w:rsidR="00106ED7" w:rsidRPr="006E51F0">
              <w:t xml:space="preserve"> and </w:t>
            </w:r>
            <w:hyperlink r:id="rId13" w:history="1">
              <w:r w:rsidR="00C14A9B" w:rsidRPr="00C14A9B">
                <w:rPr>
                  <w:rStyle w:val="Hyperlink"/>
                </w:rPr>
                <w:t>National Principles for Child Safe Organisations, 2019</w:t>
              </w:r>
            </w:hyperlink>
            <w:r w:rsidR="00A77308" w:rsidRPr="006E51F0">
              <w:t>:</w:t>
            </w:r>
          </w:p>
          <w:p w14:paraId="4372E21D" w14:textId="77777777" w:rsidR="00A663C8" w:rsidRDefault="00A663C8" w:rsidP="00A663C8"/>
          <w:p w14:paraId="295942DC" w14:textId="77777777" w:rsidR="00A663C8" w:rsidRPr="006E51F0" w:rsidRDefault="00A663C8" w:rsidP="006E51F0">
            <w:pPr>
              <w:spacing w:before="120" w:after="120"/>
            </w:pPr>
            <w:r w:rsidRPr="006E51F0">
              <w:t xml:space="preserve">Detainees are </w:t>
            </w:r>
            <w:r w:rsidR="002847F8" w:rsidRPr="006E51F0">
              <w:t xml:space="preserve">successfully </w:t>
            </w:r>
            <w:r w:rsidRPr="006E51F0">
              <w:t>informed of their rights and obligations upon admission to a correctional facility.</w:t>
            </w:r>
          </w:p>
          <w:p w14:paraId="6066C0F8" w14:textId="77777777" w:rsidR="0039622F" w:rsidRPr="006E51F0" w:rsidRDefault="0039622F" w:rsidP="006E51F0">
            <w:pPr>
              <w:spacing w:before="120" w:after="120"/>
            </w:pPr>
            <w:r w:rsidRPr="006E51F0">
              <w:t>Restrictions placed on detainees are no more than necessary to maintain safety and security and are based on individual assessment of risk.</w:t>
            </w:r>
          </w:p>
          <w:p w14:paraId="6105DC22" w14:textId="77777777" w:rsidR="0039622F" w:rsidRPr="006E51F0" w:rsidRDefault="0039622F" w:rsidP="006E51F0">
            <w:pPr>
              <w:spacing w:before="120" w:after="120"/>
            </w:pPr>
            <w:r w:rsidRPr="006E51F0">
              <w:t xml:space="preserve">Detainees are aware of the reasons </w:t>
            </w:r>
            <w:r w:rsidR="00100B36" w:rsidRPr="006E51F0">
              <w:t xml:space="preserve">for any imposed sanctions and acknowledge they understand their rights to appeal. </w:t>
            </w:r>
          </w:p>
          <w:p w14:paraId="38DAEFB9" w14:textId="2ADACBEE" w:rsidR="00A663C8" w:rsidRPr="006E51F0" w:rsidRDefault="00A663C8" w:rsidP="006E51F0">
            <w:pPr>
              <w:spacing w:before="120" w:after="120"/>
            </w:pPr>
            <w:r w:rsidRPr="006E51F0">
              <w:t xml:space="preserve">Rules and routines provided to </w:t>
            </w:r>
            <w:r w:rsidR="00100B36" w:rsidRPr="006E51F0">
              <w:t>detainees</w:t>
            </w:r>
            <w:r w:rsidRPr="006E51F0">
              <w:t xml:space="preserve"> encourage their responsible behaviour and support the security, </w:t>
            </w:r>
            <w:r w:rsidR="00677D6A" w:rsidRPr="006E51F0">
              <w:t>good order and management of</w:t>
            </w:r>
            <w:r w:rsidR="00774D67">
              <w:t xml:space="preserve"> the Detention Centre</w:t>
            </w:r>
            <w:r w:rsidRPr="006E51F0">
              <w:t>.</w:t>
            </w:r>
          </w:p>
          <w:p w14:paraId="422B7136" w14:textId="77777777" w:rsidR="00663830" w:rsidRPr="00A663C8" w:rsidRDefault="00663830" w:rsidP="00A663C8">
            <w:pPr>
              <w:pStyle w:val="Heading"/>
              <w:rPr>
                <w:b w:val="0"/>
                <w:sz w:val="24"/>
              </w:rPr>
            </w:pPr>
          </w:p>
        </w:tc>
      </w:tr>
    </w:tbl>
    <w:p w14:paraId="7D3C0A98" w14:textId="7A04BA96" w:rsidR="006E51F0" w:rsidRDefault="006E51F0" w:rsidP="00803710">
      <w:pPr>
        <w:rPr>
          <w:b/>
        </w:rPr>
      </w:pPr>
    </w:p>
    <w:p w14:paraId="4FE89E58" w14:textId="62B12F80" w:rsidR="006E51F0" w:rsidRDefault="006E51F0" w:rsidP="00803710">
      <w:pPr>
        <w:rPr>
          <w:b/>
        </w:rPr>
      </w:pPr>
      <w:r>
        <w:rPr>
          <w:b/>
        </w:rPr>
        <w:br w:type="page"/>
      </w:r>
    </w:p>
    <w:p w14:paraId="036F5AAA" w14:textId="77777777" w:rsidR="00031DDF" w:rsidRDefault="00031DDF" w:rsidP="00803710">
      <w:pPr>
        <w:rPr>
          <w:b/>
        </w:rPr>
        <w:sectPr w:rsidR="00031DDF" w:rsidSect="002E5756">
          <w:headerReference w:type="default" r:id="rId14"/>
          <w:footerReference w:type="default" r:id="rId15"/>
          <w:headerReference w:type="first" r:id="rId16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61F5DF88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2E07C75A" w14:textId="3986DA1D" w:rsidR="008F5698" w:rsidRDefault="00A663C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3176195" w:history="1">
        <w:r w:rsidR="008F5698" w:rsidRPr="00900F3D">
          <w:rPr>
            <w:rStyle w:val="Hyperlink"/>
            <w:noProof/>
          </w:rPr>
          <w:t>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Scope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_Toc153176195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3</w:t>
        </w:r>
        <w:r w:rsidR="008F5698">
          <w:rPr>
            <w:noProof/>
            <w:webHidden/>
          </w:rPr>
          <w:fldChar w:fldCharType="end"/>
        </w:r>
      </w:hyperlink>
    </w:p>
    <w:p w14:paraId="7B77A1AE" w14:textId="2118C7E1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196" w:history="1">
        <w:r w:rsidR="008F5698" w:rsidRPr="00900F3D">
          <w:rPr>
            <w:rStyle w:val="Hyperlink"/>
            <w:noProof/>
          </w:rPr>
          <w:t>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Policy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_Toc153176196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3</w:t>
        </w:r>
        <w:r w:rsidR="008F5698">
          <w:rPr>
            <w:noProof/>
            <w:webHidden/>
          </w:rPr>
          <w:fldChar w:fldCharType="end"/>
        </w:r>
      </w:hyperlink>
    </w:p>
    <w:p w14:paraId="3782962F" w14:textId="6BCBD623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197" w:history="1">
        <w:r w:rsidR="008F5698" w:rsidRPr="00900F3D">
          <w:rPr>
            <w:rStyle w:val="Hyperlink"/>
            <w:noProof/>
          </w:rPr>
          <w:t>3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Entitlements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_Toc153176197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4</w:t>
        </w:r>
        <w:r w:rsidR="008F5698">
          <w:rPr>
            <w:noProof/>
            <w:webHidden/>
          </w:rPr>
          <w:fldChar w:fldCharType="end"/>
        </w:r>
      </w:hyperlink>
    </w:p>
    <w:p w14:paraId="27C85A39" w14:textId="6E8BAC95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198" w:history="1">
        <w:r w:rsidR="008F5698" w:rsidRPr="00900F3D">
          <w:rPr>
            <w:rStyle w:val="Hyperlink"/>
            <w:noProof/>
          </w:rPr>
          <w:t>3.1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General requirements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_Toc153176198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4</w:t>
        </w:r>
        <w:r w:rsidR="008F5698">
          <w:rPr>
            <w:noProof/>
            <w:webHidden/>
          </w:rPr>
          <w:fldChar w:fldCharType="end"/>
        </w:r>
      </w:hyperlink>
    </w:p>
    <w:p w14:paraId="4C3A0BAE" w14:textId="1B0AE13C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199" w:history="1">
        <w:r w:rsidR="008F5698" w:rsidRPr="00900F3D">
          <w:rPr>
            <w:rStyle w:val="Hyperlink"/>
            <w:noProof/>
          </w:rPr>
          <w:t>3.2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Suspending an entitlement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_Toc153176199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5</w:t>
        </w:r>
        <w:r w:rsidR="008F5698">
          <w:rPr>
            <w:noProof/>
            <w:webHidden/>
          </w:rPr>
          <w:fldChar w:fldCharType="end"/>
        </w:r>
      </w:hyperlink>
    </w:p>
    <w:p w14:paraId="69DEFD48" w14:textId="3CC397F7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0" w:history="1">
        <w:r w:rsidR="008F5698" w:rsidRPr="00900F3D">
          <w:rPr>
            <w:rStyle w:val="Hyperlink"/>
            <w:noProof/>
          </w:rPr>
          <w:t>4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Privileges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_Toc153176200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5</w:t>
        </w:r>
        <w:r w:rsidR="008F5698">
          <w:rPr>
            <w:noProof/>
            <w:webHidden/>
          </w:rPr>
          <w:fldChar w:fldCharType="end"/>
        </w:r>
      </w:hyperlink>
    </w:p>
    <w:p w14:paraId="2AA7A2A7" w14:textId="5ED74512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1" w:history="1">
        <w:r w:rsidR="008F5698" w:rsidRPr="00900F3D">
          <w:rPr>
            <w:rStyle w:val="Hyperlink"/>
            <w:noProof/>
          </w:rPr>
          <w:t>4.1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Privileges and supervision levels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_Toc153176201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5</w:t>
        </w:r>
        <w:r w:rsidR="008F5698">
          <w:rPr>
            <w:noProof/>
            <w:webHidden/>
          </w:rPr>
          <w:fldChar w:fldCharType="end"/>
        </w:r>
      </w:hyperlink>
    </w:p>
    <w:p w14:paraId="7C179EEE" w14:textId="4EA0CFE4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2" w:history="1">
        <w:r w:rsidR="008F5698" w:rsidRPr="00900F3D">
          <w:rPr>
            <w:rStyle w:val="Hyperlink"/>
            <w:noProof/>
          </w:rPr>
          <w:t>4.2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Granting additional privileges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_Toc153176202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6</w:t>
        </w:r>
        <w:r w:rsidR="008F5698">
          <w:rPr>
            <w:noProof/>
            <w:webHidden/>
          </w:rPr>
          <w:fldChar w:fldCharType="end"/>
        </w:r>
      </w:hyperlink>
    </w:p>
    <w:p w14:paraId="31390E7E" w14:textId="23DD7450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3" w:history="1">
        <w:r w:rsidR="008F5698" w:rsidRPr="00900F3D">
          <w:rPr>
            <w:rStyle w:val="Hyperlink"/>
            <w:noProof/>
          </w:rPr>
          <w:t>4.3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Canteen items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_Toc153176203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6</w:t>
        </w:r>
        <w:r w:rsidR="008F5698">
          <w:rPr>
            <w:noProof/>
            <w:webHidden/>
          </w:rPr>
          <w:fldChar w:fldCharType="end"/>
        </w:r>
      </w:hyperlink>
    </w:p>
    <w:p w14:paraId="74EDBF54" w14:textId="06FAF20F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4" w:history="1">
        <w:r w:rsidR="008F5698" w:rsidRPr="00900F3D">
          <w:rPr>
            <w:rStyle w:val="Hyperlink"/>
            <w:noProof/>
          </w:rPr>
          <w:t>4.4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Canteen</w:t>
        </w:r>
        <w:r w:rsidR="008F5698" w:rsidRPr="00900F3D">
          <w:rPr>
            <w:rStyle w:val="Hyperlink"/>
            <w:noProof/>
            <w:spacing w:val="-1"/>
          </w:rPr>
          <w:t xml:space="preserve"> </w:t>
        </w:r>
        <w:r w:rsidR="008F5698" w:rsidRPr="00900F3D">
          <w:rPr>
            <w:rStyle w:val="Hyperlink"/>
            <w:noProof/>
          </w:rPr>
          <w:t>vouchers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_Toc153176204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6</w:t>
        </w:r>
        <w:r w:rsidR="008F5698">
          <w:rPr>
            <w:noProof/>
            <w:webHidden/>
          </w:rPr>
          <w:fldChar w:fldCharType="end"/>
        </w:r>
      </w:hyperlink>
    </w:p>
    <w:p w14:paraId="5FD1E543" w14:textId="35CAE963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5" w:history="1">
        <w:r w:rsidR="008F5698" w:rsidRPr="00900F3D">
          <w:rPr>
            <w:rStyle w:val="Hyperlink"/>
            <w:noProof/>
          </w:rPr>
          <w:t>4.5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Town Spends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_Toc153176205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7</w:t>
        </w:r>
        <w:r w:rsidR="008F5698">
          <w:rPr>
            <w:noProof/>
            <w:webHidden/>
          </w:rPr>
          <w:fldChar w:fldCharType="end"/>
        </w:r>
      </w:hyperlink>
    </w:p>
    <w:p w14:paraId="12551CF9" w14:textId="7BCBB8A4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6" w:history="1">
        <w:r w:rsidR="008F5698" w:rsidRPr="00900F3D">
          <w:rPr>
            <w:rStyle w:val="Hyperlink"/>
            <w:noProof/>
          </w:rPr>
          <w:t>4.6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Withdrawing privileges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_Toc153176206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7</w:t>
        </w:r>
        <w:r w:rsidR="008F5698">
          <w:rPr>
            <w:noProof/>
            <w:webHidden/>
          </w:rPr>
          <w:fldChar w:fldCharType="end"/>
        </w:r>
      </w:hyperlink>
    </w:p>
    <w:p w14:paraId="664549EE" w14:textId="149649C5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7" w:history="1">
        <w:r w:rsidR="008F5698" w:rsidRPr="00900F3D">
          <w:rPr>
            <w:rStyle w:val="Hyperlink"/>
            <w:noProof/>
          </w:rPr>
          <w:t>5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Supervision Levels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_Toc153176207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8</w:t>
        </w:r>
        <w:r w:rsidR="008F5698">
          <w:rPr>
            <w:noProof/>
            <w:webHidden/>
          </w:rPr>
          <w:fldChar w:fldCharType="end"/>
        </w:r>
      </w:hyperlink>
    </w:p>
    <w:p w14:paraId="0B3228A0" w14:textId="1C7D1A47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8" w:history="1">
        <w:r w:rsidR="008F5698" w:rsidRPr="00900F3D">
          <w:rPr>
            <w:rStyle w:val="Hyperlink"/>
            <w:noProof/>
          </w:rPr>
          <w:t>5.1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General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_Toc153176208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8</w:t>
        </w:r>
        <w:r w:rsidR="008F5698">
          <w:rPr>
            <w:noProof/>
            <w:webHidden/>
          </w:rPr>
          <w:fldChar w:fldCharType="end"/>
        </w:r>
      </w:hyperlink>
    </w:p>
    <w:p w14:paraId="1E4D2A97" w14:textId="33CE26C2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09" w:history="1">
        <w:r w:rsidR="008F5698" w:rsidRPr="00900F3D">
          <w:rPr>
            <w:rStyle w:val="Hyperlink"/>
            <w:noProof/>
          </w:rPr>
          <w:t>6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Standard Supervision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_Toc153176209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9</w:t>
        </w:r>
        <w:r w:rsidR="008F5698">
          <w:rPr>
            <w:noProof/>
            <w:webHidden/>
          </w:rPr>
          <w:fldChar w:fldCharType="end"/>
        </w:r>
      </w:hyperlink>
    </w:p>
    <w:p w14:paraId="116799A2" w14:textId="7ED0E6F1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0" w:history="1">
        <w:r w:rsidR="008F5698" w:rsidRPr="00900F3D">
          <w:rPr>
            <w:rStyle w:val="Hyperlink"/>
            <w:noProof/>
          </w:rPr>
          <w:t>7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Progression to Earned Supervision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_Toc153176210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9</w:t>
        </w:r>
        <w:r w:rsidR="008F5698">
          <w:rPr>
            <w:noProof/>
            <w:webHidden/>
          </w:rPr>
          <w:fldChar w:fldCharType="end"/>
        </w:r>
      </w:hyperlink>
    </w:p>
    <w:p w14:paraId="4E7D86DC" w14:textId="46389A75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1" w:history="1">
        <w:r w:rsidR="008F5698" w:rsidRPr="00900F3D">
          <w:rPr>
            <w:rStyle w:val="Hyperlink"/>
            <w:noProof/>
          </w:rPr>
          <w:t>7.1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Earned Supervision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_Toc153176211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9</w:t>
        </w:r>
        <w:r w:rsidR="008F5698">
          <w:rPr>
            <w:noProof/>
            <w:webHidden/>
          </w:rPr>
          <w:fldChar w:fldCharType="end"/>
        </w:r>
      </w:hyperlink>
    </w:p>
    <w:p w14:paraId="40AB89CD" w14:textId="698367DF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2" w:history="1">
        <w:r w:rsidR="008F5698" w:rsidRPr="00900F3D">
          <w:rPr>
            <w:rStyle w:val="Hyperlink"/>
            <w:noProof/>
          </w:rPr>
          <w:t>7.2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Reviews by Custodial Officers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_Toc153176212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10</w:t>
        </w:r>
        <w:r w:rsidR="008F5698">
          <w:rPr>
            <w:noProof/>
            <w:webHidden/>
          </w:rPr>
          <w:fldChar w:fldCharType="end"/>
        </w:r>
      </w:hyperlink>
    </w:p>
    <w:p w14:paraId="0FD25C2F" w14:textId="0D9A8D9B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3" w:history="1">
        <w:r w:rsidR="008F5698" w:rsidRPr="00900F3D">
          <w:rPr>
            <w:rStyle w:val="Hyperlink"/>
            <w:noProof/>
          </w:rPr>
          <w:t>7.3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Applications by detainees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_Toc153176213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10</w:t>
        </w:r>
        <w:r w:rsidR="008F5698">
          <w:rPr>
            <w:noProof/>
            <w:webHidden/>
          </w:rPr>
          <w:fldChar w:fldCharType="end"/>
        </w:r>
      </w:hyperlink>
    </w:p>
    <w:p w14:paraId="14274155" w14:textId="5A7FE6F6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4" w:history="1">
        <w:r w:rsidR="008F5698" w:rsidRPr="00900F3D">
          <w:rPr>
            <w:rStyle w:val="Hyperlink"/>
            <w:noProof/>
          </w:rPr>
          <w:t>7.4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Other considerations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_Toc153176214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11</w:t>
        </w:r>
        <w:r w:rsidR="008F5698">
          <w:rPr>
            <w:noProof/>
            <w:webHidden/>
          </w:rPr>
          <w:fldChar w:fldCharType="end"/>
        </w:r>
      </w:hyperlink>
    </w:p>
    <w:p w14:paraId="41020D94" w14:textId="634A755E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5" w:history="1">
        <w:r w:rsidR="008F5698" w:rsidRPr="00900F3D">
          <w:rPr>
            <w:rStyle w:val="Hyperlink"/>
            <w:noProof/>
          </w:rPr>
          <w:t>8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Earned Supervision Placement Options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_Toc153176215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11</w:t>
        </w:r>
        <w:r w:rsidR="008F5698">
          <w:rPr>
            <w:noProof/>
            <w:webHidden/>
          </w:rPr>
          <w:fldChar w:fldCharType="end"/>
        </w:r>
      </w:hyperlink>
    </w:p>
    <w:p w14:paraId="06CFCD59" w14:textId="3B8B752F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6" w:history="1">
        <w:r w:rsidR="008F5698" w:rsidRPr="00900F3D">
          <w:rPr>
            <w:rStyle w:val="Hyperlink"/>
            <w:noProof/>
          </w:rPr>
          <w:t>8.1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Placement options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_Toc153176216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11</w:t>
        </w:r>
        <w:r w:rsidR="008F5698">
          <w:rPr>
            <w:noProof/>
            <w:webHidden/>
          </w:rPr>
          <w:fldChar w:fldCharType="end"/>
        </w:r>
      </w:hyperlink>
    </w:p>
    <w:p w14:paraId="6D0575FE" w14:textId="46B2B1EA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7" w:history="1">
        <w:r w:rsidR="008F5698" w:rsidRPr="00900F3D">
          <w:rPr>
            <w:rStyle w:val="Hyperlink"/>
            <w:noProof/>
          </w:rPr>
          <w:t>8.2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Golden Cell Status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_Toc153176217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11</w:t>
        </w:r>
        <w:r w:rsidR="008F5698">
          <w:rPr>
            <w:noProof/>
            <w:webHidden/>
          </w:rPr>
          <w:fldChar w:fldCharType="end"/>
        </w:r>
      </w:hyperlink>
    </w:p>
    <w:p w14:paraId="058C86FD" w14:textId="0C460533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8" w:history="1">
        <w:r w:rsidR="008F5698" w:rsidRPr="00900F3D">
          <w:rPr>
            <w:rStyle w:val="Hyperlink"/>
            <w:noProof/>
          </w:rPr>
          <w:t>8.3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Murchison Unit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_Toc153176218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11</w:t>
        </w:r>
        <w:r w:rsidR="008F5698">
          <w:rPr>
            <w:noProof/>
            <w:webHidden/>
          </w:rPr>
          <w:fldChar w:fldCharType="end"/>
        </w:r>
      </w:hyperlink>
    </w:p>
    <w:p w14:paraId="7B23592B" w14:textId="0E75C864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19" w:history="1">
        <w:r w:rsidR="008F5698" w:rsidRPr="00900F3D">
          <w:rPr>
            <w:rStyle w:val="Hyperlink"/>
            <w:noProof/>
          </w:rPr>
          <w:t>8.4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Self-Care Units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_Toc153176219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12</w:t>
        </w:r>
        <w:r w:rsidR="008F5698">
          <w:rPr>
            <w:noProof/>
            <w:webHidden/>
          </w:rPr>
          <w:fldChar w:fldCharType="end"/>
        </w:r>
      </w:hyperlink>
    </w:p>
    <w:p w14:paraId="1620CED8" w14:textId="03A5662D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0" w:history="1">
        <w:r w:rsidR="008F5698" w:rsidRPr="00900F3D">
          <w:rPr>
            <w:rStyle w:val="Hyperlink"/>
            <w:noProof/>
          </w:rPr>
          <w:t>9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Regression of a Supervision Level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_Toc153176220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12</w:t>
        </w:r>
        <w:r w:rsidR="008F5698">
          <w:rPr>
            <w:noProof/>
            <w:webHidden/>
          </w:rPr>
          <w:fldChar w:fldCharType="end"/>
        </w:r>
      </w:hyperlink>
    </w:p>
    <w:p w14:paraId="03ABF0A4" w14:textId="17612063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1" w:history="1">
        <w:r w:rsidR="008F5698" w:rsidRPr="00900F3D">
          <w:rPr>
            <w:rStyle w:val="Hyperlink"/>
            <w:noProof/>
          </w:rPr>
          <w:t>9.1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Earned Supervision to Standard Supervision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_Toc153176221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12</w:t>
        </w:r>
        <w:r w:rsidR="008F5698">
          <w:rPr>
            <w:noProof/>
            <w:webHidden/>
          </w:rPr>
          <w:fldChar w:fldCharType="end"/>
        </w:r>
      </w:hyperlink>
    </w:p>
    <w:p w14:paraId="763B7195" w14:textId="6758BCA3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2" w:history="1">
        <w:r w:rsidR="008F5698" w:rsidRPr="00900F3D">
          <w:rPr>
            <w:rStyle w:val="Hyperlink"/>
            <w:noProof/>
          </w:rPr>
          <w:t>9.2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Other management options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_Toc153176222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13</w:t>
        </w:r>
        <w:r w:rsidR="008F5698">
          <w:rPr>
            <w:noProof/>
            <w:webHidden/>
          </w:rPr>
          <w:fldChar w:fldCharType="end"/>
        </w:r>
      </w:hyperlink>
    </w:p>
    <w:p w14:paraId="61814F32" w14:textId="0CBAE912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3" w:history="1">
        <w:r w:rsidR="008F5698" w:rsidRPr="00900F3D">
          <w:rPr>
            <w:rStyle w:val="Hyperlink"/>
            <w:noProof/>
          </w:rPr>
          <w:t>10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Personal Support Plans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_Toc153176223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13</w:t>
        </w:r>
        <w:r w:rsidR="008F5698">
          <w:rPr>
            <w:noProof/>
            <w:webHidden/>
          </w:rPr>
          <w:fldChar w:fldCharType="end"/>
        </w:r>
      </w:hyperlink>
    </w:p>
    <w:p w14:paraId="38C82AEC" w14:textId="74A8ECCC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4" w:history="1">
        <w:r w:rsidR="008F5698" w:rsidRPr="00900F3D">
          <w:rPr>
            <w:rStyle w:val="Hyperlink"/>
            <w:noProof/>
          </w:rPr>
          <w:t>10.1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Privileges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_Toc153176224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13</w:t>
        </w:r>
        <w:r w:rsidR="008F5698">
          <w:rPr>
            <w:noProof/>
            <w:webHidden/>
          </w:rPr>
          <w:fldChar w:fldCharType="end"/>
        </w:r>
      </w:hyperlink>
    </w:p>
    <w:p w14:paraId="72237FF1" w14:textId="00C4D14A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5" w:history="1">
        <w:r w:rsidR="008F5698" w:rsidRPr="00900F3D">
          <w:rPr>
            <w:rStyle w:val="Hyperlink"/>
            <w:noProof/>
          </w:rPr>
          <w:t>11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Annexures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_Toc153176225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14</w:t>
        </w:r>
        <w:r w:rsidR="008F5698">
          <w:rPr>
            <w:noProof/>
            <w:webHidden/>
          </w:rPr>
          <w:fldChar w:fldCharType="end"/>
        </w:r>
      </w:hyperlink>
    </w:p>
    <w:p w14:paraId="56F02315" w14:textId="453B7DE6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6" w:history="1">
        <w:r w:rsidR="008F5698" w:rsidRPr="00900F3D">
          <w:rPr>
            <w:rStyle w:val="Hyperlink"/>
            <w:noProof/>
          </w:rPr>
          <w:t>11.1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Related COPPs, Rules and Local Procedures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_Toc153176226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14</w:t>
        </w:r>
        <w:r w:rsidR="008F5698">
          <w:rPr>
            <w:noProof/>
            <w:webHidden/>
          </w:rPr>
          <w:fldChar w:fldCharType="end"/>
        </w:r>
      </w:hyperlink>
    </w:p>
    <w:p w14:paraId="557EB112" w14:textId="25A9E818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7" w:history="1">
        <w:r w:rsidR="008F5698" w:rsidRPr="00900F3D">
          <w:rPr>
            <w:rStyle w:val="Hyperlink"/>
            <w:noProof/>
          </w:rPr>
          <w:t>12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Definitions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_Toc153176227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14</w:t>
        </w:r>
        <w:r w:rsidR="008F5698">
          <w:rPr>
            <w:noProof/>
            <w:webHidden/>
          </w:rPr>
          <w:fldChar w:fldCharType="end"/>
        </w:r>
      </w:hyperlink>
    </w:p>
    <w:p w14:paraId="785BF493" w14:textId="5BDA79B2" w:rsidR="008F569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8" w:history="1">
        <w:r w:rsidR="008F5698" w:rsidRPr="00900F3D">
          <w:rPr>
            <w:rStyle w:val="Hyperlink"/>
            <w:noProof/>
          </w:rPr>
          <w:t>12.1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Related legislation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_Toc153176228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16</w:t>
        </w:r>
        <w:r w:rsidR="008F5698">
          <w:rPr>
            <w:noProof/>
            <w:webHidden/>
          </w:rPr>
          <w:fldChar w:fldCharType="end"/>
        </w:r>
      </w:hyperlink>
    </w:p>
    <w:p w14:paraId="7AC2A0F6" w14:textId="0184E75B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29" w:history="1">
        <w:r w:rsidR="008F5698" w:rsidRPr="00900F3D">
          <w:rPr>
            <w:rStyle w:val="Hyperlink"/>
            <w:noProof/>
          </w:rPr>
          <w:t>13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Assurance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_Toc153176229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16</w:t>
        </w:r>
        <w:r w:rsidR="008F5698">
          <w:rPr>
            <w:noProof/>
            <w:webHidden/>
          </w:rPr>
          <w:fldChar w:fldCharType="end"/>
        </w:r>
      </w:hyperlink>
    </w:p>
    <w:p w14:paraId="17A5FD6C" w14:textId="30C306CE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30" w:history="1">
        <w:r w:rsidR="008F5698" w:rsidRPr="00900F3D">
          <w:rPr>
            <w:rStyle w:val="Hyperlink"/>
            <w:noProof/>
          </w:rPr>
          <w:t>14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Document Version History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_Toc153176230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16</w:t>
        </w:r>
        <w:r w:rsidR="008F5698">
          <w:rPr>
            <w:noProof/>
            <w:webHidden/>
          </w:rPr>
          <w:fldChar w:fldCharType="end"/>
        </w:r>
      </w:hyperlink>
    </w:p>
    <w:p w14:paraId="55F7DC0B" w14:textId="18C79CCE" w:rsidR="008F5698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6231" w:history="1">
        <w:r w:rsidR="008F5698" w:rsidRPr="00900F3D">
          <w:rPr>
            <w:rStyle w:val="Hyperlink"/>
            <w:noProof/>
          </w:rPr>
          <w:t>1</w:t>
        </w:r>
        <w:r w:rsidR="008F56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F5698" w:rsidRPr="00900F3D">
          <w:rPr>
            <w:rStyle w:val="Hyperlink"/>
            <w:noProof/>
          </w:rPr>
          <w:t>Appendix A – Privileges Matrix</w:t>
        </w:r>
        <w:r w:rsidR="008F5698">
          <w:rPr>
            <w:noProof/>
            <w:webHidden/>
          </w:rPr>
          <w:tab/>
        </w:r>
        <w:r w:rsidR="008F5698">
          <w:rPr>
            <w:noProof/>
            <w:webHidden/>
          </w:rPr>
          <w:fldChar w:fldCharType="begin"/>
        </w:r>
        <w:r w:rsidR="008F5698">
          <w:rPr>
            <w:noProof/>
            <w:webHidden/>
          </w:rPr>
          <w:instrText xml:space="preserve"> PAGEREF _Toc153176231 \h </w:instrText>
        </w:r>
        <w:r w:rsidR="008F5698">
          <w:rPr>
            <w:noProof/>
            <w:webHidden/>
          </w:rPr>
        </w:r>
        <w:r w:rsidR="008F5698">
          <w:rPr>
            <w:noProof/>
            <w:webHidden/>
          </w:rPr>
          <w:fldChar w:fldCharType="separate"/>
        </w:r>
        <w:r w:rsidR="008F5698">
          <w:rPr>
            <w:noProof/>
            <w:webHidden/>
          </w:rPr>
          <w:t>6</w:t>
        </w:r>
        <w:r w:rsidR="008F5698">
          <w:rPr>
            <w:noProof/>
            <w:webHidden/>
          </w:rPr>
          <w:fldChar w:fldCharType="end"/>
        </w:r>
      </w:hyperlink>
    </w:p>
    <w:p w14:paraId="5F6E6607" w14:textId="20C17A99" w:rsidR="00634C54" w:rsidRDefault="00A663C8">
      <w:r>
        <w:lastRenderedPageBreak/>
        <w:fldChar w:fldCharType="end"/>
      </w:r>
    </w:p>
    <w:p w14:paraId="294D0218" w14:textId="582B3C7B" w:rsidR="00C8272F" w:rsidRDefault="00C8272F" w:rsidP="006F23F8">
      <w:pPr>
        <w:pStyle w:val="Heading1"/>
        <w:spacing w:before="360" w:after="240"/>
      </w:pPr>
      <w:bookmarkStart w:id="0" w:name="_Toc153176195"/>
      <w:r>
        <w:t>Scope</w:t>
      </w:r>
      <w:bookmarkEnd w:id="0"/>
    </w:p>
    <w:p w14:paraId="0A562D9C" w14:textId="6FA67016" w:rsidR="00B37932" w:rsidRPr="00B37932" w:rsidRDefault="00365BC2" w:rsidP="006F23F8">
      <w:pPr>
        <w:spacing w:before="360" w:after="240"/>
      </w:pPr>
      <w:r w:rsidRPr="00365BC2">
        <w:t xml:space="preserve">This Commissioner’s Operating Policy and Procedure (COPP) applies to all Banksia Hill </w:t>
      </w:r>
      <w:r w:rsidR="003A6F0D">
        <w:t xml:space="preserve">Youth </w:t>
      </w:r>
      <w:r w:rsidRPr="00365BC2">
        <w:t>Detention Centre (BH</w:t>
      </w:r>
      <w:r w:rsidR="003A6F0D">
        <w:t>Y</w:t>
      </w:r>
      <w:r w:rsidRPr="00365BC2">
        <w:t>DC) Custodial Officers and staff</w:t>
      </w:r>
      <w:r w:rsidR="00B37932" w:rsidRPr="00B37932">
        <w:t>.</w:t>
      </w:r>
    </w:p>
    <w:p w14:paraId="272079D0" w14:textId="77777777" w:rsidR="00EC5AF1" w:rsidRDefault="00EC5AF1" w:rsidP="006F23F8">
      <w:pPr>
        <w:pStyle w:val="Heading1"/>
        <w:spacing w:before="360" w:after="240"/>
      </w:pPr>
      <w:bookmarkStart w:id="1" w:name="_Toc153176196"/>
      <w:r>
        <w:t>Policy</w:t>
      </w:r>
      <w:bookmarkEnd w:id="1"/>
      <w:r>
        <w:t xml:space="preserve"> </w:t>
      </w:r>
    </w:p>
    <w:p w14:paraId="2ADDC9DE" w14:textId="1D2DA87C" w:rsidR="007E03A9" w:rsidRDefault="003253CC" w:rsidP="006F23F8">
      <w:pPr>
        <w:spacing w:before="360" w:after="240"/>
      </w:pPr>
      <w:r>
        <w:t>This COPP provides procedures for the progression through established supervision levels and the allocation of entitlements and extension of privileges to detainees at BH</w:t>
      </w:r>
      <w:r w:rsidR="00843365">
        <w:t>Y</w:t>
      </w:r>
      <w:r>
        <w:t>DC.</w:t>
      </w:r>
    </w:p>
    <w:p w14:paraId="78B5353B" w14:textId="1F5C702F" w:rsidR="005A45F4" w:rsidRDefault="005A45F4" w:rsidP="00C22A11">
      <w:r>
        <w:t>The supervision levels</w:t>
      </w:r>
      <w:r w:rsidR="00BB3A9D">
        <w:t xml:space="preserve">, </w:t>
      </w:r>
      <w:r w:rsidR="00FB612A">
        <w:t>entitlements,</w:t>
      </w:r>
      <w:r>
        <w:t xml:space="preserve"> and privileges system rewards </w:t>
      </w:r>
      <w:r w:rsidR="003253CC">
        <w:t xml:space="preserve">positive </w:t>
      </w:r>
      <w:r>
        <w:t xml:space="preserve">behaviour, by progression to a lesser restrictive </w:t>
      </w:r>
      <w:r w:rsidR="00D705E7">
        <w:t xml:space="preserve">supervision </w:t>
      </w:r>
      <w:r>
        <w:t>regime and a higher level of privileges. Conversely, poor behaviour shall result in regression to a lower level of privileges and a more restrictive management regime.</w:t>
      </w:r>
    </w:p>
    <w:p w14:paraId="5AC7FF9C" w14:textId="77777777" w:rsidR="00506A84" w:rsidRDefault="00506A84" w:rsidP="00C22A11"/>
    <w:p w14:paraId="45A5E228" w14:textId="4E835868" w:rsidR="00506A84" w:rsidRDefault="00506A84" w:rsidP="00506A84">
      <w:r>
        <w:t xml:space="preserve">Supervision level review outcomes shall be openly communicated to the detainee in a manner they </w:t>
      </w:r>
      <w:r w:rsidR="007E03A9">
        <w:t>understand</w:t>
      </w:r>
      <w:r w:rsidR="00D273C5">
        <w:t xml:space="preserve">. </w:t>
      </w:r>
      <w:r w:rsidR="008247C9">
        <w:t xml:space="preserve">Detainees shall be made aware of any </w:t>
      </w:r>
      <w:r w:rsidR="00D273C5" w:rsidRPr="00D273C5">
        <w:t>current strengths and any areas that could be improved.</w:t>
      </w:r>
      <w:r>
        <w:t xml:space="preserve"> </w:t>
      </w:r>
      <w:r w:rsidR="008247C9">
        <w:t>D</w:t>
      </w:r>
      <w:r>
        <w:t>etainee</w:t>
      </w:r>
      <w:r w:rsidR="008247C9">
        <w:t xml:space="preserve">s shall be </w:t>
      </w:r>
      <w:r>
        <w:t xml:space="preserve">provided </w:t>
      </w:r>
      <w:r w:rsidR="008247C9">
        <w:t xml:space="preserve">with </w:t>
      </w:r>
      <w:r>
        <w:t>opportunities to ask questions</w:t>
      </w:r>
      <w:r w:rsidR="003253CC">
        <w:t xml:space="preserve"> and </w:t>
      </w:r>
      <w:r w:rsidR="008247C9">
        <w:t xml:space="preserve">be informed of the </w:t>
      </w:r>
      <w:r w:rsidR="003253CC">
        <w:t xml:space="preserve">pathway to </w:t>
      </w:r>
      <w:r w:rsidR="00A80A10">
        <w:t>seek a review of</w:t>
      </w:r>
      <w:r w:rsidR="003253CC">
        <w:t xml:space="preserve"> the decision</w:t>
      </w:r>
      <w:r>
        <w:t xml:space="preserve">. </w:t>
      </w:r>
    </w:p>
    <w:p w14:paraId="11B1508E" w14:textId="46756A59" w:rsidR="00A80A10" w:rsidRDefault="00A80A10" w:rsidP="00506A84"/>
    <w:p w14:paraId="0DB20488" w14:textId="3EB97A6B" w:rsidR="00260E72" w:rsidRDefault="00260E72" w:rsidP="00C22A11">
      <w:r>
        <w:t>All detainees shall be advised and required to meet expected standards of behaviour</w:t>
      </w:r>
      <w:r w:rsidR="007E03A9">
        <w:t xml:space="preserve"> as detailed within </w:t>
      </w:r>
      <w:hyperlink r:id="rId17" w:history="1">
        <w:r w:rsidR="00CD031A" w:rsidRPr="00A3531F">
          <w:rPr>
            <w:rStyle w:val="Hyperlink"/>
          </w:rPr>
          <w:t>COPP 6.1 – Behaviour Management</w:t>
        </w:r>
      </w:hyperlink>
      <w:r w:rsidR="00052FAB">
        <w:t>.</w:t>
      </w:r>
    </w:p>
    <w:p w14:paraId="0164867D" w14:textId="77777777" w:rsidR="00D72D54" w:rsidRDefault="00D72D54" w:rsidP="00C22A11"/>
    <w:p w14:paraId="08881BEA" w14:textId="77777777" w:rsidR="00C22A11" w:rsidRDefault="00C22A11" w:rsidP="00C22A11">
      <w:r>
        <w:t xml:space="preserve">The management </w:t>
      </w:r>
      <w:r w:rsidR="00F71B49">
        <w:t xml:space="preserve">of detainee supervision levels </w:t>
      </w:r>
      <w:r>
        <w:t>and privileges is governed by a rigorous</w:t>
      </w:r>
      <w:r w:rsidR="008E1965">
        <w:t xml:space="preserve"> review,</w:t>
      </w:r>
      <w:r>
        <w:t xml:space="preserve"> recording and reporting regime which provides transparency and accountability. </w:t>
      </w:r>
    </w:p>
    <w:p w14:paraId="160D1A3E" w14:textId="35E4E082" w:rsidR="008247C9" w:rsidRDefault="008247C9" w:rsidP="006E51F0"/>
    <w:p w14:paraId="2885B285" w14:textId="08322B2E" w:rsidR="00480EDB" w:rsidRDefault="00480EDB" w:rsidP="006E51F0"/>
    <w:p w14:paraId="07AF4893" w14:textId="660DEC56" w:rsidR="00480EDB" w:rsidRDefault="00480EDB" w:rsidP="006E51F0"/>
    <w:p w14:paraId="3F3081D9" w14:textId="293B0D23" w:rsidR="00480EDB" w:rsidRDefault="00480EDB" w:rsidP="006E51F0"/>
    <w:p w14:paraId="5973AE90" w14:textId="2383A235" w:rsidR="00480EDB" w:rsidRDefault="00480EDB" w:rsidP="006E51F0"/>
    <w:p w14:paraId="0BF28F98" w14:textId="5C9FB9FE" w:rsidR="00480EDB" w:rsidRDefault="00480EDB" w:rsidP="006E51F0"/>
    <w:p w14:paraId="76AF2EFF" w14:textId="0E2F674D" w:rsidR="00480EDB" w:rsidRDefault="00480EDB" w:rsidP="006E51F0"/>
    <w:p w14:paraId="4B9A9B1C" w14:textId="3821712C" w:rsidR="00480EDB" w:rsidRDefault="00480EDB" w:rsidP="006E51F0"/>
    <w:p w14:paraId="75FF7D66" w14:textId="390B88F9" w:rsidR="00480EDB" w:rsidRDefault="00480EDB" w:rsidP="006E51F0"/>
    <w:p w14:paraId="0A929153" w14:textId="7552B982" w:rsidR="00480EDB" w:rsidRDefault="00480EDB" w:rsidP="006E51F0"/>
    <w:p w14:paraId="01A3A4BF" w14:textId="7C46E7CF" w:rsidR="00480EDB" w:rsidRDefault="00480EDB" w:rsidP="006E51F0"/>
    <w:p w14:paraId="4737F92B" w14:textId="36534086" w:rsidR="00480EDB" w:rsidRDefault="00480EDB" w:rsidP="006E51F0"/>
    <w:p w14:paraId="32DF2C1F" w14:textId="77777777" w:rsidR="00480EDB" w:rsidRPr="006E51F0" w:rsidRDefault="00480EDB" w:rsidP="006E51F0"/>
    <w:p w14:paraId="4670C74F" w14:textId="42CB8DD6" w:rsidR="0007643C" w:rsidRDefault="0007643C" w:rsidP="00D654FB">
      <w:pPr>
        <w:pStyle w:val="Heading1"/>
        <w:spacing w:before="360" w:after="240"/>
      </w:pPr>
      <w:bookmarkStart w:id="2" w:name="_Toc153176197"/>
      <w:r>
        <w:lastRenderedPageBreak/>
        <w:t>Entitlements</w:t>
      </w:r>
      <w:bookmarkEnd w:id="2"/>
    </w:p>
    <w:p w14:paraId="6859FD19" w14:textId="3E24D955" w:rsidR="0007643C" w:rsidRDefault="0007643C" w:rsidP="00D654FB">
      <w:pPr>
        <w:pStyle w:val="Heading2"/>
      </w:pPr>
      <w:bookmarkStart w:id="3" w:name="_Toc153176198"/>
      <w:r>
        <w:t>General requirements</w:t>
      </w:r>
      <w:bookmarkEnd w:id="3"/>
    </w:p>
    <w:p w14:paraId="16BA3073" w14:textId="4937C20D" w:rsidR="00321D7F" w:rsidRDefault="0007643C" w:rsidP="00D654FB">
      <w:pPr>
        <w:pStyle w:val="Heading3"/>
        <w:spacing w:before="240"/>
      </w:pPr>
      <w:r>
        <w:t xml:space="preserve">All detainees are entitled access to certain conditions, </w:t>
      </w:r>
      <w:r w:rsidR="00321D7F">
        <w:t xml:space="preserve">services, </w:t>
      </w:r>
      <w:r w:rsidR="00636401">
        <w:t>activities,</w:t>
      </w:r>
      <w:r w:rsidR="00321D7F">
        <w:t xml:space="preserve"> and </w:t>
      </w:r>
      <w:r w:rsidR="00321D7F" w:rsidRPr="00825253">
        <w:t>it</w:t>
      </w:r>
      <w:r w:rsidR="00321D7F" w:rsidRPr="00575D6E">
        <w:t>ems</w:t>
      </w:r>
      <w:r w:rsidR="00321D7F">
        <w:t xml:space="preserve">. The minimum entitlements are informed by legislation, common </w:t>
      </w:r>
      <w:r w:rsidR="00636401">
        <w:t>law,</w:t>
      </w:r>
      <w:r w:rsidR="00321D7F">
        <w:t xml:space="preserve"> and other relevant instruments. </w:t>
      </w:r>
    </w:p>
    <w:p w14:paraId="7FE1670B" w14:textId="77777777" w:rsidR="00321D7F" w:rsidRPr="00C03FDE" w:rsidRDefault="00321D7F" w:rsidP="00636401">
      <w:pPr>
        <w:pStyle w:val="Heading3"/>
      </w:pPr>
      <w:r w:rsidRPr="00825253">
        <w:t>These</w:t>
      </w:r>
      <w:r w:rsidRPr="00C03FDE">
        <w:t xml:space="preserve"> </w:t>
      </w:r>
      <w:r w:rsidRPr="00347500">
        <w:t>minimum</w:t>
      </w:r>
      <w:r w:rsidRPr="00C03FDE">
        <w:t xml:space="preserve"> entitlements include:</w:t>
      </w:r>
    </w:p>
    <w:tbl>
      <w:tblPr>
        <w:tblStyle w:val="DCStable11112"/>
        <w:tblW w:w="9209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321D7F" w14:paraId="369472B6" w14:textId="77777777" w:rsidTr="009B0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shd w:val="clear" w:color="auto" w:fill="auto"/>
            <w:hideMark/>
          </w:tcPr>
          <w:p w14:paraId="59DF56BD" w14:textId="77777777" w:rsidR="00321D7F" w:rsidRDefault="00321D7F" w:rsidP="009B0DB7">
            <w:pPr>
              <w:rPr>
                <w:b/>
                <w:highlight w:val="yellow"/>
              </w:rPr>
            </w:pPr>
            <w:r>
              <w:rPr>
                <w:b/>
              </w:rPr>
              <w:t>Accommodation</w:t>
            </w:r>
          </w:p>
        </w:tc>
        <w:tc>
          <w:tcPr>
            <w:tcW w:w="6520" w:type="dxa"/>
            <w:shd w:val="clear" w:color="auto" w:fill="auto"/>
            <w:hideMark/>
          </w:tcPr>
          <w:p w14:paraId="680F85FF" w14:textId="3C2C1EE6" w:rsidR="00321D7F" w:rsidRDefault="00321D7F" w:rsidP="009B0DB7">
            <w:pPr>
              <w:rPr>
                <w:rFonts w:eastAsia="Times New Roman"/>
              </w:rPr>
            </w:pPr>
            <w:r>
              <w:t>Within a</w:t>
            </w:r>
            <w:r w:rsidR="00892F95">
              <w:t>n</w:t>
            </w:r>
            <w:r>
              <w:t xml:space="preserve"> </w:t>
            </w:r>
            <w:r w:rsidR="00892F95">
              <w:t>appropriate size and sufficiently ventilated and lit room without injury to health</w:t>
            </w:r>
            <w:r>
              <w:t xml:space="preserve">, with </w:t>
            </w:r>
            <w:r w:rsidR="00892F95">
              <w:t xml:space="preserve">a mattress and </w:t>
            </w:r>
            <w:r>
              <w:t xml:space="preserve">clean bedding and </w:t>
            </w:r>
            <w:r w:rsidR="00892F95">
              <w:t>a pillow</w:t>
            </w:r>
            <w:r>
              <w:t>.</w:t>
            </w:r>
            <w:r w:rsidR="00892F95">
              <w:rPr>
                <w:rStyle w:val="FootnoteReference"/>
              </w:rPr>
              <w:footnoteReference w:id="1"/>
            </w:r>
          </w:p>
        </w:tc>
      </w:tr>
      <w:tr w:rsidR="00321D7F" w14:paraId="595881B1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7801793E" w14:textId="77777777" w:rsidR="00321D7F" w:rsidRDefault="00321D7F" w:rsidP="009B0DB7">
            <w:pPr>
              <w:rPr>
                <w:rFonts w:eastAsia="Times New Roman"/>
                <w:b/>
                <w:highlight w:val="yellow"/>
              </w:rPr>
            </w:pPr>
            <w:r>
              <w:rPr>
                <w:b/>
              </w:rPr>
              <w:t>Clothing and footwear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6B954A83" w14:textId="7EF05466" w:rsidR="00321D7F" w:rsidRDefault="00892F95" w:rsidP="009B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Detainee</w:t>
            </w:r>
            <w:r w:rsidR="00321D7F">
              <w:rPr>
                <w:rFonts w:eastAsia="Times New Roman"/>
              </w:rPr>
              <w:t xml:space="preserve"> issued </w:t>
            </w:r>
            <w:r w:rsidR="00CC6186">
              <w:rPr>
                <w:rFonts w:eastAsia="Times New Roman"/>
              </w:rPr>
              <w:t xml:space="preserve">with </w:t>
            </w:r>
            <w:r w:rsidR="00B4402D">
              <w:rPr>
                <w:rFonts w:eastAsia="Times New Roman"/>
              </w:rPr>
              <w:t xml:space="preserve">BHYDC </w:t>
            </w:r>
            <w:r w:rsidR="00CC6186">
              <w:rPr>
                <w:rFonts w:eastAsia="Times New Roman"/>
              </w:rPr>
              <w:t xml:space="preserve">allocated </w:t>
            </w:r>
            <w:r w:rsidR="001A2F3A">
              <w:rPr>
                <w:rFonts w:eastAsia="Times New Roman"/>
              </w:rPr>
              <w:t xml:space="preserve">adequate </w:t>
            </w:r>
            <w:r w:rsidR="00CC6186">
              <w:rPr>
                <w:rFonts w:eastAsia="Times New Roman"/>
              </w:rPr>
              <w:t>clothing and footwear</w:t>
            </w:r>
            <w:r w:rsidR="00321D7F">
              <w:rPr>
                <w:rFonts w:eastAsia="Times New Roman"/>
              </w:rPr>
              <w:t xml:space="preserve">, in certain circumstances </w:t>
            </w:r>
            <w:r w:rsidR="00825253">
              <w:rPr>
                <w:rFonts w:eastAsia="Times New Roman"/>
              </w:rPr>
              <w:t xml:space="preserve">maybe issued alternative items </w:t>
            </w:r>
            <w:r w:rsidR="00321D7F">
              <w:rPr>
                <w:rFonts w:eastAsia="Times New Roman"/>
              </w:rPr>
              <w:t xml:space="preserve">subject to </w:t>
            </w:r>
            <w:r w:rsidR="00DA6550">
              <w:rPr>
                <w:rFonts w:eastAsia="Times New Roman"/>
              </w:rPr>
              <w:t xml:space="preserve">safety </w:t>
            </w:r>
            <w:r w:rsidR="00321D7F">
              <w:rPr>
                <w:rFonts w:eastAsia="Times New Roman"/>
              </w:rPr>
              <w:t>requirements.</w:t>
            </w:r>
          </w:p>
        </w:tc>
      </w:tr>
      <w:tr w:rsidR="007F1753" w14:paraId="6F12CC4D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5F7411A" w14:textId="77777777" w:rsidR="007F1753" w:rsidRPr="00636401" w:rsidRDefault="007F1753" w:rsidP="007F1753">
            <w:pPr>
              <w:pStyle w:val="Documentdetails"/>
              <w:rPr>
                <w:b/>
              </w:rPr>
            </w:pPr>
            <w:r w:rsidRPr="00636401">
              <w:rPr>
                <w:b/>
              </w:rPr>
              <w:t>Communication</w:t>
            </w:r>
          </w:p>
          <w:p w14:paraId="423CBD4D" w14:textId="77777777" w:rsidR="007F1753" w:rsidRDefault="007F1753" w:rsidP="007F175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30A707BE" w14:textId="77777777" w:rsidR="007F1753" w:rsidRDefault="007F1753" w:rsidP="007F1753">
            <w:pPr>
              <w:pStyle w:val="Documentdetails"/>
            </w:pPr>
            <w:r>
              <w:t xml:space="preserve">Telephone Calls </w:t>
            </w:r>
          </w:p>
          <w:p w14:paraId="12E0D5D9" w14:textId="77777777" w:rsidR="007F1753" w:rsidRDefault="007F1753" w:rsidP="0018325B">
            <w:pPr>
              <w:pStyle w:val="Documentdetails"/>
              <w:numPr>
                <w:ilvl w:val="0"/>
                <w:numId w:val="12"/>
              </w:numPr>
            </w:pPr>
            <w:r>
              <w:t>to legal representatives for matters before the courts.</w:t>
            </w:r>
          </w:p>
          <w:p w14:paraId="5678A6CB" w14:textId="77777777" w:rsidR="007F1753" w:rsidRDefault="007F1753" w:rsidP="0018325B">
            <w:pPr>
              <w:pStyle w:val="Documentdetails"/>
              <w:numPr>
                <w:ilvl w:val="0"/>
                <w:numId w:val="12"/>
              </w:numPr>
            </w:pPr>
            <w:r>
              <w:t xml:space="preserve">To family or caregivers and friends </w:t>
            </w:r>
          </w:p>
          <w:p w14:paraId="6DA3A617" w14:textId="77777777" w:rsidR="007F1753" w:rsidRDefault="007F1753" w:rsidP="0018325B">
            <w:pPr>
              <w:pStyle w:val="Documentdetails"/>
              <w:numPr>
                <w:ilvl w:val="0"/>
                <w:numId w:val="12"/>
              </w:numPr>
            </w:pPr>
            <w:r>
              <w:t>To maintain community contact</w:t>
            </w:r>
          </w:p>
          <w:p w14:paraId="3A27B339" w14:textId="77777777" w:rsidR="007F1753" w:rsidRDefault="007F1753" w:rsidP="0018325B">
            <w:pPr>
              <w:pStyle w:val="Documentdetails"/>
              <w:numPr>
                <w:ilvl w:val="0"/>
                <w:numId w:val="12"/>
              </w:numPr>
            </w:pPr>
            <w:r>
              <w:t>To approved government agencies</w:t>
            </w:r>
          </w:p>
          <w:p w14:paraId="201356B8" w14:textId="77777777" w:rsidR="007F1753" w:rsidRDefault="007F1753" w:rsidP="007F1753">
            <w:pPr>
              <w:pStyle w:val="Documentdetails"/>
            </w:pPr>
            <w:r>
              <w:t>Writing Materials and Mail</w:t>
            </w:r>
          </w:p>
          <w:p w14:paraId="20F28F7C" w14:textId="77777777" w:rsidR="007F1753" w:rsidRDefault="007F1753" w:rsidP="0018325B">
            <w:pPr>
              <w:pStyle w:val="Documentdetails"/>
              <w:numPr>
                <w:ilvl w:val="0"/>
                <w:numId w:val="13"/>
              </w:numPr>
            </w:pPr>
            <w:r>
              <w:t>Paper and pen / pencil provided to allow detainees to write to social and official recipients and be processed without delay.</w:t>
            </w:r>
          </w:p>
          <w:p w14:paraId="2F37144E" w14:textId="14775C32" w:rsidR="007F1753" w:rsidRDefault="007F1753" w:rsidP="007F1753">
            <w:pPr>
              <w:rPr>
                <w:rFonts w:eastAsia="Times New Roman"/>
              </w:rPr>
            </w:pPr>
            <w:r>
              <w:t>Receipt and dispatch of mail.</w:t>
            </w:r>
          </w:p>
        </w:tc>
      </w:tr>
      <w:tr w:rsidR="007F1753" w14:paraId="75D07B46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E6522BD" w14:textId="586CAD9F" w:rsidR="007F1753" w:rsidRDefault="007F1753" w:rsidP="007F1753">
            <w:pPr>
              <w:rPr>
                <w:b/>
              </w:rPr>
            </w:pPr>
            <w:r w:rsidRPr="005069F7">
              <w:rPr>
                <w:b/>
              </w:rPr>
              <w:t>Constructive Activity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28F26319" w14:textId="58D168F9" w:rsidR="007F1753" w:rsidRDefault="007F1753" w:rsidP="007F1753">
            <w:pPr>
              <w:rPr>
                <w:rFonts w:eastAsia="Times New Roman"/>
              </w:rPr>
            </w:pPr>
            <w:r>
              <w:t xml:space="preserve">Detainees must be provided </w:t>
            </w:r>
            <w:r w:rsidR="001A2F3A">
              <w:t xml:space="preserve">with purposeful and planned activities. </w:t>
            </w:r>
          </w:p>
        </w:tc>
      </w:tr>
      <w:tr w:rsidR="007F1753" w14:paraId="58874005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57083CED" w14:textId="484FA672" w:rsidR="007F1753" w:rsidRPr="007F1753" w:rsidRDefault="007F1753" w:rsidP="007F1753">
            <w:pPr>
              <w:rPr>
                <w:b/>
              </w:rPr>
            </w:pPr>
            <w:r>
              <w:rPr>
                <w:b/>
              </w:rPr>
              <w:t>Consulate contact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721631F4" w14:textId="4518C0F2" w:rsidR="007F1753" w:rsidRDefault="007F1753" w:rsidP="007F1753">
            <w:r>
              <w:t>Detainee identified as foreign nationals are offered contact details of the relevant consulate office and the opportunity and means to make contact.</w:t>
            </w:r>
          </w:p>
        </w:tc>
      </w:tr>
      <w:tr w:rsidR="001A2F3A" w14:paraId="6EF59BC6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F1A4A03" w14:textId="234E7A3E" w:rsidR="001A2F3A" w:rsidRDefault="001A2F3A" w:rsidP="007F1753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4E9616CD" w14:textId="434EB56D" w:rsidR="001A2F3A" w:rsidRDefault="001A2F3A" w:rsidP="007F1753">
            <w:r>
              <w:t>Detainees must be provided adequate educational services.</w:t>
            </w:r>
          </w:p>
        </w:tc>
      </w:tr>
      <w:tr w:rsidR="007F1753" w14:paraId="567FADA8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A141C3A" w14:textId="58EDE030" w:rsidR="007F1753" w:rsidRDefault="007F1753" w:rsidP="007F1753">
            <w:pPr>
              <w:rPr>
                <w:b/>
              </w:rPr>
            </w:pPr>
            <w:r>
              <w:rPr>
                <w:b/>
              </w:rPr>
              <w:t>Exercise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08B992B" w14:textId="38BE7252" w:rsidR="007F1753" w:rsidRDefault="007F1753" w:rsidP="007F1753">
            <w:pPr>
              <w:rPr>
                <w:rFonts w:eastAsia="Times New Roman"/>
              </w:rPr>
            </w:pPr>
            <w:r>
              <w:t xml:space="preserve">All detainees must be given the opportunity to exercise at least daily at least one hour per day. </w:t>
            </w:r>
          </w:p>
        </w:tc>
      </w:tr>
      <w:tr w:rsidR="00321D7F" w14:paraId="721D0AC7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3374581D" w14:textId="77777777" w:rsidR="00321D7F" w:rsidRDefault="00321D7F" w:rsidP="009B0DB7">
            <w:pPr>
              <w:rPr>
                <w:b/>
              </w:rPr>
            </w:pPr>
            <w:r>
              <w:rPr>
                <w:b/>
              </w:rPr>
              <w:t>Food and water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11653132" w14:textId="05C63224" w:rsidR="00321D7F" w:rsidRDefault="0030359D" w:rsidP="009B0DB7">
            <w:r>
              <w:t xml:space="preserve">Individual meals prepared by the main </w:t>
            </w:r>
            <w:r w:rsidR="007E03A9">
              <w:t>k</w:t>
            </w:r>
            <w:r>
              <w:t>itchen and p</w:t>
            </w:r>
            <w:r w:rsidR="00321D7F">
              <w:t>rovided, as per unit routine.</w:t>
            </w:r>
          </w:p>
        </w:tc>
      </w:tr>
      <w:tr w:rsidR="00321D7F" w14:paraId="5F2515A6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5F33564C" w14:textId="77777777" w:rsidR="00321D7F" w:rsidRDefault="00321D7F" w:rsidP="009B0DB7">
            <w:pPr>
              <w:rPr>
                <w:b/>
              </w:rPr>
            </w:pPr>
            <w:r>
              <w:rPr>
                <w:b/>
              </w:rPr>
              <w:t>Gratuities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4F8291ED" w14:textId="56D74BCE" w:rsidR="00321D7F" w:rsidRDefault="00321D7F" w:rsidP="009B0DB7">
            <w:r>
              <w:t xml:space="preserve">Rate in accordance with level of </w:t>
            </w:r>
            <w:r w:rsidR="009833F0">
              <w:t>activities undertaken</w:t>
            </w:r>
            <w:r>
              <w:t xml:space="preserve"> as per the </w:t>
            </w:r>
            <w:r w:rsidR="009833F0" w:rsidRPr="009833F0">
              <w:rPr>
                <w:i/>
                <w:iCs/>
              </w:rPr>
              <w:t>Young Offenders</w:t>
            </w:r>
            <w:r w:rsidR="009833F0">
              <w:t xml:space="preserve"> </w:t>
            </w:r>
            <w:r>
              <w:rPr>
                <w:i/>
              </w:rPr>
              <w:t>Regulations 19</w:t>
            </w:r>
            <w:r w:rsidR="009833F0">
              <w:rPr>
                <w:i/>
              </w:rPr>
              <w:t>95</w:t>
            </w:r>
            <w:r w:rsidR="009833F0">
              <w:rPr>
                <w:rStyle w:val="FootnoteReference"/>
                <w:i/>
              </w:rPr>
              <w:footnoteReference w:id="2"/>
            </w:r>
          </w:p>
        </w:tc>
      </w:tr>
      <w:tr w:rsidR="00321D7F" w14:paraId="3DE2BF49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2CBC785E" w14:textId="77777777" w:rsidR="00321D7F" w:rsidRDefault="00321D7F" w:rsidP="009B0DB7">
            <w:pPr>
              <w:rPr>
                <w:rFonts w:eastAsia="Times New Roman"/>
                <w:b/>
                <w:highlight w:val="yellow"/>
              </w:rPr>
            </w:pPr>
            <w:r>
              <w:rPr>
                <w:rFonts w:eastAsia="Times New Roman"/>
                <w:b/>
              </w:rPr>
              <w:t>Health care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556279AD" w14:textId="0EE497F4" w:rsidR="00321D7F" w:rsidRDefault="008336F0" w:rsidP="009B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provide services promoting development, a continuum of healthcare and</w:t>
            </w:r>
            <w:r w:rsidR="00321D7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optimise health and wellbeing of children and young people</w:t>
            </w:r>
            <w:r w:rsidR="00680B15">
              <w:rPr>
                <w:rFonts w:eastAsia="Times New Roman"/>
              </w:rPr>
              <w:t xml:space="preserve"> in custody</w:t>
            </w:r>
            <w:r w:rsidR="00321D7F">
              <w:rPr>
                <w:rFonts w:eastAsia="Times New Roman"/>
              </w:rPr>
              <w:t>.</w:t>
            </w:r>
          </w:p>
        </w:tc>
      </w:tr>
      <w:tr w:rsidR="00321D7F" w14:paraId="3E9B6FC5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3ED11A67" w14:textId="77777777" w:rsidR="00321D7F" w:rsidRPr="003B5F59" w:rsidRDefault="00321D7F" w:rsidP="009B0DB7">
            <w:pPr>
              <w:rPr>
                <w:b/>
                <w:highlight w:val="yellow"/>
              </w:rPr>
            </w:pPr>
            <w:r w:rsidRPr="003B5F59">
              <w:rPr>
                <w:b/>
              </w:rPr>
              <w:t>Personal hygiene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76EEB4CF" w14:textId="77777777" w:rsidR="00321D7F" w:rsidRDefault="00321D7F" w:rsidP="009B0DB7">
            <w:r w:rsidRPr="003B5F59">
              <w:t>Daily access to showers and personal hygiene items</w:t>
            </w:r>
            <w:r>
              <w:t>.</w:t>
            </w:r>
          </w:p>
        </w:tc>
      </w:tr>
      <w:tr w:rsidR="00321D7F" w14:paraId="45CA63FF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6C1BBB18" w14:textId="5A83CDC0" w:rsidR="00321D7F" w:rsidRDefault="00321D7F" w:rsidP="009B0DB7">
            <w:pPr>
              <w:pStyle w:val="Documentdetails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Religious</w:t>
            </w:r>
            <w:r w:rsidR="001A2F3A">
              <w:rPr>
                <w:b/>
              </w:rPr>
              <w:t xml:space="preserve">, </w:t>
            </w:r>
            <w:r>
              <w:rPr>
                <w:b/>
              </w:rPr>
              <w:t xml:space="preserve">spiritual </w:t>
            </w:r>
            <w:r w:rsidR="001A2F3A">
              <w:rPr>
                <w:b/>
              </w:rPr>
              <w:t>and cultural services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7EE58273" w14:textId="1052CD1A" w:rsidR="00321D7F" w:rsidRDefault="00321D7F" w:rsidP="009B0DB7">
            <w:r>
              <w:rPr>
                <w:rFonts w:cs="Arial"/>
              </w:rPr>
              <w:t>Access to religious</w:t>
            </w:r>
            <w:r w:rsidR="001A2F3A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spiritual </w:t>
            </w:r>
            <w:r w:rsidR="001A2F3A">
              <w:rPr>
                <w:rFonts w:cs="Arial"/>
              </w:rPr>
              <w:t>and cultural services</w:t>
            </w:r>
            <w:r>
              <w:rPr>
                <w:rFonts w:cs="Arial"/>
              </w:rPr>
              <w:t>, provided as practicable.</w:t>
            </w:r>
          </w:p>
        </w:tc>
      </w:tr>
      <w:tr w:rsidR="007F1753" w14:paraId="6D15C979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5B72ECDC" w14:textId="77777777" w:rsidR="007F1753" w:rsidRDefault="007F1753" w:rsidP="007F1753">
            <w:pPr>
              <w:pStyle w:val="Documentdetails"/>
              <w:rPr>
                <w:b/>
              </w:rPr>
            </w:pPr>
            <w:r>
              <w:rPr>
                <w:b/>
              </w:rPr>
              <w:t>Requests or complaints and</w:t>
            </w:r>
          </w:p>
          <w:p w14:paraId="59D7F5C0" w14:textId="62F58AC3" w:rsidR="007F1753" w:rsidRDefault="007F1753" w:rsidP="007F1753">
            <w:pPr>
              <w:pStyle w:val="Documentdetails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00D948B0" w14:textId="48DA58E0" w:rsidR="007F1753" w:rsidRDefault="007F1753" w:rsidP="007F1753">
            <w:pPr>
              <w:pStyle w:val="Documentdetails"/>
            </w:pPr>
            <w:r>
              <w:t xml:space="preserve">All detainees are </w:t>
            </w:r>
            <w:r w:rsidR="001A2F3A">
              <w:t xml:space="preserve">supported and </w:t>
            </w:r>
            <w:r>
              <w:t xml:space="preserve">provided with avenues to make a request or complaint on any matter relating to their management or care. </w:t>
            </w:r>
          </w:p>
          <w:p w14:paraId="4CFBA5D5" w14:textId="46EAA9EB" w:rsidR="007F1753" w:rsidRPr="00412E9B" w:rsidRDefault="007F1753" w:rsidP="00412E9B">
            <w:pPr>
              <w:pStyle w:val="Documentdetails"/>
            </w:pPr>
            <w:r>
              <w:t>Informed about their rights, including safety, information, and participation whilst in custody</w:t>
            </w:r>
            <w:r w:rsidR="00412E9B">
              <w:t>.</w:t>
            </w:r>
          </w:p>
        </w:tc>
      </w:tr>
      <w:tr w:rsidR="007F1753" w14:paraId="37E9DABB" w14:textId="77777777" w:rsidTr="007F1753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006B0EF9" w14:textId="6C8187CB" w:rsidR="007F1753" w:rsidRDefault="007F1753" w:rsidP="007F1753">
            <w:pPr>
              <w:pStyle w:val="Documentdetails"/>
              <w:rPr>
                <w:b/>
              </w:rPr>
            </w:pPr>
            <w:r>
              <w:rPr>
                <w:b/>
              </w:rPr>
              <w:t xml:space="preserve">Socialisation with other people </w:t>
            </w:r>
            <w:r w:rsidR="00B4402D">
              <w:rPr>
                <w:b/>
              </w:rPr>
              <w:t>in BHYDC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262A1810" w14:textId="2DD5EEFC" w:rsidR="007F1753" w:rsidRDefault="007F1753" w:rsidP="003253CC">
            <w:pPr>
              <w:pStyle w:val="Documentdetails"/>
            </w:pPr>
            <w:r>
              <w:t xml:space="preserve">Daily socialisation with other detainees, Custodial Officers and other staff at least hourly visual and or verbal interaction from staff. </w:t>
            </w:r>
          </w:p>
        </w:tc>
      </w:tr>
      <w:tr w:rsidR="00D47126" w14:paraId="5AB05B25" w14:textId="77777777" w:rsidTr="007F1753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7B840FB" w14:textId="3832696B" w:rsidR="00D47126" w:rsidRDefault="00D47126" w:rsidP="007F1753">
            <w:pPr>
              <w:pStyle w:val="Documentdetails"/>
              <w:rPr>
                <w:b/>
              </w:rPr>
            </w:pPr>
            <w:r>
              <w:rPr>
                <w:b/>
              </w:rPr>
              <w:t>Time out of cell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</w:tcPr>
          <w:p w14:paraId="12A18D24" w14:textId="6143A8CB" w:rsidR="00A80A10" w:rsidRDefault="00A80A10" w:rsidP="007F1753">
            <w:pPr>
              <w:pStyle w:val="Documentdetails"/>
            </w:pPr>
            <w:r>
              <w:t>Unless in confinement</w:t>
            </w:r>
            <w:r w:rsidR="001458BE">
              <w:t xml:space="preserve">, all detainees must be allowed the time of our cell in accordance with the daily routine.  </w:t>
            </w:r>
          </w:p>
        </w:tc>
      </w:tr>
      <w:tr w:rsidR="007F1753" w14:paraId="3129610B" w14:textId="77777777" w:rsidTr="009B0DB7">
        <w:tc>
          <w:tcPr>
            <w:tcW w:w="2689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217910C3" w14:textId="77777777" w:rsidR="007F1753" w:rsidRPr="009B05A2" w:rsidRDefault="007F1753" w:rsidP="007F1753">
            <w:pPr>
              <w:pStyle w:val="Documentdetails"/>
              <w:rPr>
                <w:b/>
              </w:rPr>
            </w:pPr>
            <w:r w:rsidRPr="009B05A2">
              <w:rPr>
                <w:b/>
              </w:rPr>
              <w:t>Visits</w:t>
            </w:r>
          </w:p>
        </w:tc>
        <w:tc>
          <w:tcPr>
            <w:tcW w:w="6520" w:type="dxa"/>
            <w:tcBorders>
              <w:top w:val="single" w:sz="4" w:space="0" w:color="BBB69F"/>
              <w:left w:val="single" w:sz="4" w:space="0" w:color="BBB69F"/>
              <w:bottom w:val="single" w:sz="4" w:space="0" w:color="BBB69F"/>
              <w:right w:val="single" w:sz="4" w:space="0" w:color="BBB69F"/>
            </w:tcBorders>
            <w:hideMark/>
          </w:tcPr>
          <w:p w14:paraId="3C84DC4F" w14:textId="7A4780B2" w:rsidR="007F1753" w:rsidRDefault="007F1753" w:rsidP="007F1753">
            <w:r>
              <w:t xml:space="preserve">Family and community contact and support is facilitated and maintained for </w:t>
            </w:r>
            <w:r w:rsidR="00A47E17">
              <w:t>detainees</w:t>
            </w:r>
            <w:r>
              <w:t xml:space="preserve"> in custody</w:t>
            </w:r>
            <w:r w:rsidRPr="00C621DD">
              <w:t xml:space="preserve">. </w:t>
            </w:r>
          </w:p>
          <w:p w14:paraId="495DDE63" w14:textId="7E4A9D85" w:rsidR="007F1753" w:rsidRPr="00C621DD" w:rsidRDefault="007F1753" w:rsidP="007F1753"/>
        </w:tc>
      </w:tr>
    </w:tbl>
    <w:p w14:paraId="3D92025E" w14:textId="0843DDA7" w:rsidR="000E1E4B" w:rsidRPr="00575D6E" w:rsidRDefault="000E1E4B" w:rsidP="00D654FB">
      <w:pPr>
        <w:pStyle w:val="Heading2"/>
      </w:pPr>
      <w:bookmarkStart w:id="4" w:name="_Toc153176199"/>
      <w:r w:rsidRPr="00825253">
        <w:t xml:space="preserve">Suspending an </w:t>
      </w:r>
      <w:r w:rsidR="005069F7">
        <w:t>e</w:t>
      </w:r>
      <w:r w:rsidRPr="00825253">
        <w:t>ntitlement</w:t>
      </w:r>
      <w:bookmarkEnd w:id="4"/>
    </w:p>
    <w:p w14:paraId="67E4050F" w14:textId="2699AAAE" w:rsidR="003253CC" w:rsidRDefault="003253CC" w:rsidP="00D654FB">
      <w:pPr>
        <w:pStyle w:val="Heading3"/>
        <w:spacing w:before="240"/>
      </w:pPr>
      <w:r w:rsidRPr="00575D6E">
        <w:t>The</w:t>
      </w:r>
      <w:r w:rsidRPr="000E1E4B">
        <w:t xml:space="preserve"> Superintendent </w:t>
      </w:r>
      <w:r>
        <w:t xml:space="preserve">is the only officer that may suspend the entitlement of a detainee and such orders shall be made sparingly. </w:t>
      </w:r>
    </w:p>
    <w:p w14:paraId="2571A08C" w14:textId="6B118CD6" w:rsidR="000E1E4B" w:rsidRPr="000E1E4B" w:rsidRDefault="000E1E4B" w:rsidP="00825253">
      <w:pPr>
        <w:pStyle w:val="Heading3"/>
      </w:pPr>
      <w:r w:rsidRPr="00575D6E">
        <w:t>The</w:t>
      </w:r>
      <w:r w:rsidRPr="000E1E4B">
        <w:t xml:space="preserve"> Superintendent may </w:t>
      </w:r>
      <w:r w:rsidR="00825253">
        <w:t>order</w:t>
      </w:r>
      <w:r w:rsidRPr="000E1E4B">
        <w:t xml:space="preserve"> </w:t>
      </w:r>
      <w:r w:rsidRPr="006E51F0">
        <w:t>an entitlement(s)</w:t>
      </w:r>
      <w:r w:rsidR="00575D6E" w:rsidRPr="006E51F0">
        <w:t xml:space="preserve"> be suspended</w:t>
      </w:r>
      <w:r w:rsidRPr="006E51F0">
        <w:t xml:space="preserve"> </w:t>
      </w:r>
      <w:r w:rsidR="00825253" w:rsidRPr="006E51F0">
        <w:t xml:space="preserve">by way of confinement, as a </w:t>
      </w:r>
      <w:r w:rsidR="005069F7" w:rsidRPr="006E51F0">
        <w:t>method</w:t>
      </w:r>
      <w:r w:rsidR="00825253" w:rsidRPr="006E51F0">
        <w:t xml:space="preserve"> of maint</w:t>
      </w:r>
      <w:r w:rsidRPr="000E1E4B">
        <w:t xml:space="preserve">aining the good </w:t>
      </w:r>
      <w:r w:rsidR="00825253">
        <w:t xml:space="preserve">government, good </w:t>
      </w:r>
      <w:r w:rsidR="00825253" w:rsidRPr="000E1E4B">
        <w:t>order,</w:t>
      </w:r>
      <w:r w:rsidRPr="000E1E4B">
        <w:t xml:space="preserve"> and security of </w:t>
      </w:r>
      <w:r w:rsidR="00DA1F21">
        <w:t>the detention centre</w:t>
      </w:r>
      <w:r w:rsidR="00575D6E">
        <w:rPr>
          <w:rStyle w:val="FootnoteReference"/>
        </w:rPr>
        <w:footnoteReference w:id="3"/>
      </w:r>
      <w:r w:rsidRPr="000E1E4B">
        <w:t xml:space="preserve">. In the event a </w:t>
      </w:r>
      <w:r w:rsidR="00825253">
        <w:t>detainee</w:t>
      </w:r>
      <w:r w:rsidRPr="000E1E4B">
        <w:t>’s entitlements are suspended, the Superintendent shall ensure:</w:t>
      </w:r>
    </w:p>
    <w:p w14:paraId="1328F0E1" w14:textId="6EFC932A" w:rsidR="000E1E4B" w:rsidRPr="000E1E4B" w:rsidRDefault="000E1E4B" w:rsidP="0018325B">
      <w:pPr>
        <w:numPr>
          <w:ilvl w:val="0"/>
          <w:numId w:val="14"/>
        </w:numPr>
        <w:spacing w:before="60" w:after="60"/>
        <w:rPr>
          <w:rFonts w:cs="Arial"/>
        </w:rPr>
      </w:pPr>
      <w:r w:rsidRPr="000E1E4B">
        <w:t>the reason(s) for suspending the entitlements are documented</w:t>
      </w:r>
      <w:r w:rsidR="00537D18">
        <w:t xml:space="preserve"> on TOMS</w:t>
      </w:r>
      <w:r w:rsidRPr="000E1E4B">
        <w:t xml:space="preserve">, including </w:t>
      </w:r>
      <w:r w:rsidR="00D47126">
        <w:t xml:space="preserve">why this is necessary </w:t>
      </w:r>
      <w:r w:rsidRPr="000E1E4B">
        <w:t xml:space="preserve">for the good </w:t>
      </w:r>
      <w:r w:rsidR="00DA1F21">
        <w:t xml:space="preserve">government, good </w:t>
      </w:r>
      <w:r w:rsidR="00FF5D57" w:rsidRPr="000E1E4B">
        <w:t>order,</w:t>
      </w:r>
      <w:r w:rsidRPr="000E1E4B">
        <w:t xml:space="preserve"> </w:t>
      </w:r>
      <w:r w:rsidR="00DA1F21">
        <w:t xml:space="preserve">or </w:t>
      </w:r>
      <w:r w:rsidRPr="000E1E4B">
        <w:t xml:space="preserve">security of </w:t>
      </w:r>
      <w:r w:rsidR="00FF5DB7">
        <w:t xml:space="preserve">the </w:t>
      </w:r>
      <w:r w:rsidR="00DA1F21">
        <w:t>detention centre</w:t>
      </w:r>
      <w:r w:rsidR="005069F7">
        <w:rPr>
          <w:rStyle w:val="FootnoteReference"/>
        </w:rPr>
        <w:footnoteReference w:id="4"/>
      </w:r>
      <w:r w:rsidR="00DA1F21">
        <w:t>.</w:t>
      </w:r>
      <w:r w:rsidRPr="000E1E4B">
        <w:t xml:space="preserve"> </w:t>
      </w:r>
    </w:p>
    <w:p w14:paraId="24ADAF4C" w14:textId="6BAD98F6" w:rsidR="000E1E4B" w:rsidRPr="000E1E4B" w:rsidRDefault="000E1E4B" w:rsidP="0018325B">
      <w:pPr>
        <w:numPr>
          <w:ilvl w:val="0"/>
          <w:numId w:val="14"/>
        </w:numPr>
        <w:spacing w:before="60" w:after="60"/>
        <w:rPr>
          <w:rFonts w:cs="Arial"/>
        </w:rPr>
      </w:pPr>
      <w:r w:rsidRPr="000E1E4B">
        <w:t xml:space="preserve">the </w:t>
      </w:r>
      <w:r w:rsidR="00825253">
        <w:t>detainee</w:t>
      </w:r>
      <w:r w:rsidRPr="000E1E4B">
        <w:t xml:space="preserve"> is informed of the reason(s) for the suspension and behaviour required to lift the suspension</w:t>
      </w:r>
    </w:p>
    <w:p w14:paraId="362ABBFE" w14:textId="080096E0" w:rsidR="000E1E4B" w:rsidRPr="000E1E4B" w:rsidRDefault="000E1E4B" w:rsidP="0018325B">
      <w:pPr>
        <w:numPr>
          <w:ilvl w:val="0"/>
          <w:numId w:val="14"/>
        </w:numPr>
        <w:spacing w:before="60" w:after="60"/>
        <w:rPr>
          <w:rFonts w:cs="Arial"/>
        </w:rPr>
      </w:pPr>
      <w:r w:rsidRPr="000E1E4B">
        <w:t xml:space="preserve">the </w:t>
      </w:r>
      <w:r w:rsidR="00825253">
        <w:t>detainee</w:t>
      </w:r>
      <w:r w:rsidRPr="000E1E4B">
        <w:t xml:space="preserve">’s entitlements are reinstated as soon as the good order and security of </w:t>
      </w:r>
      <w:r w:rsidR="00FF5DB7">
        <w:t>the detention centre</w:t>
      </w:r>
      <w:r w:rsidRPr="000E1E4B">
        <w:t xml:space="preserve"> has been restored</w:t>
      </w:r>
      <w:r w:rsidR="00575D6E">
        <w:t xml:space="preserve"> or the Superintendent may cut short a period of confinement</w:t>
      </w:r>
      <w:r w:rsidR="00575D6E">
        <w:rPr>
          <w:rStyle w:val="FootnoteReference"/>
        </w:rPr>
        <w:footnoteReference w:id="5"/>
      </w:r>
      <w:r w:rsidRPr="000E1E4B">
        <w:t>.</w:t>
      </w:r>
    </w:p>
    <w:p w14:paraId="53368E9C" w14:textId="70B1BEE6" w:rsidR="00F1680D" w:rsidRPr="009B47EA" w:rsidRDefault="00F1680D" w:rsidP="00D654FB">
      <w:pPr>
        <w:pStyle w:val="Heading1"/>
        <w:spacing w:before="360" w:after="240"/>
      </w:pPr>
      <w:bookmarkStart w:id="5" w:name="_Toc153176200"/>
      <w:r w:rsidRPr="00C22A11">
        <w:t>Privileges</w:t>
      </w:r>
      <w:bookmarkEnd w:id="5"/>
    </w:p>
    <w:p w14:paraId="6F09DCA6" w14:textId="4B6D6C28" w:rsidR="00F1680D" w:rsidRPr="00155BAB" w:rsidRDefault="00BD256F" w:rsidP="00D654FB">
      <w:pPr>
        <w:pStyle w:val="Heading2"/>
      </w:pPr>
      <w:bookmarkStart w:id="6" w:name="_Toc153176201"/>
      <w:r>
        <w:t>Privileges and supervision levels</w:t>
      </w:r>
      <w:bookmarkEnd w:id="6"/>
    </w:p>
    <w:p w14:paraId="0F718725" w14:textId="0F834379" w:rsidR="000D5BAA" w:rsidRDefault="00F1680D" w:rsidP="00D654FB">
      <w:pPr>
        <w:numPr>
          <w:ilvl w:val="2"/>
          <w:numId w:val="1"/>
        </w:numPr>
        <w:tabs>
          <w:tab w:val="num" w:pos="360"/>
        </w:tabs>
        <w:spacing w:before="240" w:after="120"/>
      </w:pPr>
      <w:bookmarkStart w:id="7" w:name="_Hlk78795064"/>
      <w:r w:rsidRPr="00C32338">
        <w:t xml:space="preserve">The Superintendent shall develop a list of all detainee privileges, and specify which privileges apply to which detainee supervision level, including the </w:t>
      </w:r>
      <w:r w:rsidR="00D438C8" w:rsidRPr="00C32338">
        <w:t>withdrawal of such privileges</w:t>
      </w:r>
      <w:r w:rsidR="00D438C8">
        <w:rPr>
          <w:rStyle w:val="FootnoteReference"/>
          <w:bCs/>
        </w:rPr>
        <w:footnoteReference w:id="6"/>
      </w:r>
      <w:bookmarkEnd w:id="7"/>
      <w:r w:rsidRPr="00C32338">
        <w:t xml:space="preserve">. </w:t>
      </w:r>
      <w:bookmarkStart w:id="8" w:name="_Hlk78794974"/>
      <w:r w:rsidR="000D5BAA">
        <w:t>The privileges that may be extended to a detainee can include, but are not limited to</w:t>
      </w:r>
      <w:r w:rsidR="000D5BAA" w:rsidRPr="00C22A11">
        <w:rPr>
          <w:bCs/>
          <w:vertAlign w:val="superscript"/>
        </w:rPr>
        <w:footnoteReference w:id="7"/>
      </w:r>
      <w:r w:rsidR="000D5BAA">
        <w:t>:</w:t>
      </w:r>
    </w:p>
    <w:p w14:paraId="115A505D" w14:textId="77777777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lastRenderedPageBreak/>
        <w:t>the canteen</w:t>
      </w:r>
    </w:p>
    <w:p w14:paraId="50C9C2EC" w14:textId="25A83363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 xml:space="preserve">recreation and </w:t>
      </w:r>
      <w:r w:rsidR="003253CC">
        <w:t>sport facilities</w:t>
      </w:r>
    </w:p>
    <w:p w14:paraId="6747A7FB" w14:textId="77777777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a television, radio, compact disc/cassette player or computer game</w:t>
      </w:r>
    </w:p>
    <w:p w14:paraId="430436A1" w14:textId="77777777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musical instruments</w:t>
      </w:r>
    </w:p>
    <w:p w14:paraId="13B08E4A" w14:textId="77777777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items of personal property</w:t>
      </w:r>
    </w:p>
    <w:p w14:paraId="774F7184" w14:textId="77777777" w:rsidR="000D5BAA" w:rsidRDefault="000D5BAA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the library for recreational purposes</w:t>
      </w:r>
    </w:p>
    <w:p w14:paraId="3DC2BD7B" w14:textId="3AE583A2" w:rsidR="000D5BAA" w:rsidRDefault="00B91356" w:rsidP="0018325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s</w:t>
      </w:r>
      <w:r w:rsidR="000D5BAA">
        <w:t>pecial visits.</w:t>
      </w:r>
    </w:p>
    <w:p w14:paraId="432A9157" w14:textId="4C5AF83A" w:rsidR="00EF7A72" w:rsidRPr="001454C1" w:rsidRDefault="00EF7A72" w:rsidP="00EF7A72">
      <w:pPr>
        <w:pStyle w:val="BodyText"/>
        <w:numPr>
          <w:ilvl w:val="0"/>
          <w:numId w:val="9"/>
        </w:numPr>
        <w:ind w:right="309"/>
        <w:rPr>
          <w:rStyle w:val="Hyperlink"/>
        </w:rPr>
      </w:pPr>
      <w:r w:rsidRPr="001454C1">
        <w:t xml:space="preserve">The Superintendent’s list of all detainee privileges is detailed within </w:t>
      </w:r>
      <w:r w:rsidR="009F5DD0" w:rsidRPr="001454C1">
        <w:rPr>
          <w:color w:val="0000FF"/>
          <w:u w:val="single"/>
        </w:rPr>
        <w:fldChar w:fldCharType="begin"/>
      </w:r>
      <w:r w:rsidR="009F5DD0" w:rsidRPr="001454C1">
        <w:rPr>
          <w:color w:val="0000FF"/>
          <w:u w:val="single"/>
        </w:rPr>
        <w:instrText xml:space="preserve"> HYPERLINK  \l "_Appendix_A_–" </w:instrText>
      </w:r>
      <w:r w:rsidR="009F5DD0" w:rsidRPr="001454C1">
        <w:rPr>
          <w:color w:val="0000FF"/>
          <w:u w:val="single"/>
        </w:rPr>
      </w:r>
      <w:r w:rsidR="009F5DD0" w:rsidRPr="001454C1">
        <w:rPr>
          <w:color w:val="0000FF"/>
          <w:u w:val="single"/>
        </w:rPr>
        <w:fldChar w:fldCharType="separate"/>
      </w:r>
      <w:r w:rsidRPr="001454C1">
        <w:rPr>
          <w:rStyle w:val="Hyperlink"/>
        </w:rPr>
        <w:t xml:space="preserve">Appendix A – Supervision Levels and Privileges Matrix. </w:t>
      </w:r>
    </w:p>
    <w:p w14:paraId="744C9A2A" w14:textId="47245645" w:rsidR="00D654FB" w:rsidRPr="001454C1" w:rsidRDefault="009F5DD0" w:rsidP="00D654FB">
      <w:pPr>
        <w:pStyle w:val="BodyText"/>
        <w:numPr>
          <w:ilvl w:val="0"/>
          <w:numId w:val="9"/>
        </w:numPr>
        <w:ind w:right="309"/>
      </w:pPr>
      <w:r w:rsidRPr="001454C1">
        <w:rPr>
          <w:color w:val="0000FF"/>
          <w:u w:val="single"/>
        </w:rPr>
        <w:fldChar w:fldCharType="end"/>
      </w:r>
      <w:hyperlink w:anchor="_Appendix_A_–" w:history="1">
        <w:r w:rsidR="00EF7A72" w:rsidRPr="001454C1">
          <w:rPr>
            <w:color w:val="0000FF"/>
            <w:u w:val="single" w:color="0000FF"/>
          </w:rPr>
          <w:t>Appendix A</w:t>
        </w:r>
        <w:r w:rsidR="00EF7A72" w:rsidRPr="001454C1">
          <w:rPr>
            <w:color w:val="0000FF"/>
          </w:rPr>
          <w:t xml:space="preserve"> </w:t>
        </w:r>
      </w:hyperlink>
      <w:r w:rsidR="00EF7A72" w:rsidRPr="001454C1">
        <w:t>details the minimum privileges that should be granted to a detainee on a specific supervision level.</w:t>
      </w:r>
    </w:p>
    <w:p w14:paraId="48CFDC81" w14:textId="4F28F4A9" w:rsidR="00F1680D" w:rsidRDefault="00BD256F" w:rsidP="00D654FB">
      <w:pPr>
        <w:pStyle w:val="Heading2"/>
      </w:pPr>
      <w:bookmarkStart w:id="9" w:name="_Toc153176202"/>
      <w:bookmarkEnd w:id="8"/>
      <w:r w:rsidRPr="00C32338">
        <w:t xml:space="preserve">Granting </w:t>
      </w:r>
      <w:r>
        <w:t>additional p</w:t>
      </w:r>
      <w:r w:rsidR="00F1680D">
        <w:t>rivileges</w:t>
      </w:r>
      <w:bookmarkEnd w:id="9"/>
    </w:p>
    <w:p w14:paraId="34C492B2" w14:textId="434016B1" w:rsidR="002D7C37" w:rsidRDefault="00BD256F" w:rsidP="00D654FB">
      <w:pPr>
        <w:pStyle w:val="Heading3"/>
        <w:spacing w:before="240"/>
      </w:pPr>
      <w:bookmarkStart w:id="10" w:name="_Hlk78795458"/>
      <w:r>
        <w:t>T</w:t>
      </w:r>
      <w:r w:rsidR="00676F20">
        <w:t xml:space="preserve">he </w:t>
      </w:r>
      <w:r w:rsidR="001458BE">
        <w:rPr>
          <w:bCs w:val="0"/>
        </w:rPr>
        <w:t xml:space="preserve">Superintendent, </w:t>
      </w:r>
      <w:r w:rsidR="001458BE">
        <w:t>Assistant Superintendent Operations, Unit Manager or Senior Officer</w:t>
      </w:r>
      <w:r w:rsidR="001458BE" w:rsidDel="001458BE">
        <w:t xml:space="preserve"> </w:t>
      </w:r>
      <w:r>
        <w:t xml:space="preserve">may grant additional </w:t>
      </w:r>
      <w:r w:rsidR="00826F87">
        <w:t>privileges</w:t>
      </w:r>
      <w:r w:rsidR="00826F87">
        <w:rPr>
          <w:rStyle w:val="FootnoteReference"/>
        </w:rPr>
        <w:footnoteReference w:id="8"/>
      </w:r>
      <w:r w:rsidR="00826F87">
        <w:t xml:space="preserve"> a</w:t>
      </w:r>
      <w:r>
        <w:t>bove those allocated to relevant supervision level.</w:t>
      </w:r>
      <w:r w:rsidR="002D7C37">
        <w:t xml:space="preserve"> </w:t>
      </w:r>
      <w:r w:rsidR="001458BE">
        <w:t xml:space="preserve"> </w:t>
      </w:r>
    </w:p>
    <w:bookmarkEnd w:id="10"/>
    <w:p w14:paraId="1AA374C2" w14:textId="76742BBB" w:rsidR="00F1680D" w:rsidRDefault="00F1680D" w:rsidP="00F1680D">
      <w:pPr>
        <w:pStyle w:val="Heading3"/>
      </w:pPr>
      <w:r>
        <w:t>Custodial Officers shall explain information regarding privileges in a manner that is understood by the detainee.</w:t>
      </w:r>
    </w:p>
    <w:p w14:paraId="184191F0" w14:textId="2CB7C8D2" w:rsidR="001C2388" w:rsidRDefault="001C2388" w:rsidP="00D654FB">
      <w:pPr>
        <w:pStyle w:val="Heading2"/>
      </w:pPr>
      <w:bookmarkStart w:id="11" w:name="_Toc153176203"/>
      <w:r>
        <w:t>Canteen items</w:t>
      </w:r>
      <w:bookmarkEnd w:id="11"/>
    </w:p>
    <w:p w14:paraId="076C48CB" w14:textId="77777777" w:rsidR="00480EDB" w:rsidRDefault="001C2388" w:rsidP="00D654FB">
      <w:pPr>
        <w:pStyle w:val="Heading3"/>
        <w:spacing w:before="240"/>
      </w:pPr>
      <w:r>
        <w:t>The Superintendent (or delegate) shall determine the canteen times. Detainees can make purchases as per the ordering process and timetable outlined in unit plans.</w:t>
      </w:r>
    </w:p>
    <w:p w14:paraId="2FCEBF71" w14:textId="77777777" w:rsidR="00480EDB" w:rsidRDefault="001C2388" w:rsidP="001C2388">
      <w:pPr>
        <w:pStyle w:val="Heading3"/>
      </w:pPr>
      <w:r>
        <w:t>Custodial Officers shall assist detainees to make canteen purchases through the pre-ordering process.</w:t>
      </w:r>
    </w:p>
    <w:p w14:paraId="09F9DFE8" w14:textId="3E16569D" w:rsidR="00D654FB" w:rsidRPr="00D654FB" w:rsidRDefault="001C2388" w:rsidP="00D654FB">
      <w:pPr>
        <w:pStyle w:val="Heading3"/>
      </w:pPr>
      <w:r>
        <w:t>The Canteen Officer shall inform Custodial Officers when they are ready to commence purchases at the canteen for the individual units. Detainees subject to a Personal Support Plan (PSP), shall have their canteen goods delivered to their cell.</w:t>
      </w:r>
    </w:p>
    <w:p w14:paraId="05C97651" w14:textId="77777777" w:rsidR="00480EDB" w:rsidRDefault="001C2388" w:rsidP="001C2388">
      <w:pPr>
        <w:pStyle w:val="Heading3"/>
      </w:pPr>
      <w:r>
        <w:t>The Canteen Officer shall record the transactions on TOMS and the detainee is required to sign for all purchases.</w:t>
      </w:r>
    </w:p>
    <w:p w14:paraId="6BB52FFA" w14:textId="7502F457" w:rsidR="00D654FB" w:rsidRPr="00D654FB" w:rsidRDefault="001C2388" w:rsidP="00D654FB">
      <w:pPr>
        <w:pStyle w:val="Heading3"/>
      </w:pPr>
      <w:r>
        <w:t>Detainees shall only be permitted to spend a maximum of one and a half (1.5) times of the maximum gratuities earned (i.e. $40 x 1.5 = $60 per week) on canteen items each week.</w:t>
      </w:r>
    </w:p>
    <w:p w14:paraId="457C0F41" w14:textId="7B18ACA0" w:rsidR="001C2388" w:rsidRPr="00480EDB" w:rsidRDefault="001C2388" w:rsidP="00D654FB">
      <w:pPr>
        <w:pStyle w:val="Heading2"/>
      </w:pPr>
      <w:bookmarkStart w:id="12" w:name="_Toc153176204"/>
      <w:r>
        <w:t>Canteen</w:t>
      </w:r>
      <w:r>
        <w:rPr>
          <w:spacing w:val="-1"/>
        </w:rPr>
        <w:t xml:space="preserve"> </w:t>
      </w:r>
      <w:r w:rsidRPr="001C2388">
        <w:t>vouchers</w:t>
      </w:r>
      <w:bookmarkEnd w:id="12"/>
    </w:p>
    <w:p w14:paraId="3A1F694B" w14:textId="52F3783F" w:rsidR="006F23F8" w:rsidRDefault="001C2388" w:rsidP="00D654FB">
      <w:pPr>
        <w:pStyle w:val="Heading3"/>
        <w:spacing w:before="240"/>
      </w:pPr>
      <w:r>
        <w:t>Unit Managers shall identify detainees who complete tasks outside of normal chores, for the issuing of a canteen voucher.</w:t>
      </w:r>
    </w:p>
    <w:p w14:paraId="6158DEC1" w14:textId="0EE28C80" w:rsidR="00D654FB" w:rsidRDefault="00D654FB" w:rsidP="00D654FB"/>
    <w:p w14:paraId="2434B61C" w14:textId="77777777" w:rsidR="00D654FB" w:rsidRPr="00D654FB" w:rsidRDefault="00D654FB" w:rsidP="00D654FB"/>
    <w:p w14:paraId="2B026EA2" w14:textId="77777777" w:rsidR="00D654FB" w:rsidRDefault="001C2388" w:rsidP="00D654FB">
      <w:pPr>
        <w:pStyle w:val="Heading3"/>
      </w:pPr>
      <w:r>
        <w:lastRenderedPageBreak/>
        <w:t>The Unit Manager shall notify the Senior Officer, who shall seek the voucher from the Senior Officer Operations.</w:t>
      </w:r>
    </w:p>
    <w:p w14:paraId="676CFECF" w14:textId="20EEC50E" w:rsidR="001C2388" w:rsidRDefault="001C2388" w:rsidP="001C2388">
      <w:pPr>
        <w:pStyle w:val="Heading3"/>
      </w:pPr>
      <w:r>
        <w:t>The Business Manager shall be responsible for the accountability and procedure for the production and spending of all canteen vouchers.</w:t>
      </w:r>
    </w:p>
    <w:p w14:paraId="7DA81E65" w14:textId="49272433" w:rsidR="001C2388" w:rsidRDefault="001C2388" w:rsidP="00D654FB">
      <w:pPr>
        <w:pStyle w:val="Heading2"/>
      </w:pPr>
      <w:r>
        <w:tab/>
      </w:r>
      <w:bookmarkStart w:id="13" w:name="_Toc153176205"/>
      <w:r>
        <w:t>Town Spends</w:t>
      </w:r>
      <w:bookmarkEnd w:id="13"/>
    </w:p>
    <w:p w14:paraId="4A095167" w14:textId="7C359CAF" w:rsidR="001C2388" w:rsidRDefault="001C2388" w:rsidP="00D654FB">
      <w:pPr>
        <w:pStyle w:val="Heading3"/>
        <w:spacing w:before="240"/>
      </w:pPr>
      <w:r>
        <w:t>Town Spends are available for Earned Supervision Detainees.</w:t>
      </w:r>
    </w:p>
    <w:p w14:paraId="1B6D0FD4" w14:textId="48222B43" w:rsidR="001C2388" w:rsidRDefault="001C2388" w:rsidP="00D654FB">
      <w:pPr>
        <w:pStyle w:val="Heading3"/>
      </w:pPr>
      <w:r>
        <w:t>The Town Spends privilege allows detainees to purchase approved items from certain local stores through the canteen.</w:t>
      </w:r>
    </w:p>
    <w:p w14:paraId="5321230E" w14:textId="3458B82A" w:rsidR="001C2388" w:rsidRDefault="001C2388" w:rsidP="00D654FB">
      <w:pPr>
        <w:pStyle w:val="Heading3"/>
      </w:pPr>
      <w:r>
        <w:t>Town Spends shall be purchased in accordance with the BH</w:t>
      </w:r>
      <w:r w:rsidR="00843365">
        <w:t>Y</w:t>
      </w:r>
      <w:r>
        <w:t>DC Town Spends procedure document.</w:t>
      </w:r>
    </w:p>
    <w:p w14:paraId="01938D32" w14:textId="114CA875" w:rsidR="001C2388" w:rsidRDefault="001C2388" w:rsidP="00D654FB">
      <w:pPr>
        <w:pStyle w:val="Heading3"/>
      </w:pPr>
      <w:r>
        <w:t>Unit Managers shall ensure that the most current approved Town Spends catalogue is used for purchase requests.</w:t>
      </w:r>
    </w:p>
    <w:p w14:paraId="4E079A85" w14:textId="49713825" w:rsidR="001C2388" w:rsidRDefault="001C2388" w:rsidP="00D654FB">
      <w:pPr>
        <w:pStyle w:val="Heading3"/>
      </w:pPr>
      <w:r>
        <w:t>Items that can be purchased may include music CDs, DVD’s, computer games, gaming consoles and controllers, televisions, footwear, baseball caps and towels.</w:t>
      </w:r>
    </w:p>
    <w:p w14:paraId="1C05FEB4" w14:textId="7F9EF00A" w:rsidR="001C2388" w:rsidRDefault="001C2388" w:rsidP="00D654FB">
      <w:pPr>
        <w:pStyle w:val="Heading3"/>
      </w:pPr>
      <w:r>
        <w:t>All music CDs, DVDS and computer games must be appropriate for the detainee’s age.</w:t>
      </w:r>
    </w:p>
    <w:p w14:paraId="7BC1D6FA" w14:textId="4785B5E5" w:rsidR="001C2388" w:rsidRPr="001C2388" w:rsidRDefault="001C2388" w:rsidP="00D654FB">
      <w:pPr>
        <w:pStyle w:val="Heading3"/>
      </w:pPr>
      <w:r>
        <w:t xml:space="preserve">All Town Spends property remains with detainee unless detainee loses Earned Supervision Status. Property will then be stored in the admissions property store as per </w:t>
      </w:r>
      <w:hyperlink r:id="rId18" w:history="1">
        <w:r w:rsidRPr="00D654FB">
          <w:rPr>
            <w:rStyle w:val="Hyperlink"/>
          </w:rPr>
          <w:t>COPP 4.1 – Property</w:t>
        </w:r>
      </w:hyperlink>
      <w:r>
        <w:t>.</w:t>
      </w:r>
    </w:p>
    <w:p w14:paraId="2556F692" w14:textId="346B6D01" w:rsidR="00F1680D" w:rsidRDefault="00F1680D" w:rsidP="00575D6E">
      <w:pPr>
        <w:pStyle w:val="Heading2"/>
      </w:pPr>
      <w:bookmarkStart w:id="14" w:name="_Toc153176206"/>
      <w:r w:rsidRPr="00C22A11">
        <w:t>Withdrawing privileges</w:t>
      </w:r>
      <w:bookmarkEnd w:id="14"/>
      <w:r w:rsidRPr="00C22A11">
        <w:t xml:space="preserve"> </w:t>
      </w:r>
    </w:p>
    <w:p w14:paraId="295F2EAD" w14:textId="0BAD6D96" w:rsidR="00F1680D" w:rsidRPr="00C22A11" w:rsidRDefault="00F1680D" w:rsidP="0018325B">
      <w:pPr>
        <w:numPr>
          <w:ilvl w:val="2"/>
          <w:numId w:val="1"/>
        </w:numPr>
        <w:tabs>
          <w:tab w:val="num" w:pos="360"/>
        </w:tabs>
        <w:rPr>
          <w:bCs/>
        </w:rPr>
      </w:pPr>
      <w:r w:rsidRPr="00C22A11">
        <w:rPr>
          <w:bCs/>
        </w:rPr>
        <w:t xml:space="preserve">A privilege </w:t>
      </w:r>
      <w:r w:rsidR="00676F20">
        <w:rPr>
          <w:bCs/>
        </w:rPr>
        <w:t>may</w:t>
      </w:r>
      <w:r>
        <w:rPr>
          <w:bCs/>
        </w:rPr>
        <w:t xml:space="preserve"> be withdrawn </w:t>
      </w:r>
      <w:r w:rsidRPr="00C22A11">
        <w:rPr>
          <w:bCs/>
        </w:rPr>
        <w:t xml:space="preserve">from a detainee </w:t>
      </w:r>
      <w:r>
        <w:rPr>
          <w:bCs/>
        </w:rPr>
        <w:t>by the Superintendent</w:t>
      </w:r>
      <w:r w:rsidR="00134940">
        <w:rPr>
          <w:bCs/>
        </w:rPr>
        <w:t xml:space="preserve">, </w:t>
      </w:r>
      <w:r w:rsidR="002A399E">
        <w:t>Assistant Superintendent Operations</w:t>
      </w:r>
      <w:r w:rsidR="00134940">
        <w:t>, Unit Manager or Senior Officer</w:t>
      </w:r>
      <w:r w:rsidR="00826F87">
        <w:rPr>
          <w:bCs/>
        </w:rPr>
        <w:t>,</w:t>
      </w:r>
      <w:r w:rsidR="00676F20">
        <w:rPr>
          <w:bCs/>
        </w:rPr>
        <w:t xml:space="preserve"> </w:t>
      </w:r>
      <w:r w:rsidRPr="00C22A11">
        <w:rPr>
          <w:bCs/>
        </w:rPr>
        <w:t>for</w:t>
      </w:r>
      <w:r>
        <w:rPr>
          <w:bCs/>
        </w:rPr>
        <w:t xml:space="preserve"> reasons which include</w:t>
      </w:r>
      <w:r w:rsidR="00676F20">
        <w:rPr>
          <w:rStyle w:val="FootnoteReference"/>
          <w:bCs/>
        </w:rPr>
        <w:footnoteReference w:id="9"/>
      </w:r>
      <w:r>
        <w:rPr>
          <w:bCs/>
        </w:rPr>
        <w:t>;</w:t>
      </w:r>
    </w:p>
    <w:p w14:paraId="438E6CCD" w14:textId="77777777" w:rsidR="00F1680D" w:rsidRPr="00C22A11" w:rsidRDefault="00F1680D" w:rsidP="0018325B">
      <w:pPr>
        <w:numPr>
          <w:ilvl w:val="0"/>
          <w:numId w:val="10"/>
        </w:numPr>
        <w:tabs>
          <w:tab w:val="left" w:pos="993"/>
        </w:tabs>
        <w:spacing w:before="120" w:after="120"/>
        <w:ind w:left="1066" w:hanging="357"/>
      </w:pPr>
      <w:r w:rsidRPr="00C22A11">
        <w:t xml:space="preserve">the privilege is being misused </w:t>
      </w:r>
    </w:p>
    <w:p w14:paraId="49F0D907" w14:textId="3E98654B" w:rsidR="00F1680D" w:rsidRPr="00C22A11" w:rsidRDefault="00F1680D" w:rsidP="0018325B">
      <w:pPr>
        <w:numPr>
          <w:ilvl w:val="0"/>
          <w:numId w:val="10"/>
        </w:numPr>
        <w:tabs>
          <w:tab w:val="left" w:pos="993"/>
        </w:tabs>
        <w:spacing w:before="120" w:after="120"/>
        <w:ind w:left="1066" w:hanging="357"/>
      </w:pPr>
      <w:r w:rsidRPr="00C22A11">
        <w:t xml:space="preserve">the detainee has been involved in a breach </w:t>
      </w:r>
      <w:r w:rsidR="007226F0">
        <w:t xml:space="preserve">Youth Custodial Rule 6 – Withdrawing </w:t>
      </w:r>
      <w:r w:rsidR="00B91356">
        <w:t>Privileges</w:t>
      </w:r>
    </w:p>
    <w:p w14:paraId="37C2B23E" w14:textId="36E13CC3" w:rsidR="00F1680D" w:rsidRPr="00C22A11" w:rsidRDefault="00F1680D" w:rsidP="0018325B">
      <w:pPr>
        <w:numPr>
          <w:ilvl w:val="0"/>
          <w:numId w:val="10"/>
        </w:numPr>
        <w:tabs>
          <w:tab w:val="left" w:pos="1418"/>
        </w:tabs>
        <w:spacing w:before="120" w:after="120"/>
        <w:ind w:left="993" w:hanging="284"/>
      </w:pPr>
      <w:r>
        <w:t xml:space="preserve">continued provision of that </w:t>
      </w:r>
      <w:r w:rsidRPr="00C22A11">
        <w:t>privilege constitutes a threat to, or a breach of,</w:t>
      </w:r>
      <w:r>
        <w:t xml:space="preserve"> </w:t>
      </w:r>
      <w:r w:rsidRPr="00C22A11">
        <w:t xml:space="preserve">the security </w:t>
      </w:r>
      <w:r>
        <w:t xml:space="preserve">and good order </w:t>
      </w:r>
      <w:r w:rsidRPr="00C22A11">
        <w:t>of BH</w:t>
      </w:r>
      <w:r w:rsidR="00B4402D">
        <w:t>Y</w:t>
      </w:r>
      <w:r w:rsidRPr="00C22A11">
        <w:t xml:space="preserve">DC </w:t>
      </w:r>
    </w:p>
    <w:p w14:paraId="433CC00D" w14:textId="10293289" w:rsidR="00F1680D" w:rsidRDefault="00F1680D" w:rsidP="0018325B">
      <w:pPr>
        <w:keepNext/>
        <w:keepLines/>
        <w:numPr>
          <w:ilvl w:val="0"/>
          <w:numId w:val="10"/>
        </w:numPr>
        <w:spacing w:before="120" w:after="120"/>
        <w:ind w:left="993" w:hanging="284"/>
      </w:pPr>
      <w:r w:rsidRPr="00C22A11">
        <w:t xml:space="preserve">the detainee has use or possession of an article and that </w:t>
      </w:r>
      <w:r w:rsidR="00143AE2" w:rsidRPr="00C22A11">
        <w:t>use,</w:t>
      </w:r>
      <w:r w:rsidRPr="00C22A11">
        <w:t xml:space="preserve"> or possession</w:t>
      </w:r>
      <w:r>
        <w:t xml:space="preserve"> </w:t>
      </w:r>
      <w:r w:rsidRPr="00C22A11">
        <w:t>has not been approved or granted by an authorised person</w:t>
      </w:r>
    </w:p>
    <w:p w14:paraId="10EFCE01" w14:textId="100CB5C7" w:rsidR="0085479F" w:rsidRDefault="0085479F" w:rsidP="0085479F">
      <w:pPr>
        <w:pStyle w:val="Heading3"/>
      </w:pPr>
      <w:r w:rsidRPr="00815629">
        <w:t>Before a privilege i</w:t>
      </w:r>
      <w:r>
        <w:t xml:space="preserve">s withdrawn, the </w:t>
      </w:r>
      <w:r w:rsidR="00134940">
        <w:rPr>
          <w:bCs w:val="0"/>
        </w:rPr>
        <w:t xml:space="preserve">Custodial Officer </w:t>
      </w:r>
      <w:r>
        <w:t xml:space="preserve">must observe the following process: </w:t>
      </w:r>
    </w:p>
    <w:p w14:paraId="5ABEB6E2" w14:textId="4C98AE9B" w:rsidR="0085479F" w:rsidRDefault="0085479F" w:rsidP="0085479F">
      <w:pPr>
        <w:pStyle w:val="ListParagraph"/>
        <w:numPr>
          <w:ilvl w:val="0"/>
          <w:numId w:val="20"/>
        </w:numPr>
        <w:spacing w:before="120" w:after="120"/>
        <w:contextualSpacing w:val="0"/>
        <w:outlineLvl w:val="2"/>
      </w:pPr>
      <w:r>
        <w:t>Provide an incident report in TOMS</w:t>
      </w:r>
    </w:p>
    <w:p w14:paraId="617AD09E" w14:textId="24CE94D6" w:rsidR="0085479F" w:rsidRDefault="0085479F" w:rsidP="0085479F">
      <w:pPr>
        <w:pStyle w:val="ListParagraph"/>
        <w:numPr>
          <w:ilvl w:val="0"/>
          <w:numId w:val="20"/>
        </w:numPr>
        <w:spacing w:before="120" w:after="120"/>
        <w:contextualSpacing w:val="0"/>
        <w:outlineLvl w:val="2"/>
      </w:pPr>
      <w:r>
        <w:t>Inform the detainee of the facts relating to the event and the consequences of their behaviour</w:t>
      </w:r>
    </w:p>
    <w:p w14:paraId="5D422302" w14:textId="604C2E4D" w:rsidR="00134940" w:rsidRPr="00134940" w:rsidRDefault="00134940" w:rsidP="00134940">
      <w:pPr>
        <w:pStyle w:val="ListParagraph"/>
        <w:numPr>
          <w:ilvl w:val="0"/>
          <w:numId w:val="20"/>
        </w:numPr>
      </w:pPr>
      <w:r>
        <w:t>C</w:t>
      </w:r>
      <w:r w:rsidRPr="00134940">
        <w:t>onsideration of the detainee’s individual circumstances before withdrawing a privilege</w:t>
      </w:r>
    </w:p>
    <w:p w14:paraId="3FA23968" w14:textId="55DA75B9" w:rsidR="0085479F" w:rsidRDefault="0085479F" w:rsidP="0085479F">
      <w:pPr>
        <w:pStyle w:val="ListParagraph"/>
        <w:numPr>
          <w:ilvl w:val="0"/>
          <w:numId w:val="20"/>
        </w:numPr>
        <w:spacing w:before="120" w:after="120"/>
        <w:contextualSpacing w:val="0"/>
        <w:outlineLvl w:val="2"/>
      </w:pPr>
      <w:r>
        <w:lastRenderedPageBreak/>
        <w:t xml:space="preserve">The </w:t>
      </w:r>
      <w:r w:rsidR="00134940">
        <w:t>detainee</w:t>
      </w:r>
      <w:r>
        <w:t xml:space="preserve"> is interviewed and may present their own facts</w:t>
      </w:r>
    </w:p>
    <w:p w14:paraId="3A34D155" w14:textId="77777777" w:rsidR="003253CC" w:rsidRDefault="003253CC" w:rsidP="003253CC">
      <w:pPr>
        <w:pStyle w:val="Heading3"/>
      </w:pPr>
      <w:bookmarkStart w:id="15" w:name="_Hlk84950402"/>
      <w:r>
        <w:t>The withdrawal of any privileges will be in consideration of the detainee’s age, maturity, cognitive and physical ability and cultural background and in a time frame appropriate to the detainee’s sense of time.</w:t>
      </w:r>
    </w:p>
    <w:bookmarkEnd w:id="15"/>
    <w:p w14:paraId="4D8115DC" w14:textId="65D862F3" w:rsidR="0085479F" w:rsidRDefault="0085479F" w:rsidP="00134940">
      <w:pPr>
        <w:pStyle w:val="Heading3"/>
      </w:pPr>
      <w:r>
        <w:t xml:space="preserve">After careful consideration by the </w:t>
      </w:r>
      <w:r w:rsidR="00134940">
        <w:rPr>
          <w:bCs w:val="0"/>
        </w:rPr>
        <w:t xml:space="preserve">Superintendent, </w:t>
      </w:r>
      <w:r w:rsidR="00134940">
        <w:t xml:space="preserve">Assistant Superintendent Operations, Unit Manager or Senior Officer </w:t>
      </w:r>
      <w:r w:rsidR="008247C9">
        <w:t xml:space="preserve">to </w:t>
      </w:r>
      <w:r>
        <w:t>withdraw the privilege, the</w:t>
      </w:r>
      <w:r w:rsidR="005B525C">
        <w:t xml:space="preserve"> relevant Unit Manager </w:t>
      </w:r>
      <w:r>
        <w:t xml:space="preserve">shall inform the </w:t>
      </w:r>
      <w:r w:rsidR="00134940">
        <w:t>detainee</w:t>
      </w:r>
      <w:r>
        <w:t xml:space="preserve"> of the decision.</w:t>
      </w:r>
      <w:r w:rsidR="00134940">
        <w:t xml:space="preserve"> As a general guide, the detainee should only lose one privilege linked to one incident. </w:t>
      </w:r>
    </w:p>
    <w:p w14:paraId="06C73BC8" w14:textId="5E530A3C" w:rsidR="00F1680D" w:rsidRDefault="00F1680D" w:rsidP="00F1680D">
      <w:pPr>
        <w:pStyle w:val="Heading3"/>
      </w:pPr>
      <w:r>
        <w:t>The imposition of a loss of privilege shall require an Incident Report in TOMS to be submitted</w:t>
      </w:r>
      <w:r w:rsidR="00842E81">
        <w:t xml:space="preserve"> and shall be relevant to the unacceptable behaviour, unless the withdrawal of privileges is associated with an overall regression of the detainee’s supervision level</w:t>
      </w:r>
      <w:r>
        <w:t>.</w:t>
      </w:r>
    </w:p>
    <w:p w14:paraId="43217257" w14:textId="41F0C266" w:rsidR="0085479F" w:rsidRDefault="002A399E" w:rsidP="0085479F">
      <w:pPr>
        <w:pStyle w:val="Heading3"/>
      </w:pPr>
      <w:r>
        <w:t>The</w:t>
      </w:r>
      <w:r w:rsidR="005B525C">
        <w:t xml:space="preserve"> relevant</w:t>
      </w:r>
      <w:r>
        <w:t xml:space="preserve"> </w:t>
      </w:r>
      <w:r w:rsidR="005B525C">
        <w:t xml:space="preserve">Unit Manager </w:t>
      </w:r>
      <w:r>
        <w:t xml:space="preserve">detainee shall be informed of the loss of privilege and </w:t>
      </w:r>
      <w:r w:rsidR="0085479F">
        <w:t xml:space="preserve">the reason(s) why the privilege has been withdrawn.  </w:t>
      </w:r>
    </w:p>
    <w:p w14:paraId="244D14B1" w14:textId="5076B3BB" w:rsidR="00F1680D" w:rsidRDefault="00F1680D" w:rsidP="00F1680D">
      <w:pPr>
        <w:pStyle w:val="Heading3"/>
      </w:pPr>
      <w:r>
        <w:t xml:space="preserve">The </w:t>
      </w:r>
      <w:r w:rsidRPr="00636401">
        <w:t>authority to withdraw a privilege</w:t>
      </w:r>
      <w:r w:rsidR="00BA4273">
        <w:t xml:space="preserve"> </w:t>
      </w:r>
      <w:r>
        <w:t>is as follows: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4819"/>
      </w:tblGrid>
      <w:tr w:rsidR="00F1680D" w14:paraId="224461D4" w14:textId="77777777" w:rsidTr="00676F20">
        <w:trPr>
          <w:trHeight w:val="925"/>
        </w:trPr>
        <w:tc>
          <w:tcPr>
            <w:tcW w:w="3544" w:type="dxa"/>
          </w:tcPr>
          <w:p w14:paraId="3C1F8425" w14:textId="36899BD0" w:rsidR="00F1680D" w:rsidRDefault="00F1680D" w:rsidP="00676F20">
            <w:bookmarkStart w:id="16" w:name="_Hlk78877495"/>
            <w:r>
              <w:t xml:space="preserve">Up to a maximum of </w:t>
            </w:r>
            <w:r w:rsidR="002A399E">
              <w:t>3</w:t>
            </w:r>
            <w:r>
              <w:t xml:space="preserve"> days loss of privilege </w:t>
            </w:r>
          </w:p>
        </w:tc>
        <w:tc>
          <w:tcPr>
            <w:tcW w:w="4819" w:type="dxa"/>
          </w:tcPr>
          <w:p w14:paraId="201D61F9" w14:textId="77777777" w:rsidR="00F1680D" w:rsidRDefault="00F1680D" w:rsidP="00676F20">
            <w:r>
              <w:t>Approval by Unit Manager/Senior Officer, following the recommendation of a Custodial Officer</w:t>
            </w:r>
          </w:p>
        </w:tc>
      </w:tr>
      <w:tr w:rsidR="00F1680D" w14:paraId="3517C149" w14:textId="77777777" w:rsidTr="00676F20">
        <w:trPr>
          <w:trHeight w:val="993"/>
        </w:trPr>
        <w:tc>
          <w:tcPr>
            <w:tcW w:w="3544" w:type="dxa"/>
          </w:tcPr>
          <w:p w14:paraId="3469C9B9" w14:textId="2781E7D7" w:rsidR="00F1680D" w:rsidRDefault="00F1680D" w:rsidP="00676F20">
            <w:r>
              <w:t xml:space="preserve">Up to a maximum of </w:t>
            </w:r>
            <w:r w:rsidR="002A399E">
              <w:t>5</w:t>
            </w:r>
            <w:r>
              <w:t xml:space="preserve"> days loss of privilege</w:t>
            </w:r>
          </w:p>
        </w:tc>
        <w:tc>
          <w:tcPr>
            <w:tcW w:w="4819" w:type="dxa"/>
          </w:tcPr>
          <w:p w14:paraId="596C9187" w14:textId="2C1F4D9B" w:rsidR="00F1680D" w:rsidRDefault="00F1680D" w:rsidP="00676F20">
            <w:r>
              <w:t xml:space="preserve">Approval by Assistant Superintendent </w:t>
            </w:r>
            <w:r w:rsidR="002A399E">
              <w:t xml:space="preserve">Operations </w:t>
            </w:r>
            <w:r>
              <w:t>following the recommendation of a Senior Officer</w:t>
            </w:r>
          </w:p>
        </w:tc>
      </w:tr>
    </w:tbl>
    <w:bookmarkEnd w:id="16"/>
    <w:p w14:paraId="6B5ECDCE" w14:textId="5D91B8B7" w:rsidR="00F1680D" w:rsidRPr="00570F3F" w:rsidRDefault="00F1680D" w:rsidP="00F1680D">
      <w:pPr>
        <w:pStyle w:val="Heading3"/>
      </w:pPr>
      <w:r>
        <w:t>The Assistant Superintendent</w:t>
      </w:r>
      <w:r w:rsidR="002A399E">
        <w:t xml:space="preserve"> Operations</w:t>
      </w:r>
      <w:r>
        <w:t xml:space="preserve"> shall review the imposition of any loss of privilege and shall enter minutes on the TOMS Incident Report, as to the findings of the review.</w:t>
      </w:r>
      <w:bookmarkStart w:id="17" w:name="_Hlk84950451"/>
      <w:r w:rsidR="003253CC" w:rsidRPr="003253CC">
        <w:t xml:space="preserve"> </w:t>
      </w:r>
      <w:r w:rsidR="003253CC">
        <w:t>The minutes shall provide details of the assessment process and consideration of the factors outlined in section 4.3.3.</w:t>
      </w:r>
      <w:bookmarkEnd w:id="17"/>
    </w:p>
    <w:p w14:paraId="2E51C2E0" w14:textId="4CFE7A2D" w:rsidR="003253CC" w:rsidRPr="00AC6510" w:rsidRDefault="003253CC" w:rsidP="003253CC">
      <w:pPr>
        <w:numPr>
          <w:ilvl w:val="2"/>
          <w:numId w:val="1"/>
        </w:numPr>
        <w:tabs>
          <w:tab w:val="num" w:pos="360"/>
        </w:tabs>
        <w:rPr>
          <w:bCs/>
        </w:rPr>
      </w:pPr>
      <w:r>
        <w:rPr>
          <w:bCs/>
        </w:rPr>
        <w:t>The detainee shall be informed of their ability to request a review of the withdrawal of a privilege</w:t>
      </w:r>
      <w:r>
        <w:rPr>
          <w:rStyle w:val="FootnoteReference"/>
          <w:bCs/>
        </w:rPr>
        <w:footnoteReference w:id="10"/>
      </w:r>
      <w:r>
        <w:rPr>
          <w:bCs/>
        </w:rPr>
        <w:t xml:space="preserve"> and shall be </w:t>
      </w:r>
      <w:r>
        <w:t>supported if they request a review</w:t>
      </w:r>
      <w:r>
        <w:rPr>
          <w:bCs/>
        </w:rPr>
        <w:t xml:space="preserve"> (refer </w:t>
      </w:r>
      <w:r w:rsidRPr="00222639">
        <w:rPr>
          <w:bCs/>
        </w:rPr>
        <w:t xml:space="preserve">to </w:t>
      </w:r>
      <w:hyperlink r:id="rId19" w:history="1">
        <w:r w:rsidR="00474EAF" w:rsidRPr="00222639">
          <w:rPr>
            <w:rStyle w:val="Hyperlink"/>
          </w:rPr>
          <w:t>COPP 6.</w:t>
        </w:r>
        <w:r w:rsidR="00A47E17">
          <w:rPr>
            <w:rStyle w:val="Hyperlink"/>
          </w:rPr>
          <w:t>6</w:t>
        </w:r>
        <w:r w:rsidR="00474EAF" w:rsidRPr="00222639">
          <w:rPr>
            <w:rStyle w:val="Hyperlink"/>
          </w:rPr>
          <w:t xml:space="preserve"> – Requests, Complaints and Feedback</w:t>
        </w:r>
      </w:hyperlink>
      <w:r w:rsidRPr="00222639">
        <w:rPr>
          <w:rStyle w:val="Hyperlink"/>
          <w:bCs/>
          <w:color w:val="auto"/>
          <w:u w:val="none"/>
        </w:rPr>
        <w:t>)</w:t>
      </w:r>
      <w:r w:rsidRPr="00222639">
        <w:rPr>
          <w:bCs/>
        </w:rPr>
        <w:t>.</w:t>
      </w:r>
    </w:p>
    <w:p w14:paraId="166BB005" w14:textId="4C81DB8A" w:rsidR="000755EE" w:rsidRDefault="00C22A11" w:rsidP="0064657F">
      <w:pPr>
        <w:pStyle w:val="Heading1"/>
        <w:keepNext w:val="0"/>
        <w:keepLines w:val="0"/>
        <w:spacing w:before="360" w:after="240"/>
      </w:pPr>
      <w:bookmarkStart w:id="18" w:name="_Toc153176207"/>
      <w:r>
        <w:t>Supervision Levels</w:t>
      </w:r>
      <w:bookmarkEnd w:id="18"/>
      <w:r>
        <w:t xml:space="preserve"> </w:t>
      </w:r>
    </w:p>
    <w:p w14:paraId="3C4C7B7F" w14:textId="77777777" w:rsidR="00C22A11" w:rsidRDefault="00C22A11" w:rsidP="0064657F">
      <w:pPr>
        <w:pStyle w:val="Heading2"/>
        <w:keepNext w:val="0"/>
        <w:keepLines w:val="0"/>
        <w:ind w:left="578" w:hanging="578"/>
      </w:pPr>
      <w:bookmarkStart w:id="19" w:name="_Toc153176208"/>
      <w:r>
        <w:t>General</w:t>
      </w:r>
      <w:bookmarkEnd w:id="19"/>
      <w:r>
        <w:t xml:space="preserve"> </w:t>
      </w:r>
    </w:p>
    <w:p w14:paraId="59233D55" w14:textId="4133F255" w:rsidR="00474EAF" w:rsidRDefault="00B755B7" w:rsidP="00364FD5">
      <w:pPr>
        <w:pStyle w:val="Heading3"/>
        <w:numPr>
          <w:ilvl w:val="0"/>
          <w:numId w:val="11"/>
        </w:numPr>
        <w:tabs>
          <w:tab w:val="left" w:pos="993"/>
        </w:tabs>
        <w:spacing w:before="120"/>
        <w:ind w:left="1066" w:hanging="357"/>
      </w:pPr>
      <w:r w:rsidRPr="006E51F0">
        <w:t xml:space="preserve">There are </w:t>
      </w:r>
      <w:r w:rsidR="00DC7ADF" w:rsidRPr="006E51F0">
        <w:t>two Supervision L</w:t>
      </w:r>
      <w:r w:rsidR="00C22A11" w:rsidRPr="006E51F0">
        <w:t>evels of detainee supervision</w:t>
      </w:r>
      <w:r w:rsidR="00B4402D">
        <w:t xml:space="preserve"> at BHYDC</w:t>
      </w:r>
      <w:r w:rsidR="00474EAF">
        <w:t>:</w:t>
      </w:r>
    </w:p>
    <w:p w14:paraId="41E97C72" w14:textId="3FF32EB9" w:rsidR="00C22A11" w:rsidRDefault="00B755B7" w:rsidP="00A3531F">
      <w:pPr>
        <w:pStyle w:val="Heading3"/>
        <w:numPr>
          <w:ilvl w:val="0"/>
          <w:numId w:val="11"/>
        </w:numPr>
        <w:tabs>
          <w:tab w:val="left" w:pos="993"/>
        </w:tabs>
        <w:spacing w:before="120"/>
        <w:ind w:left="1066" w:hanging="357"/>
      </w:pPr>
      <w:r>
        <w:t>S</w:t>
      </w:r>
      <w:r w:rsidR="00C22A11">
        <w:t xml:space="preserve">tandard </w:t>
      </w:r>
      <w:r>
        <w:t>Supervision</w:t>
      </w:r>
    </w:p>
    <w:p w14:paraId="3557F58F" w14:textId="019A2EA8" w:rsidR="00E40234" w:rsidRDefault="00B755B7" w:rsidP="0018325B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E</w:t>
      </w:r>
      <w:r w:rsidR="00C22A11">
        <w:t xml:space="preserve">arned </w:t>
      </w:r>
      <w:r>
        <w:t>Supervision</w:t>
      </w:r>
      <w:r w:rsidR="00DC7ADF">
        <w:t>.</w:t>
      </w:r>
      <w:r w:rsidR="00C22A11">
        <w:t xml:space="preserve"> </w:t>
      </w:r>
    </w:p>
    <w:p w14:paraId="6B4D4A66" w14:textId="5FF83F41" w:rsidR="00DC7ADF" w:rsidRDefault="00DC7ADF" w:rsidP="006B1DB1">
      <w:pPr>
        <w:pStyle w:val="Heading3"/>
        <w:keepNext w:val="0"/>
        <w:keepLines w:val="0"/>
      </w:pPr>
      <w:r>
        <w:t xml:space="preserve">Detainees may have their privileges adjusted </w:t>
      </w:r>
      <w:r w:rsidR="00134940">
        <w:t>in accordance with the milestones listed within the following Personal Support Plans (PSP)</w:t>
      </w:r>
      <w:r>
        <w:t>:</w:t>
      </w:r>
    </w:p>
    <w:p w14:paraId="4F80B267" w14:textId="3D34B202" w:rsidR="002A399E" w:rsidRDefault="002A399E" w:rsidP="0018325B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993" w:hanging="284"/>
        <w:contextualSpacing w:val="0"/>
      </w:pPr>
      <w:r>
        <w:t>Accommodation and Placement</w:t>
      </w:r>
      <w:r w:rsidR="00134940">
        <w:t>;</w:t>
      </w:r>
    </w:p>
    <w:p w14:paraId="14AF7A56" w14:textId="33965BF7" w:rsidR="002A399E" w:rsidRDefault="002A399E" w:rsidP="0018325B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993" w:hanging="284"/>
        <w:contextualSpacing w:val="0"/>
      </w:pPr>
      <w:r>
        <w:t>Special Needs</w:t>
      </w:r>
      <w:r w:rsidR="00134940">
        <w:t>; or</w:t>
      </w:r>
    </w:p>
    <w:p w14:paraId="2645E0EF" w14:textId="49C299AA" w:rsidR="00DC7ADF" w:rsidRDefault="00DC7ADF" w:rsidP="00C313B1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1066" w:hanging="357"/>
        <w:contextualSpacing w:val="0"/>
      </w:pPr>
      <w:r>
        <w:t>Unit Based.</w:t>
      </w:r>
    </w:p>
    <w:p w14:paraId="0A74481E" w14:textId="194F1F00" w:rsidR="00E40234" w:rsidRDefault="00E40234" w:rsidP="006B1DB1">
      <w:pPr>
        <w:pStyle w:val="Heading3"/>
        <w:keepNext w:val="0"/>
        <w:keepLines w:val="0"/>
      </w:pPr>
      <w:r>
        <w:lastRenderedPageBreak/>
        <w:t xml:space="preserve">Detainees will be expected to behave in accordance with the behaviour expectations detailed in </w:t>
      </w:r>
      <w:hyperlink r:id="rId20" w:history="1">
        <w:r w:rsidR="00474EAF" w:rsidRPr="00A17D3C">
          <w:rPr>
            <w:rStyle w:val="Hyperlink"/>
          </w:rPr>
          <w:t>COPP 6.1 – Behaviour Management</w:t>
        </w:r>
      </w:hyperlink>
      <w:r w:rsidRPr="006E51F0">
        <w:t>.</w:t>
      </w:r>
    </w:p>
    <w:p w14:paraId="451B1C76" w14:textId="62E82A86" w:rsidR="00506A84" w:rsidRDefault="00C22A11" w:rsidP="006B1DB1">
      <w:pPr>
        <w:pStyle w:val="Heading3"/>
        <w:keepNext w:val="0"/>
        <w:keepLines w:val="0"/>
        <w:ind w:left="709" w:hanging="709"/>
      </w:pPr>
      <w:r>
        <w:t>C</w:t>
      </w:r>
      <w:r w:rsidR="00DD04BF">
        <w:t xml:space="preserve">ustodial </w:t>
      </w:r>
      <w:r>
        <w:t>O</w:t>
      </w:r>
      <w:r w:rsidR="00DD04BF">
        <w:t>fficer</w:t>
      </w:r>
      <w:r>
        <w:t>s shall ensure that they are aware of the supervision levels of all detainees for whom they are responsible</w:t>
      </w:r>
      <w:r w:rsidR="00482DD2">
        <w:t>.</w:t>
      </w:r>
      <w:r w:rsidR="009A3EA6">
        <w:t xml:space="preserve"> </w:t>
      </w:r>
      <w:r w:rsidR="00151FC9">
        <w:t xml:space="preserve">Unit Managers </w:t>
      </w:r>
      <w:r>
        <w:t xml:space="preserve">shall ensure that </w:t>
      </w:r>
      <w:r w:rsidR="00DD04BF">
        <w:t xml:space="preserve">all </w:t>
      </w:r>
      <w:r>
        <w:t>C</w:t>
      </w:r>
      <w:r w:rsidR="00DD04BF">
        <w:t xml:space="preserve">ustodial </w:t>
      </w:r>
      <w:r>
        <w:t>O</w:t>
      </w:r>
      <w:r w:rsidR="00DD04BF">
        <w:t>fficer</w:t>
      </w:r>
      <w:r>
        <w:t xml:space="preserve">s are informed of the supervision levels </w:t>
      </w:r>
      <w:r w:rsidR="00D04326">
        <w:t xml:space="preserve">of detainees in their care </w:t>
      </w:r>
      <w:r w:rsidR="00482DD2">
        <w:t>to provide management and support to young people</w:t>
      </w:r>
      <w:r w:rsidR="00D04326">
        <w:t xml:space="preserve"> to behave responsibly</w:t>
      </w:r>
      <w:r>
        <w:t xml:space="preserve">. </w:t>
      </w:r>
    </w:p>
    <w:p w14:paraId="3C1FA5B9" w14:textId="150C9B19" w:rsidR="009A03AC" w:rsidRPr="009A03AC" w:rsidRDefault="00502E50" w:rsidP="006B1DB1">
      <w:pPr>
        <w:pStyle w:val="Heading3"/>
        <w:keepNext w:val="0"/>
        <w:keepLines w:val="0"/>
        <w:ind w:left="709" w:hanging="709"/>
      </w:pPr>
      <w:r>
        <w:t>C</w:t>
      </w:r>
      <w:r w:rsidR="00DD04BF">
        <w:t xml:space="preserve">ustodial </w:t>
      </w:r>
      <w:r>
        <w:t>O</w:t>
      </w:r>
      <w:r w:rsidR="00DD04BF">
        <w:t>fficer</w:t>
      </w:r>
      <w:r>
        <w:t xml:space="preserve">s shall ensure </w:t>
      </w:r>
      <w:r w:rsidR="00052FAB">
        <w:t>that they know the</w:t>
      </w:r>
      <w:r>
        <w:t xml:space="preserve"> location of the</w:t>
      </w:r>
      <w:r w:rsidR="00052FAB">
        <w:t>ir assigned</w:t>
      </w:r>
      <w:r>
        <w:t xml:space="preserve"> detainees at all times. </w:t>
      </w:r>
    </w:p>
    <w:p w14:paraId="2C22EF91" w14:textId="77777777" w:rsidR="008920A3" w:rsidRDefault="008920A3" w:rsidP="00A17D3C">
      <w:pPr>
        <w:pStyle w:val="Heading1"/>
        <w:keepNext w:val="0"/>
        <w:keepLines w:val="0"/>
        <w:spacing w:before="360" w:after="240"/>
      </w:pPr>
      <w:bookmarkStart w:id="20" w:name="_Toc153176209"/>
      <w:r>
        <w:t>Standard Supervision</w:t>
      </w:r>
      <w:bookmarkEnd w:id="20"/>
    </w:p>
    <w:p w14:paraId="1ADD0285" w14:textId="68858E13" w:rsidR="008920A3" w:rsidRDefault="008920A3" w:rsidP="00A17D3C">
      <w:pPr>
        <w:pStyle w:val="Heading3"/>
        <w:keepNext w:val="0"/>
        <w:keepLines w:val="0"/>
        <w:spacing w:before="360" w:after="240"/>
      </w:pPr>
      <w:r>
        <w:t>Custodial Officers shall place all detainees on Standard Supervision upon admission.</w:t>
      </w:r>
    </w:p>
    <w:p w14:paraId="2EC0CF85" w14:textId="1A94F6D9" w:rsidR="003253CC" w:rsidRDefault="003253CC" w:rsidP="003253CC">
      <w:pPr>
        <w:pStyle w:val="Heading3"/>
        <w:keepNext w:val="0"/>
        <w:keepLines w:val="0"/>
      </w:pPr>
      <w:r>
        <w:t xml:space="preserve">Custodial Officers shall explain their Supervision Level to the detainee in accordance with </w:t>
      </w:r>
      <w:hyperlink r:id="rId21" w:history="1">
        <w:r w:rsidR="00474EAF" w:rsidRPr="00A17D3C">
          <w:rPr>
            <w:rStyle w:val="Hyperlink"/>
          </w:rPr>
          <w:t>COPP</w:t>
        </w:r>
        <w:r w:rsidR="00A17D3C" w:rsidRPr="00A17D3C">
          <w:rPr>
            <w:rStyle w:val="Hyperlink"/>
          </w:rPr>
          <w:t xml:space="preserve"> </w:t>
        </w:r>
        <w:r w:rsidR="00474EAF" w:rsidRPr="00A17D3C">
          <w:rPr>
            <w:rStyle w:val="Hyperlink"/>
          </w:rPr>
          <w:t>5.1 – Orientation</w:t>
        </w:r>
      </w:hyperlink>
      <w:r>
        <w:t>.</w:t>
      </w:r>
    </w:p>
    <w:p w14:paraId="2BB664A3" w14:textId="2AB63BDD" w:rsidR="008920A3" w:rsidRPr="00D04326" w:rsidRDefault="008920A3" w:rsidP="008920A3">
      <w:pPr>
        <w:pStyle w:val="Heading3"/>
        <w:keepNext w:val="0"/>
        <w:keepLines w:val="0"/>
      </w:pPr>
      <w:r>
        <w:t xml:space="preserve">Standard Supervision enables a detainee to be </w:t>
      </w:r>
      <w:r w:rsidR="003253CC">
        <w:t xml:space="preserve">observed and supervised </w:t>
      </w:r>
      <w:r>
        <w:t xml:space="preserve">intermittently (checked at regular intervals) whilst unlocked. Movement shall be under direct supervision of a Custodial Officer from one location to another, and a level of Custodial Officer supervision provided generally to allow for a detainee to display a positive standard of behaviour in line with expectations.   </w:t>
      </w:r>
    </w:p>
    <w:p w14:paraId="1F7E5EE1" w14:textId="6376B61D" w:rsidR="008920A3" w:rsidRDefault="008920A3" w:rsidP="008920A3">
      <w:pPr>
        <w:pStyle w:val="Heading3"/>
        <w:keepNext w:val="0"/>
        <w:keepLines w:val="0"/>
      </w:pPr>
      <w:r>
        <w:t xml:space="preserve">Detainees are reviewed on Standard Supervision as per process outlined in section </w:t>
      </w:r>
      <w:r w:rsidR="00DF0A48">
        <w:t>7</w:t>
      </w:r>
      <w:r>
        <w:t xml:space="preserve">.2, if an </w:t>
      </w:r>
      <w:r w:rsidR="00474EAF" w:rsidRPr="00A3531F">
        <w:t>Application to Progress to Earned Supervision</w:t>
      </w:r>
      <w:r>
        <w:t xml:space="preserve"> has been received, and alternatively if PSPs are required for extra guidance.</w:t>
      </w:r>
    </w:p>
    <w:p w14:paraId="7F8C52C9" w14:textId="77777777" w:rsidR="00EF5768" w:rsidRDefault="00EF5768" w:rsidP="00176293">
      <w:pPr>
        <w:pStyle w:val="Heading1"/>
        <w:spacing w:before="360" w:after="240"/>
      </w:pPr>
      <w:bookmarkStart w:id="21" w:name="_Toc153176210"/>
      <w:r>
        <w:t>Progression to Earned Supervision</w:t>
      </w:r>
      <w:bookmarkEnd w:id="21"/>
    </w:p>
    <w:p w14:paraId="70FAC408" w14:textId="029E7375" w:rsidR="00EF5768" w:rsidRDefault="00EF5768" w:rsidP="00176293">
      <w:pPr>
        <w:pStyle w:val="Heading2"/>
      </w:pPr>
      <w:bookmarkStart w:id="22" w:name="_Toc153176211"/>
      <w:r>
        <w:t>Earned Supervision</w:t>
      </w:r>
      <w:bookmarkEnd w:id="22"/>
    </w:p>
    <w:p w14:paraId="377D5BFC" w14:textId="5C575B75" w:rsidR="00EF5768" w:rsidRDefault="00EF5768" w:rsidP="00176293">
      <w:pPr>
        <w:pStyle w:val="Heading3"/>
        <w:keepNext w:val="0"/>
        <w:keepLines w:val="0"/>
        <w:spacing w:before="240"/>
      </w:pPr>
      <w:r w:rsidRPr="000B4C38">
        <w:t>Earned</w:t>
      </w:r>
      <w:r w:rsidRPr="00106ED7">
        <w:t xml:space="preserve"> </w:t>
      </w:r>
      <w:r>
        <w:t>S</w:t>
      </w:r>
      <w:r w:rsidRPr="00106ED7">
        <w:t>upervision requires young people to display positive behaviour and independence, and active</w:t>
      </w:r>
      <w:r>
        <w:t>ly</w:t>
      </w:r>
      <w:r w:rsidRPr="00106ED7">
        <w:t xml:space="preserve"> participat</w:t>
      </w:r>
      <w:r>
        <w:t>e</w:t>
      </w:r>
      <w:r w:rsidRPr="00106ED7">
        <w:t xml:space="preserve"> in self-improvement in various education, vocational or work programs, or other programs or therapeutic interventions.</w:t>
      </w:r>
    </w:p>
    <w:p w14:paraId="2A3EA5C7" w14:textId="57CF0BA1" w:rsidR="003253CC" w:rsidRDefault="003253CC" w:rsidP="003253CC">
      <w:pPr>
        <w:pStyle w:val="Heading3"/>
      </w:pPr>
      <w:r>
        <w:t>The detainee’s age, maturity, cognitive and physical ability or cultural background shall not be factors that limit a detainee’s ability to progress to Earned Supervision.</w:t>
      </w:r>
    </w:p>
    <w:p w14:paraId="3CE2B5FB" w14:textId="77777777" w:rsidR="00EF5768" w:rsidRDefault="00EF5768" w:rsidP="00EF5768">
      <w:pPr>
        <w:pStyle w:val="Heading3"/>
        <w:keepNext w:val="0"/>
        <w:keepLines w:val="0"/>
      </w:pPr>
      <w:r w:rsidRPr="00C22A11">
        <w:t>Detainees who</w:t>
      </w:r>
      <w:r>
        <w:t xml:space="preserve"> wish to progress to Earned S</w:t>
      </w:r>
      <w:r w:rsidRPr="00C22A11">
        <w:t xml:space="preserve">upervision must meet </w:t>
      </w:r>
      <w:r>
        <w:t xml:space="preserve">all the </w:t>
      </w:r>
      <w:r w:rsidRPr="00C22A11">
        <w:t>following requirements</w:t>
      </w:r>
      <w:r>
        <w:t>:</w:t>
      </w:r>
    </w:p>
    <w:p w14:paraId="606C3553" w14:textId="77777777" w:rsidR="00EF5768" w:rsidRPr="00C22A11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t xml:space="preserve">maintenance of a </w:t>
      </w:r>
      <w:r>
        <w:t>S</w:t>
      </w:r>
      <w:r w:rsidRPr="00C22A11">
        <w:t>tan</w:t>
      </w:r>
      <w:r>
        <w:t>dard Supervision level for four</w:t>
      </w:r>
      <w:r w:rsidRPr="00C22A11">
        <w:t xml:space="preserve"> weeks</w:t>
      </w:r>
    </w:p>
    <w:p w14:paraId="32469482" w14:textId="77777777" w:rsidR="00EF5768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t xml:space="preserve">acceptable hygiene and chore completion </w:t>
      </w:r>
    </w:p>
    <w:p w14:paraId="58BC1385" w14:textId="77777777" w:rsidR="00EF5768" w:rsidRPr="00C22A11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t>general</w:t>
      </w:r>
      <w:r>
        <w:t xml:space="preserve"> positive</w:t>
      </w:r>
      <w:r w:rsidRPr="00C22A11">
        <w:t xml:space="preserve"> behaviour</w:t>
      </w:r>
    </w:p>
    <w:p w14:paraId="4245BC6B" w14:textId="77777777" w:rsidR="00EF5768" w:rsidRPr="00C22A11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t xml:space="preserve">nil involvement in serious incidents in the preceding </w:t>
      </w:r>
      <w:r>
        <w:t>four</w:t>
      </w:r>
      <w:r w:rsidRPr="00C22A11">
        <w:t xml:space="preserve"> weeks </w:t>
      </w:r>
    </w:p>
    <w:p w14:paraId="085A2C51" w14:textId="77777777" w:rsidR="00EF5768" w:rsidRPr="00C22A11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t xml:space="preserve">active participation in education or employment </w:t>
      </w:r>
    </w:p>
    <w:p w14:paraId="0662D1EE" w14:textId="77777777" w:rsidR="00EF5768" w:rsidRDefault="00EF5768" w:rsidP="0018325B">
      <w:pPr>
        <w:pStyle w:val="ListParagraph"/>
        <w:numPr>
          <w:ilvl w:val="0"/>
          <w:numId w:val="16"/>
        </w:numPr>
        <w:spacing w:before="120" w:after="120"/>
        <w:ind w:left="1066" w:hanging="357"/>
        <w:contextualSpacing w:val="0"/>
      </w:pPr>
      <w:r w:rsidRPr="00C22A11">
        <w:lastRenderedPageBreak/>
        <w:t>completion of or active participati</w:t>
      </w:r>
      <w:r>
        <w:t>on in any therapeutic programs</w:t>
      </w:r>
    </w:p>
    <w:p w14:paraId="2BDC30D6" w14:textId="261BC10D" w:rsidR="00EF5768" w:rsidRDefault="00EF5768" w:rsidP="006161AF">
      <w:pPr>
        <w:pStyle w:val="Heading2"/>
      </w:pPr>
      <w:bookmarkStart w:id="23" w:name="_Toc153176212"/>
      <w:r>
        <w:t>Reviews by Custodial Officers</w:t>
      </w:r>
      <w:bookmarkEnd w:id="23"/>
    </w:p>
    <w:p w14:paraId="25256F4B" w14:textId="0223A0CB" w:rsidR="00BA5AF2" w:rsidRDefault="00BB0BB3" w:rsidP="006161AF">
      <w:pPr>
        <w:pStyle w:val="Heading3"/>
        <w:keepNext w:val="0"/>
        <w:keepLines w:val="0"/>
        <w:spacing w:before="240"/>
      </w:pPr>
      <w:r w:rsidRPr="00C22A11">
        <w:t>C</w:t>
      </w:r>
      <w:r w:rsidR="005F4938">
        <w:t xml:space="preserve">ustodial </w:t>
      </w:r>
      <w:r w:rsidRPr="00C22A11">
        <w:t>O</w:t>
      </w:r>
      <w:r w:rsidR="005F4938">
        <w:t>fficer</w:t>
      </w:r>
      <w:r w:rsidRPr="00C22A11">
        <w:t>s shall be proactive in identifying those detain</w:t>
      </w:r>
      <w:r>
        <w:t>ees who</w:t>
      </w:r>
      <w:r w:rsidR="00285C3B">
        <w:t xml:space="preserve"> display positive behaviour expectations and</w:t>
      </w:r>
      <w:r>
        <w:t xml:space="preserve"> may meet the relevant criteria to progress in their </w:t>
      </w:r>
      <w:r w:rsidR="00976FF4">
        <w:t>S</w:t>
      </w:r>
      <w:r>
        <w:t xml:space="preserve">upervision </w:t>
      </w:r>
      <w:r w:rsidR="00976FF4">
        <w:t>L</w:t>
      </w:r>
      <w:r>
        <w:t>evel</w:t>
      </w:r>
      <w:r w:rsidR="001F299B">
        <w:t xml:space="preserve"> by conducting a review</w:t>
      </w:r>
      <w:r w:rsidR="00895D42">
        <w:t xml:space="preserve"> on TOMS</w:t>
      </w:r>
      <w:r w:rsidR="00976FF4">
        <w:t xml:space="preserve">. </w:t>
      </w:r>
    </w:p>
    <w:p w14:paraId="4403D8BB" w14:textId="1F958809" w:rsidR="00976FF4" w:rsidRDefault="00976FF4" w:rsidP="00976FF4">
      <w:pPr>
        <w:pStyle w:val="Heading3"/>
        <w:keepNext w:val="0"/>
        <w:keepLines w:val="0"/>
      </w:pPr>
      <w:r>
        <w:t xml:space="preserve">The </w:t>
      </w:r>
      <w:r w:rsidRPr="00C22A11">
        <w:t>C</w:t>
      </w:r>
      <w:r>
        <w:t xml:space="preserve">ustodial </w:t>
      </w:r>
      <w:r w:rsidRPr="00C22A11">
        <w:t>O</w:t>
      </w:r>
      <w:r>
        <w:t>fficer</w:t>
      </w:r>
      <w:r w:rsidRPr="00C22A11">
        <w:t xml:space="preserve">s shall </w:t>
      </w:r>
      <w:r>
        <w:t xml:space="preserve">inform their Unit Manager that a review has been completed. </w:t>
      </w:r>
    </w:p>
    <w:p w14:paraId="68608363" w14:textId="63C97D33" w:rsidR="00976FF4" w:rsidRDefault="00976FF4" w:rsidP="006B1DB1">
      <w:pPr>
        <w:pStyle w:val="Heading3"/>
        <w:keepNext w:val="0"/>
        <w:keepLines w:val="0"/>
      </w:pPr>
      <w:r>
        <w:t xml:space="preserve">If endorsed, the detainee’s Unit Manager shall forward all applications for changes in a detainee’s Supervision Level </w:t>
      </w:r>
      <w:r w:rsidR="005D7C0D">
        <w:t>to the Assistant Superintendent Operations</w:t>
      </w:r>
      <w:r w:rsidR="00EF5768">
        <w:t xml:space="preserve"> for approval</w:t>
      </w:r>
      <w:r>
        <w:t xml:space="preserve">. </w:t>
      </w:r>
    </w:p>
    <w:p w14:paraId="58D6D161" w14:textId="155DC0E3" w:rsidR="00EF5768" w:rsidRPr="009A03AC" w:rsidRDefault="00EF5768" w:rsidP="00EF5768">
      <w:pPr>
        <w:pStyle w:val="Heading3"/>
        <w:keepNext w:val="0"/>
        <w:keepLines w:val="0"/>
      </w:pPr>
      <w:r>
        <w:t xml:space="preserve">The Assistant Superintendent </w:t>
      </w:r>
      <w:r w:rsidR="00134940">
        <w:t xml:space="preserve">Operations </w:t>
      </w:r>
      <w:r>
        <w:t>shall assess the application and record a recommendation on the TOMS Supervision Level Review Report.</w:t>
      </w:r>
    </w:p>
    <w:p w14:paraId="282B55DB" w14:textId="0E193B00" w:rsidR="00776166" w:rsidRDefault="00EF5768" w:rsidP="006B1DB1">
      <w:pPr>
        <w:pStyle w:val="Heading3"/>
        <w:keepNext w:val="0"/>
        <w:keepLines w:val="0"/>
      </w:pPr>
      <w:r>
        <w:t>The relevant Unit Manager</w:t>
      </w:r>
      <w:r w:rsidRPr="00C22A11">
        <w:t xml:space="preserve"> </w:t>
      </w:r>
      <w:r w:rsidR="00976FF4">
        <w:t>shall issue the T</w:t>
      </w:r>
      <w:r w:rsidR="00976FF4" w:rsidRPr="00C22A11">
        <w:t>OMS Supervision Lev</w:t>
      </w:r>
      <w:r w:rsidR="00976FF4">
        <w:t>el Recommendation/Decision Slip</w:t>
      </w:r>
      <w:r w:rsidR="00976FF4" w:rsidRPr="005A7E6A">
        <w:t xml:space="preserve"> </w:t>
      </w:r>
      <w:r w:rsidR="00976FF4">
        <w:t xml:space="preserve">to the </w:t>
      </w:r>
      <w:r w:rsidR="00776166">
        <w:t>detainee</w:t>
      </w:r>
      <w:r w:rsidR="005D7C0D">
        <w:t xml:space="preserve"> </w:t>
      </w:r>
      <w:r w:rsidR="00776166" w:rsidRPr="00C22A11">
        <w:t>and store</w:t>
      </w:r>
      <w:r>
        <w:t xml:space="preserve"> a copy</w:t>
      </w:r>
      <w:r w:rsidR="00776166" w:rsidRPr="00C22A11">
        <w:t xml:space="preserve"> on the Detainee Management File.</w:t>
      </w:r>
    </w:p>
    <w:p w14:paraId="21898296" w14:textId="40C1B7DE" w:rsidR="009A03AC" w:rsidRPr="006E51F0" w:rsidRDefault="00BB0BB3" w:rsidP="006B1DB1">
      <w:pPr>
        <w:pStyle w:val="Heading3"/>
        <w:keepNext w:val="0"/>
        <w:keepLines w:val="0"/>
        <w:ind w:left="709" w:hanging="709"/>
      </w:pPr>
      <w:r w:rsidRPr="00C22A11">
        <w:t xml:space="preserve">The </w:t>
      </w:r>
      <w:r w:rsidR="002F78EB">
        <w:t xml:space="preserve">relevant </w:t>
      </w:r>
      <w:r w:rsidR="00151FC9">
        <w:t>U</w:t>
      </w:r>
      <w:r w:rsidR="005F4938">
        <w:t xml:space="preserve">nit </w:t>
      </w:r>
      <w:r w:rsidR="00151FC9">
        <w:t>M</w:t>
      </w:r>
      <w:r w:rsidR="005F4938">
        <w:t>anager</w:t>
      </w:r>
      <w:r w:rsidRPr="00C22A11">
        <w:t xml:space="preserve"> shall explain all </w:t>
      </w:r>
      <w:r w:rsidR="00EF5768">
        <w:t>S</w:t>
      </w:r>
      <w:r w:rsidRPr="00C22A11">
        <w:t xml:space="preserve">upervision </w:t>
      </w:r>
      <w:r w:rsidR="00EF5768">
        <w:t>L</w:t>
      </w:r>
      <w:r w:rsidRPr="00C22A11">
        <w:t>evel review outcomes to the detainee including the appeal process</w:t>
      </w:r>
      <w:r w:rsidR="000C7A31">
        <w:t xml:space="preserve">. </w:t>
      </w:r>
      <w:r w:rsidRPr="00C07C7B">
        <w:t xml:space="preserve">Refer to </w:t>
      </w:r>
      <w:hyperlink r:id="rId22" w:history="1">
        <w:r w:rsidR="00474EAF" w:rsidRPr="006161AF">
          <w:rPr>
            <w:rStyle w:val="Hyperlink"/>
          </w:rPr>
          <w:t>COPP 6.</w:t>
        </w:r>
        <w:r w:rsidR="00A47E17">
          <w:rPr>
            <w:rStyle w:val="Hyperlink"/>
          </w:rPr>
          <w:t>6</w:t>
        </w:r>
        <w:r w:rsidR="00474EAF" w:rsidRPr="006161AF">
          <w:rPr>
            <w:rStyle w:val="Hyperlink"/>
          </w:rPr>
          <w:t xml:space="preserve"> – Requests, Complaints and Feedback</w:t>
        </w:r>
      </w:hyperlink>
      <w:r w:rsidRPr="00C511A0">
        <w:t>.</w:t>
      </w:r>
    </w:p>
    <w:p w14:paraId="756D5BEE" w14:textId="0518560D" w:rsidR="000C7A31" w:rsidRDefault="000C7A31" w:rsidP="000C7A31">
      <w:pPr>
        <w:pStyle w:val="Heading3"/>
        <w:keepNext w:val="0"/>
        <w:keepLines w:val="0"/>
        <w:ind w:left="709" w:hanging="709"/>
      </w:pPr>
      <w:r w:rsidRPr="00506A84">
        <w:t xml:space="preserve">The </w:t>
      </w:r>
      <w:r>
        <w:t>relevant Unit Manager</w:t>
      </w:r>
      <w:r w:rsidRPr="00506A84">
        <w:t xml:space="preserve"> shall ensure the detainee understands the action by providing opportunity for the detainee to ask questions</w:t>
      </w:r>
      <w:r>
        <w:t>, and making provisions that accommodate language and literacy diversity, and explaining in a manner they understand</w:t>
      </w:r>
      <w:r w:rsidRPr="00506A84">
        <w:t>.</w:t>
      </w:r>
      <w:r>
        <w:t xml:space="preserve"> The relevant Unit Manager shall also highlight the current strengths and highlight any areas that could be improved by the detainee</w:t>
      </w:r>
      <w:r w:rsidRPr="00C22A11">
        <w:t>.</w:t>
      </w:r>
    </w:p>
    <w:p w14:paraId="329DC992" w14:textId="75674F57" w:rsidR="005D7C0D" w:rsidRDefault="005D7C0D" w:rsidP="006B1DB1">
      <w:pPr>
        <w:pStyle w:val="Heading2"/>
        <w:keepNext w:val="0"/>
        <w:keepLines w:val="0"/>
      </w:pPr>
      <w:bookmarkStart w:id="24" w:name="_Toc153176213"/>
      <w:r>
        <w:t>Application</w:t>
      </w:r>
      <w:r w:rsidR="00EF5768">
        <w:t>s by detainees</w:t>
      </w:r>
      <w:bookmarkEnd w:id="24"/>
    </w:p>
    <w:p w14:paraId="65ECA2EE" w14:textId="77777777" w:rsidR="00CE0881" w:rsidRDefault="00576E9E" w:rsidP="006B1DB1">
      <w:pPr>
        <w:pStyle w:val="Heading3"/>
        <w:keepNext w:val="0"/>
        <w:keepLines w:val="0"/>
      </w:pPr>
      <w:r>
        <w:t xml:space="preserve">Where a </w:t>
      </w:r>
      <w:r w:rsidR="005F4938">
        <w:t>d</w:t>
      </w:r>
      <w:r w:rsidR="00CE0881" w:rsidRPr="00C22A11">
        <w:t>etainee</w:t>
      </w:r>
      <w:r>
        <w:t xml:space="preserve"> wishes to </w:t>
      </w:r>
      <w:r w:rsidR="00CE0881" w:rsidRPr="00C22A11">
        <w:t>make an application fo</w:t>
      </w:r>
      <w:r w:rsidR="0049266F">
        <w:t>r progression to Earned S</w:t>
      </w:r>
      <w:r w:rsidR="00CE0881" w:rsidRPr="00C22A11">
        <w:t>upervision</w:t>
      </w:r>
      <w:r>
        <w:t xml:space="preserve">, the detainee can obtain the application from their </w:t>
      </w:r>
      <w:r w:rsidRPr="00C22A11">
        <w:t>U</w:t>
      </w:r>
      <w:r w:rsidR="005F4938">
        <w:t xml:space="preserve">nit </w:t>
      </w:r>
      <w:r w:rsidRPr="00C22A11">
        <w:t>M</w:t>
      </w:r>
      <w:r w:rsidR="005F4938">
        <w:t>anager</w:t>
      </w:r>
      <w:r w:rsidR="004C3B92">
        <w:t>/</w:t>
      </w:r>
      <w:r w:rsidRPr="00576E9E">
        <w:t>S</w:t>
      </w:r>
      <w:r w:rsidR="005F4938">
        <w:t xml:space="preserve">enior </w:t>
      </w:r>
      <w:r w:rsidRPr="00576E9E">
        <w:t>O</w:t>
      </w:r>
      <w:r w:rsidR="005F4938">
        <w:t>fficer</w:t>
      </w:r>
      <w:r>
        <w:t xml:space="preserve">. The application must be completed and submitted </w:t>
      </w:r>
      <w:r w:rsidR="00CE0881" w:rsidRPr="00C22A11">
        <w:t>to the</w:t>
      </w:r>
      <w:r w:rsidR="00AC6510">
        <w:t>ir</w:t>
      </w:r>
      <w:r w:rsidR="00CE0881" w:rsidRPr="00C22A11">
        <w:t xml:space="preserve"> </w:t>
      </w:r>
      <w:r w:rsidR="00DF6EE1">
        <w:t>U</w:t>
      </w:r>
      <w:r w:rsidR="005F4938">
        <w:t xml:space="preserve">nit </w:t>
      </w:r>
      <w:r w:rsidR="00DF6EE1">
        <w:t>M</w:t>
      </w:r>
      <w:r w:rsidR="005F4938">
        <w:t>anager</w:t>
      </w:r>
      <w:r w:rsidR="004C3B92">
        <w:t>/</w:t>
      </w:r>
      <w:r>
        <w:t>S</w:t>
      </w:r>
      <w:r w:rsidR="005F4938">
        <w:t xml:space="preserve">enior </w:t>
      </w:r>
      <w:r>
        <w:t>O</w:t>
      </w:r>
      <w:r w:rsidR="005F4938">
        <w:t>fficer</w:t>
      </w:r>
      <w:r>
        <w:t>.</w:t>
      </w:r>
      <w:r w:rsidR="00CE0881" w:rsidRPr="00C22A11">
        <w:t xml:space="preserve"> </w:t>
      </w:r>
    </w:p>
    <w:p w14:paraId="42336040" w14:textId="76394FD5" w:rsidR="00576E9E" w:rsidRPr="00576E9E" w:rsidRDefault="00A877F9" w:rsidP="006B1DB1">
      <w:pPr>
        <w:pStyle w:val="Heading3"/>
        <w:keepNext w:val="0"/>
        <w:keepLines w:val="0"/>
      </w:pPr>
      <w:r>
        <w:t>A C</w:t>
      </w:r>
      <w:r w:rsidR="005F4938">
        <w:t xml:space="preserve">ustodial </w:t>
      </w:r>
      <w:r>
        <w:t>O</w:t>
      </w:r>
      <w:r w:rsidR="005F4938">
        <w:t>fficer</w:t>
      </w:r>
      <w:r>
        <w:t xml:space="preserve"> may assist the detainee</w:t>
      </w:r>
      <w:r w:rsidR="00F24DB9">
        <w:t xml:space="preserve"> to</w:t>
      </w:r>
      <w:r>
        <w:t xml:space="preserve"> complete the application</w:t>
      </w:r>
      <w:r w:rsidR="005F4938">
        <w:t>, particularly if</w:t>
      </w:r>
      <w:r>
        <w:t xml:space="preserve"> there </w:t>
      </w:r>
      <w:r w:rsidR="005F4938">
        <w:t>are</w:t>
      </w:r>
      <w:r>
        <w:t xml:space="preserve"> any cultural</w:t>
      </w:r>
      <w:r w:rsidR="00E96806">
        <w:t>,</w:t>
      </w:r>
      <w:r>
        <w:t xml:space="preserve"> diversity </w:t>
      </w:r>
      <w:r w:rsidR="00E96806">
        <w:t xml:space="preserve">or literacy </w:t>
      </w:r>
      <w:r>
        <w:t>issues</w:t>
      </w:r>
      <w:r w:rsidR="00F24DB9">
        <w:t xml:space="preserve"> </w:t>
      </w:r>
      <w:r w:rsidR="000B2655">
        <w:t>when</w:t>
      </w:r>
      <w:r w:rsidR="00F24DB9">
        <w:t xml:space="preserve"> </w:t>
      </w:r>
      <w:r>
        <w:t>understanding how to complete the application.</w:t>
      </w:r>
      <w:r w:rsidR="00FD4DFE">
        <w:t xml:space="preserve"> Refer to </w:t>
      </w:r>
      <w:hyperlink r:id="rId23" w:history="1">
        <w:r w:rsidR="00474EAF" w:rsidRPr="006161AF">
          <w:rPr>
            <w:rStyle w:val="Hyperlink"/>
          </w:rPr>
          <w:t>COPP 2.2 – Cultural and Religious Requirements</w:t>
        </w:r>
      </w:hyperlink>
      <w:r w:rsidR="00FD4DFE">
        <w:t>.</w:t>
      </w:r>
    </w:p>
    <w:p w14:paraId="48003E48" w14:textId="0E5BE926" w:rsidR="005D1D58" w:rsidRPr="005D1D58" w:rsidRDefault="00A66F81" w:rsidP="006B1DB1">
      <w:pPr>
        <w:pStyle w:val="Heading3"/>
        <w:keepNext w:val="0"/>
        <w:keepLines w:val="0"/>
      </w:pPr>
      <w:r>
        <w:t>T</w:t>
      </w:r>
      <w:r w:rsidR="00CE0881" w:rsidRPr="00C22A11">
        <w:t xml:space="preserve">he </w:t>
      </w:r>
      <w:r w:rsidR="008F29D2">
        <w:t>U</w:t>
      </w:r>
      <w:r w:rsidR="005F4938">
        <w:t xml:space="preserve">nit </w:t>
      </w:r>
      <w:r w:rsidR="008F29D2">
        <w:t>M</w:t>
      </w:r>
      <w:r w:rsidR="005F4938">
        <w:t>anager</w:t>
      </w:r>
      <w:r w:rsidR="00CE0881" w:rsidRPr="00C22A11">
        <w:t xml:space="preserve"> shall </w:t>
      </w:r>
      <w:r w:rsidR="00C56036">
        <w:t>record their recommendation on</w:t>
      </w:r>
      <w:r w:rsidR="009C750D">
        <w:t xml:space="preserve"> the</w:t>
      </w:r>
      <w:r w:rsidR="00C56036">
        <w:t xml:space="preserve"> </w:t>
      </w:r>
      <w:r w:rsidR="00E96806">
        <w:t>application</w:t>
      </w:r>
      <w:r w:rsidR="00AC6510" w:rsidRPr="00C22A11">
        <w:t xml:space="preserve"> </w:t>
      </w:r>
      <w:r w:rsidR="00C56036">
        <w:t xml:space="preserve">and forward </w:t>
      </w:r>
      <w:r w:rsidR="00E96806">
        <w:t xml:space="preserve">onto </w:t>
      </w:r>
      <w:r w:rsidR="00CE0881">
        <w:t xml:space="preserve">the </w:t>
      </w:r>
      <w:r w:rsidR="006C3E21">
        <w:t xml:space="preserve">relevant </w:t>
      </w:r>
      <w:r w:rsidR="00BC2752">
        <w:t>A</w:t>
      </w:r>
      <w:r w:rsidR="005F4938">
        <w:t xml:space="preserve">ssistant </w:t>
      </w:r>
      <w:r w:rsidR="00BC2752">
        <w:t>S</w:t>
      </w:r>
      <w:r w:rsidR="005F4938">
        <w:t xml:space="preserve">uperintendent </w:t>
      </w:r>
      <w:r w:rsidR="00C56036">
        <w:t xml:space="preserve">for </w:t>
      </w:r>
      <w:r>
        <w:t>approval</w:t>
      </w:r>
      <w:r w:rsidR="00C56036">
        <w:t>.</w:t>
      </w:r>
    </w:p>
    <w:p w14:paraId="38A11B3D" w14:textId="5F8A0483" w:rsidR="00EF5768" w:rsidRPr="009A03AC" w:rsidRDefault="00EF5768" w:rsidP="00EF5768">
      <w:pPr>
        <w:pStyle w:val="Heading3"/>
        <w:keepNext w:val="0"/>
        <w:keepLines w:val="0"/>
      </w:pPr>
      <w:r>
        <w:t>The Assistant Superintendent Operations shall assess the application and record a recommendation on the TOMS Supervision Level Review Report.</w:t>
      </w:r>
    </w:p>
    <w:p w14:paraId="179EBB52" w14:textId="50396AB1" w:rsidR="00EF5768" w:rsidRDefault="00EF5768" w:rsidP="00EF5768">
      <w:pPr>
        <w:pStyle w:val="Heading3"/>
        <w:keepNext w:val="0"/>
        <w:keepLines w:val="0"/>
      </w:pPr>
      <w:r>
        <w:t>The relevant Unit Manager</w:t>
      </w:r>
      <w:r w:rsidRPr="00C22A11">
        <w:t xml:space="preserve"> </w:t>
      </w:r>
      <w:r>
        <w:t>shall issue the T</w:t>
      </w:r>
      <w:r w:rsidRPr="00C22A11">
        <w:t>OMS Supervision Lev</w:t>
      </w:r>
      <w:r>
        <w:t>el Recommendation/Decision Slip</w:t>
      </w:r>
      <w:r w:rsidRPr="005A7E6A">
        <w:t xml:space="preserve"> </w:t>
      </w:r>
      <w:r>
        <w:t xml:space="preserve">to the detainee </w:t>
      </w:r>
      <w:r w:rsidRPr="00C22A11">
        <w:t>and store</w:t>
      </w:r>
      <w:r>
        <w:t xml:space="preserve"> a copy</w:t>
      </w:r>
      <w:r w:rsidRPr="00C22A11">
        <w:t xml:space="preserve"> on the Detainee Management File.</w:t>
      </w:r>
    </w:p>
    <w:p w14:paraId="4792EDA2" w14:textId="11A50968" w:rsidR="000C7A31" w:rsidRPr="006E51F0" w:rsidRDefault="000C7A31" w:rsidP="000C7A31">
      <w:pPr>
        <w:pStyle w:val="Heading3"/>
        <w:keepNext w:val="0"/>
        <w:keepLines w:val="0"/>
        <w:ind w:left="709" w:hanging="709"/>
      </w:pPr>
      <w:r w:rsidRPr="00C22A11">
        <w:lastRenderedPageBreak/>
        <w:t xml:space="preserve">The </w:t>
      </w:r>
      <w:r>
        <w:t>relevant Unit Manager</w:t>
      </w:r>
      <w:r w:rsidRPr="00C22A11">
        <w:t xml:space="preserve"> shall explain all </w:t>
      </w:r>
      <w:r>
        <w:t>S</w:t>
      </w:r>
      <w:r w:rsidRPr="00C22A11">
        <w:t xml:space="preserve">upervision </w:t>
      </w:r>
      <w:r>
        <w:t>L</w:t>
      </w:r>
      <w:r w:rsidRPr="00C22A11">
        <w:t xml:space="preserve">evel review outcomes to the detainee including the </w:t>
      </w:r>
      <w:r w:rsidR="00E43CE0">
        <w:t>review</w:t>
      </w:r>
      <w:r w:rsidRPr="00C22A11">
        <w:t xml:space="preserve"> process</w:t>
      </w:r>
      <w:r>
        <w:t xml:space="preserve">. </w:t>
      </w:r>
      <w:r w:rsidRPr="00C07C7B">
        <w:t xml:space="preserve">Refer to </w:t>
      </w:r>
      <w:hyperlink r:id="rId24" w:history="1">
        <w:r w:rsidR="00474EAF" w:rsidRPr="00CE436C">
          <w:rPr>
            <w:rStyle w:val="Hyperlink"/>
          </w:rPr>
          <w:t>COPP 6.</w:t>
        </w:r>
        <w:r w:rsidR="00A47E17">
          <w:rPr>
            <w:rStyle w:val="Hyperlink"/>
          </w:rPr>
          <w:t>6</w:t>
        </w:r>
        <w:r w:rsidR="00474EAF" w:rsidRPr="00CE436C">
          <w:rPr>
            <w:rStyle w:val="Hyperlink"/>
          </w:rPr>
          <w:t xml:space="preserve"> – Requests, Complaints and Feedback</w:t>
        </w:r>
      </w:hyperlink>
      <w:r w:rsidRPr="00C511A0">
        <w:t>.</w:t>
      </w:r>
    </w:p>
    <w:p w14:paraId="6AB34D52" w14:textId="2F180BBC" w:rsidR="000C7A31" w:rsidRPr="00506A84" w:rsidRDefault="000C7A31" w:rsidP="000C7A31">
      <w:pPr>
        <w:pStyle w:val="Heading3"/>
        <w:keepNext w:val="0"/>
        <w:keepLines w:val="0"/>
        <w:ind w:left="709" w:hanging="709"/>
      </w:pPr>
      <w:r w:rsidRPr="00506A84">
        <w:t xml:space="preserve">The </w:t>
      </w:r>
      <w:r>
        <w:t>relevant Unit Manager</w:t>
      </w:r>
      <w:r w:rsidRPr="00506A84">
        <w:t xml:space="preserve"> shall ensure the detainee understands the action by providing opportunity for the detainee to ask questions</w:t>
      </w:r>
      <w:r>
        <w:t>, and making provisions that accommodate language and literacy diversity, and explaining in a manner they understand</w:t>
      </w:r>
      <w:r w:rsidRPr="00506A84">
        <w:t>.</w:t>
      </w:r>
      <w:r>
        <w:t xml:space="preserve"> The relevant Unit Manager shall also highlight the current strengths and highlight any areas that could be improved by the detainee</w:t>
      </w:r>
      <w:r w:rsidRPr="00C22A11">
        <w:t>.</w:t>
      </w:r>
    </w:p>
    <w:p w14:paraId="054E7743" w14:textId="115B0AC9" w:rsidR="000B4C38" w:rsidRDefault="000B4C38" w:rsidP="006B1DB1">
      <w:pPr>
        <w:pStyle w:val="Heading2"/>
        <w:keepNext w:val="0"/>
        <w:keepLines w:val="0"/>
      </w:pPr>
      <w:bookmarkStart w:id="25" w:name="_Toc153176214"/>
      <w:bookmarkStart w:id="26" w:name="_Hlk77837665"/>
      <w:r>
        <w:t>Other considerations</w:t>
      </w:r>
      <w:bookmarkEnd w:id="25"/>
    </w:p>
    <w:bookmarkEnd w:id="26"/>
    <w:p w14:paraId="2BAB2628" w14:textId="5218324C" w:rsidR="00C23CBA" w:rsidRDefault="00BC2752" w:rsidP="006B1DB1">
      <w:pPr>
        <w:pStyle w:val="Heading3"/>
        <w:keepNext w:val="0"/>
        <w:keepLines w:val="0"/>
      </w:pPr>
      <w:r>
        <w:t xml:space="preserve">In the event of </w:t>
      </w:r>
      <w:r w:rsidR="00A77308">
        <w:t>population constraints</w:t>
      </w:r>
      <w:r>
        <w:t xml:space="preserve"> in a unit, the relevant</w:t>
      </w:r>
      <w:r w:rsidR="0049266F">
        <w:t xml:space="preserve"> U</w:t>
      </w:r>
      <w:r w:rsidR="005F4938">
        <w:t xml:space="preserve">nit </w:t>
      </w:r>
      <w:r w:rsidR="0049266F">
        <w:t>M</w:t>
      </w:r>
      <w:r w:rsidR="005F4938">
        <w:t>anager</w:t>
      </w:r>
      <w:r w:rsidR="004C3B92">
        <w:t>/</w:t>
      </w:r>
      <w:r w:rsidR="0049266F">
        <w:t>S</w:t>
      </w:r>
      <w:r w:rsidR="005F4938">
        <w:t xml:space="preserve">enior </w:t>
      </w:r>
      <w:r w:rsidR="0049266F">
        <w:t>O</w:t>
      </w:r>
      <w:r w:rsidR="005F4938">
        <w:t>fficer</w:t>
      </w:r>
      <w:r w:rsidR="0049266F">
        <w:t xml:space="preserve"> may nominate to the A</w:t>
      </w:r>
      <w:r w:rsidR="005F4938">
        <w:t xml:space="preserve">ssistant </w:t>
      </w:r>
      <w:r w:rsidR="0049266F">
        <w:t>S</w:t>
      </w:r>
      <w:r w:rsidR="005F4938">
        <w:t xml:space="preserve">uperintendent </w:t>
      </w:r>
      <w:r w:rsidR="0049266F">
        <w:t>O</w:t>
      </w:r>
      <w:r w:rsidR="00A77308">
        <w:t>perations</w:t>
      </w:r>
      <w:r w:rsidR="005F4938">
        <w:t xml:space="preserve">, </w:t>
      </w:r>
      <w:r w:rsidR="0049266F">
        <w:t>S</w:t>
      </w:r>
      <w:r w:rsidR="00776166">
        <w:t xml:space="preserve">tandard </w:t>
      </w:r>
      <w:r w:rsidR="005F4938">
        <w:t>S</w:t>
      </w:r>
      <w:r>
        <w:t xml:space="preserve">upervision </w:t>
      </w:r>
      <w:r w:rsidR="005F4938">
        <w:t>L</w:t>
      </w:r>
      <w:r>
        <w:t xml:space="preserve">evel detainees </w:t>
      </w:r>
      <w:r w:rsidR="0049266F">
        <w:t>for progression to a Privileged Wing/C</w:t>
      </w:r>
      <w:r w:rsidR="00F04F0C">
        <w:t>ell.</w:t>
      </w:r>
      <w:r w:rsidR="002411DF">
        <w:t xml:space="preserve"> In this instance the A</w:t>
      </w:r>
      <w:r w:rsidR="005F4938">
        <w:t xml:space="preserve">ssistant </w:t>
      </w:r>
      <w:r w:rsidR="002411DF">
        <w:t>S</w:t>
      </w:r>
      <w:r w:rsidR="005F4938">
        <w:t xml:space="preserve">uperintendent </w:t>
      </w:r>
      <w:r w:rsidR="002411DF">
        <w:t>O</w:t>
      </w:r>
      <w:r w:rsidR="005F4938">
        <w:t>perations</w:t>
      </w:r>
      <w:r w:rsidR="002411DF">
        <w:t xml:space="preserve"> may waive</w:t>
      </w:r>
      <w:r w:rsidR="00776166">
        <w:t xml:space="preserve"> the requirement to maintain a S</w:t>
      </w:r>
      <w:r w:rsidR="002411DF">
        <w:t xml:space="preserve">tandard </w:t>
      </w:r>
      <w:r w:rsidR="005F4938">
        <w:t>S</w:t>
      </w:r>
      <w:r w:rsidR="00151FC9">
        <w:t xml:space="preserve">upervision </w:t>
      </w:r>
      <w:r w:rsidR="005F4938">
        <w:t>L</w:t>
      </w:r>
      <w:r w:rsidR="00151FC9">
        <w:t xml:space="preserve">evel for </w:t>
      </w:r>
      <w:r w:rsidR="00CF2EAE">
        <w:t xml:space="preserve">four </w:t>
      </w:r>
      <w:r w:rsidR="00C23CBA">
        <w:t xml:space="preserve">weeks. </w:t>
      </w:r>
    </w:p>
    <w:p w14:paraId="5FE399EE" w14:textId="2D9A6721" w:rsidR="00EC3337" w:rsidRDefault="00C23CBA" w:rsidP="006B1DB1">
      <w:pPr>
        <w:pStyle w:val="Heading3"/>
        <w:keepNext w:val="0"/>
        <w:keepLines w:val="0"/>
      </w:pPr>
      <w:r>
        <w:t>In</w:t>
      </w:r>
      <w:r w:rsidR="00EC3337">
        <w:t xml:space="preserve"> the event the </w:t>
      </w:r>
      <w:r w:rsidR="00F24DB9">
        <w:t>self-care</w:t>
      </w:r>
      <w:r w:rsidR="00EC3337">
        <w:t xml:space="preserve"> unit is full, the A</w:t>
      </w:r>
      <w:r w:rsidR="005F4938">
        <w:t xml:space="preserve">ssistant </w:t>
      </w:r>
      <w:r w:rsidR="00EC3337">
        <w:t>S</w:t>
      </w:r>
      <w:r w:rsidR="005F4938">
        <w:t xml:space="preserve">uperintendent </w:t>
      </w:r>
      <w:r w:rsidR="00EC3337">
        <w:t>O</w:t>
      </w:r>
      <w:r w:rsidR="005F4938">
        <w:t>perations</w:t>
      </w:r>
      <w:r w:rsidR="00EC3337">
        <w:t xml:space="preserve"> will make the decision as to who will reside in the </w:t>
      </w:r>
      <w:r w:rsidR="000C7A31">
        <w:t xml:space="preserve">Earned Supervision </w:t>
      </w:r>
      <w:r w:rsidR="00EC3337">
        <w:t>unit</w:t>
      </w:r>
      <w:r w:rsidR="000C7A31">
        <w:t xml:space="preserve"> with </w:t>
      </w:r>
      <w:r w:rsidR="005E55BD">
        <w:t xml:space="preserve">factoring in </w:t>
      </w:r>
      <w:r w:rsidR="00EC3337">
        <w:t xml:space="preserve">the </w:t>
      </w:r>
      <w:r w:rsidR="00134940">
        <w:t>detainee’s</w:t>
      </w:r>
      <w:r w:rsidR="005E55BD">
        <w:t xml:space="preserve"> </w:t>
      </w:r>
      <w:r w:rsidR="00EC3337">
        <w:t>length of sentence</w:t>
      </w:r>
      <w:r w:rsidR="000E4830">
        <w:t>.</w:t>
      </w:r>
    </w:p>
    <w:p w14:paraId="11FE3B09" w14:textId="68563BC1" w:rsidR="004F458D" w:rsidRDefault="00E679A6" w:rsidP="00FD3438">
      <w:pPr>
        <w:pStyle w:val="Heading1"/>
        <w:spacing w:before="360" w:after="240"/>
      </w:pPr>
      <w:bookmarkStart w:id="27" w:name="_Toc153176215"/>
      <w:bookmarkStart w:id="28" w:name="_Hlk77756119"/>
      <w:r>
        <w:t xml:space="preserve">Earned Supervision </w:t>
      </w:r>
      <w:r w:rsidR="004F458D">
        <w:t xml:space="preserve">Placement </w:t>
      </w:r>
      <w:r>
        <w:t>O</w:t>
      </w:r>
      <w:r w:rsidR="004F458D">
        <w:t>ptions</w:t>
      </w:r>
      <w:bookmarkEnd w:id="27"/>
    </w:p>
    <w:p w14:paraId="7DF4F644" w14:textId="6FE1665C" w:rsidR="00E679A6" w:rsidRDefault="00E679A6" w:rsidP="009B116A">
      <w:pPr>
        <w:pStyle w:val="Heading2"/>
      </w:pPr>
      <w:bookmarkStart w:id="29" w:name="_Toc153176216"/>
      <w:r>
        <w:t>Placement options</w:t>
      </w:r>
      <w:bookmarkEnd w:id="29"/>
    </w:p>
    <w:p w14:paraId="37CB12D3" w14:textId="2BFE973A" w:rsidR="004F458D" w:rsidRDefault="004F458D" w:rsidP="009B116A">
      <w:pPr>
        <w:pStyle w:val="Heading3"/>
        <w:keepNext w:val="0"/>
        <w:keepLines w:val="0"/>
        <w:spacing w:before="240"/>
      </w:pPr>
      <w:r>
        <w:t>There are three placement options of Earned Supervision:</w:t>
      </w:r>
    </w:p>
    <w:p w14:paraId="049DFD40" w14:textId="5254DF75" w:rsidR="004F458D" w:rsidRDefault="004F458D" w:rsidP="0018325B">
      <w:pPr>
        <w:pStyle w:val="ListParagraph"/>
        <w:numPr>
          <w:ilvl w:val="0"/>
          <w:numId w:val="8"/>
        </w:numPr>
        <w:spacing w:before="120" w:after="120"/>
        <w:ind w:left="1066" w:hanging="357"/>
        <w:contextualSpacing w:val="0"/>
      </w:pPr>
      <w:r>
        <w:t>Stage 1: Privileged wing or cell within each unit</w:t>
      </w:r>
      <w:r w:rsidR="005E55BD">
        <w:t xml:space="preserve"> (</w:t>
      </w:r>
      <w:r w:rsidR="00181F78">
        <w:t>e.g.</w:t>
      </w:r>
      <w:r w:rsidR="005E55BD">
        <w:t xml:space="preserve"> Golden Cell</w:t>
      </w:r>
      <w:r w:rsidR="00E679A6">
        <w:t xml:space="preserve"> status</w:t>
      </w:r>
      <w:r w:rsidR="005E55BD">
        <w:t>)</w:t>
      </w:r>
    </w:p>
    <w:p w14:paraId="3C093680" w14:textId="4F81353C" w:rsidR="004F458D" w:rsidRDefault="004F458D" w:rsidP="0018325B">
      <w:pPr>
        <w:pStyle w:val="ListParagraph"/>
        <w:numPr>
          <w:ilvl w:val="0"/>
          <w:numId w:val="8"/>
        </w:numPr>
        <w:spacing w:before="120" w:after="120"/>
        <w:ind w:left="1066" w:hanging="357"/>
        <w:contextualSpacing w:val="0"/>
      </w:pPr>
      <w:r>
        <w:t>Stage 2: Privileged unit</w:t>
      </w:r>
      <w:r w:rsidR="005E55BD">
        <w:t xml:space="preserve"> </w:t>
      </w:r>
    </w:p>
    <w:p w14:paraId="487C9375" w14:textId="78FF4A39" w:rsidR="004F458D" w:rsidRPr="006F68A6" w:rsidRDefault="004F458D" w:rsidP="0018325B">
      <w:pPr>
        <w:pStyle w:val="ListParagraph"/>
        <w:numPr>
          <w:ilvl w:val="0"/>
          <w:numId w:val="8"/>
        </w:numPr>
        <w:spacing w:before="120" w:after="120"/>
        <w:ind w:left="1066" w:hanging="357"/>
        <w:contextualSpacing w:val="0"/>
      </w:pPr>
      <w:r>
        <w:t>Stage 3: Self-care unit</w:t>
      </w:r>
      <w:bookmarkEnd w:id="28"/>
      <w:r w:rsidR="00474EAF">
        <w:t>.</w:t>
      </w:r>
    </w:p>
    <w:p w14:paraId="2B9EA69D" w14:textId="24B8855E" w:rsidR="00C22A11" w:rsidRDefault="00E401D2" w:rsidP="009B116A">
      <w:pPr>
        <w:pStyle w:val="Heading2"/>
        <w:keepNext w:val="0"/>
        <w:keepLines w:val="0"/>
      </w:pPr>
      <w:bookmarkStart w:id="30" w:name="_Toc153176217"/>
      <w:r>
        <w:t>Golden Cell Status</w:t>
      </w:r>
      <w:bookmarkEnd w:id="30"/>
    </w:p>
    <w:p w14:paraId="627CBF1C" w14:textId="62CFA596" w:rsidR="00134940" w:rsidRDefault="00134940" w:rsidP="009B116A">
      <w:pPr>
        <w:pStyle w:val="Heading3"/>
        <w:keepNext w:val="0"/>
        <w:keepLines w:val="0"/>
        <w:spacing w:before="240"/>
        <w:ind w:left="709" w:hanging="709"/>
      </w:pPr>
      <w:bookmarkStart w:id="31" w:name="_Hlk77756611"/>
      <w:r>
        <w:t>Golden cell status provides non-</w:t>
      </w:r>
      <w:r w:rsidR="00FD3438">
        <w:t>self-care</w:t>
      </w:r>
      <w:r>
        <w:t xml:space="preserve"> units or cells with additional privileges. </w:t>
      </w:r>
    </w:p>
    <w:p w14:paraId="2DFAF6E1" w14:textId="5F69CDE8" w:rsidR="005E55BD" w:rsidRDefault="00D06C84" w:rsidP="006B1DB1">
      <w:pPr>
        <w:pStyle w:val="Heading3"/>
        <w:keepNext w:val="0"/>
        <w:keepLines w:val="0"/>
        <w:ind w:left="709" w:hanging="709"/>
      </w:pPr>
      <w:r>
        <w:t>Once an application for Earned Supervision has been approved by the</w:t>
      </w:r>
      <w:r w:rsidR="00134940">
        <w:t xml:space="preserve"> Assistant Superintendent Operations</w:t>
      </w:r>
      <w:r>
        <w:t xml:space="preserve">, the detainee is allocated the relevant privileges and allocated Golden Cell status. </w:t>
      </w:r>
    </w:p>
    <w:p w14:paraId="32F3679F" w14:textId="21B5CDCC" w:rsidR="004F458D" w:rsidRDefault="004F458D" w:rsidP="009B116A">
      <w:pPr>
        <w:pStyle w:val="Heading2"/>
      </w:pPr>
      <w:bookmarkStart w:id="32" w:name="_Toc153176218"/>
      <w:bookmarkEnd w:id="31"/>
      <w:r>
        <w:t>Murchison Unit</w:t>
      </w:r>
      <w:bookmarkEnd w:id="32"/>
    </w:p>
    <w:p w14:paraId="307918CE" w14:textId="5936F25E" w:rsidR="004F458D" w:rsidRDefault="004F458D" w:rsidP="009B116A">
      <w:pPr>
        <w:pStyle w:val="Heading3"/>
        <w:keepNext w:val="0"/>
        <w:keepLines w:val="0"/>
        <w:spacing w:before="240"/>
        <w:ind w:left="709" w:hanging="709"/>
      </w:pPr>
      <w:r w:rsidRPr="004F458D">
        <w:t>The Murchison Unit</w:t>
      </w:r>
      <w:r>
        <w:t xml:space="preserve"> is </w:t>
      </w:r>
      <w:r w:rsidRPr="004F458D">
        <w:t xml:space="preserve">a specific privileged unit </w:t>
      </w:r>
      <w:r>
        <w:t xml:space="preserve">available for </w:t>
      </w:r>
      <w:r w:rsidRPr="004F458D">
        <w:t>male</w:t>
      </w:r>
      <w:r>
        <w:t xml:space="preserve"> detainees</w:t>
      </w:r>
      <w:r w:rsidRPr="004F458D">
        <w:t xml:space="preserve"> for are on Earned Supervision and are </w:t>
      </w:r>
      <w:r>
        <w:t xml:space="preserve">being </w:t>
      </w:r>
      <w:r w:rsidRPr="004F458D">
        <w:t>progress</w:t>
      </w:r>
      <w:r>
        <w:t>ed</w:t>
      </w:r>
      <w:r w:rsidRPr="004F458D">
        <w:t xml:space="preserve"> towards </w:t>
      </w:r>
      <w:r>
        <w:t xml:space="preserve">a </w:t>
      </w:r>
      <w:r w:rsidRPr="004F458D">
        <w:t>placement in a Self-Care Unit.</w:t>
      </w:r>
    </w:p>
    <w:p w14:paraId="6A8F26C7" w14:textId="7722B399" w:rsidR="00EA2E70" w:rsidRDefault="00C22A11" w:rsidP="006B1DB1">
      <w:pPr>
        <w:pStyle w:val="Heading3"/>
        <w:keepNext w:val="0"/>
        <w:keepLines w:val="0"/>
        <w:ind w:left="709" w:hanging="709"/>
      </w:pPr>
      <w:r>
        <w:t xml:space="preserve">Detainees shall have achieved an </w:t>
      </w:r>
      <w:r w:rsidR="00397E2E">
        <w:t>E</w:t>
      </w:r>
      <w:r>
        <w:t xml:space="preserve">arned </w:t>
      </w:r>
      <w:r w:rsidR="00397E2E">
        <w:t>S</w:t>
      </w:r>
      <w:r>
        <w:t>upervision</w:t>
      </w:r>
      <w:r w:rsidR="004E098F">
        <w:t xml:space="preserve"> </w:t>
      </w:r>
      <w:r w:rsidR="00397E2E">
        <w:t>L</w:t>
      </w:r>
      <w:r w:rsidR="004E098F">
        <w:t>evel for a minimum period of 4</w:t>
      </w:r>
      <w:r>
        <w:t xml:space="preserve"> weeks</w:t>
      </w:r>
      <w:r w:rsidR="000644A9">
        <w:t>,</w:t>
      </w:r>
      <w:r>
        <w:t xml:space="preserve"> prior to their </w:t>
      </w:r>
      <w:r w:rsidR="009D6E61">
        <w:t>request for</w:t>
      </w:r>
      <w:r w:rsidR="00E401D2">
        <w:t xml:space="preserve"> placement in </w:t>
      </w:r>
      <w:r w:rsidR="00EA2E70">
        <w:t xml:space="preserve">the </w:t>
      </w:r>
      <w:r w:rsidR="00E401D2">
        <w:t>Murchison</w:t>
      </w:r>
      <w:r w:rsidR="002F516F">
        <w:t xml:space="preserve"> Unit</w:t>
      </w:r>
      <w:r w:rsidR="00E401D2">
        <w:t xml:space="preserve"> </w:t>
      </w:r>
      <w:r>
        <w:t>can be accepted.</w:t>
      </w:r>
      <w:r w:rsidR="00EA2E70">
        <w:t xml:space="preserve"> </w:t>
      </w:r>
    </w:p>
    <w:p w14:paraId="130C9DE9" w14:textId="003110FE" w:rsidR="00EA2E70" w:rsidRDefault="00EA2E70" w:rsidP="006B1DB1">
      <w:pPr>
        <w:pStyle w:val="Heading3"/>
        <w:keepNext w:val="0"/>
        <w:keepLines w:val="0"/>
        <w:ind w:left="709" w:hanging="709"/>
      </w:pPr>
      <w:r>
        <w:lastRenderedPageBreak/>
        <w:t xml:space="preserve">The Assistant Superintendent Operations may approve a detainee’s placement in the Murchison Unit before the completion of the 4 weeks on Earned Supervision Level to utilise bed space when the </w:t>
      </w:r>
      <w:r w:rsidRPr="00EA2E70">
        <w:t>population is high</w:t>
      </w:r>
      <w:r>
        <w:t>,</w:t>
      </w:r>
    </w:p>
    <w:p w14:paraId="128D5C7D" w14:textId="3686B192" w:rsidR="000E4830" w:rsidRPr="000E4830" w:rsidRDefault="00C22A11" w:rsidP="006B1DB1">
      <w:pPr>
        <w:pStyle w:val="Heading3"/>
        <w:keepNext w:val="0"/>
        <w:keepLines w:val="0"/>
        <w:ind w:left="709" w:hanging="709"/>
      </w:pPr>
      <w:r>
        <w:t>Detainees ma</w:t>
      </w:r>
      <w:r w:rsidR="008C3E91">
        <w:t xml:space="preserve">y request placement in the </w:t>
      </w:r>
      <w:r w:rsidR="00E401D2">
        <w:t>Murchison</w:t>
      </w:r>
      <w:r w:rsidR="000A4087">
        <w:t xml:space="preserve"> Unit</w:t>
      </w:r>
      <w:r w:rsidR="00741CDA">
        <w:t xml:space="preserve"> </w:t>
      </w:r>
      <w:r>
        <w:t xml:space="preserve">by completing a </w:t>
      </w:r>
      <w:hyperlink r:id="rId25" w:history="1">
        <w:r w:rsidRPr="00222639">
          <w:rPr>
            <w:rStyle w:val="Hyperlink"/>
          </w:rPr>
          <w:t>D</w:t>
        </w:r>
        <w:r w:rsidR="0081008B" w:rsidRPr="00222639">
          <w:rPr>
            <w:rStyle w:val="Hyperlink"/>
          </w:rPr>
          <w:t>etainee Request</w:t>
        </w:r>
        <w:r w:rsidR="00E620A3" w:rsidRPr="00222639">
          <w:rPr>
            <w:rStyle w:val="Hyperlink"/>
          </w:rPr>
          <w:t xml:space="preserve"> and Feedback</w:t>
        </w:r>
        <w:r w:rsidR="0081008B" w:rsidRPr="00222639">
          <w:rPr>
            <w:rStyle w:val="Hyperlink"/>
          </w:rPr>
          <w:t xml:space="preserve"> f</w:t>
        </w:r>
        <w:r w:rsidRPr="00222639">
          <w:rPr>
            <w:rStyle w:val="Hyperlink"/>
          </w:rPr>
          <w:t>orm</w:t>
        </w:r>
      </w:hyperlink>
      <w:r w:rsidRPr="00222639">
        <w:t xml:space="preserve"> and</w:t>
      </w:r>
      <w:r>
        <w:t xml:space="preserve"> forwarding it to their U</w:t>
      </w:r>
      <w:r w:rsidR="00AB5955">
        <w:t xml:space="preserve">nit </w:t>
      </w:r>
      <w:r>
        <w:t>M</w:t>
      </w:r>
      <w:r w:rsidR="00AB5955">
        <w:t>anager</w:t>
      </w:r>
      <w:r>
        <w:t>/S</w:t>
      </w:r>
      <w:r w:rsidR="00AB5955">
        <w:t xml:space="preserve">enior </w:t>
      </w:r>
      <w:r>
        <w:t>O</w:t>
      </w:r>
      <w:r w:rsidR="00AB5955">
        <w:t>fficer</w:t>
      </w:r>
      <w:r>
        <w:t>.</w:t>
      </w:r>
    </w:p>
    <w:p w14:paraId="5421E962" w14:textId="77777777" w:rsidR="00E401D2" w:rsidRDefault="00E401D2" w:rsidP="006B1DB1">
      <w:pPr>
        <w:pStyle w:val="Heading3"/>
        <w:keepNext w:val="0"/>
        <w:keepLines w:val="0"/>
      </w:pPr>
      <w:r>
        <w:t>The request shall be forwarded to the Assistant Superintendent Security (or delegate) to determine any security concerns.</w:t>
      </w:r>
    </w:p>
    <w:p w14:paraId="34033F1D" w14:textId="3D0BF642" w:rsidR="00C22A11" w:rsidRPr="00520E6A" w:rsidRDefault="00C22A11" w:rsidP="006B1DB1">
      <w:pPr>
        <w:pStyle w:val="Heading3"/>
        <w:keepNext w:val="0"/>
        <w:keepLines w:val="0"/>
        <w:ind w:left="709" w:hanging="709"/>
      </w:pPr>
      <w:bookmarkStart w:id="33" w:name="_Hlk77756968"/>
      <w:r>
        <w:t xml:space="preserve">The request shall </w:t>
      </w:r>
      <w:r w:rsidR="003642B2">
        <w:t xml:space="preserve">then </w:t>
      </w:r>
      <w:r>
        <w:t>be forwarded to the Murchiso</w:t>
      </w:r>
      <w:r w:rsidR="004F458D">
        <w:t>n U</w:t>
      </w:r>
      <w:r w:rsidR="00AB5955">
        <w:t xml:space="preserve">nit </w:t>
      </w:r>
      <w:r>
        <w:t>M</w:t>
      </w:r>
      <w:r w:rsidR="00AB5955">
        <w:t>anager</w:t>
      </w:r>
      <w:r>
        <w:t>/S</w:t>
      </w:r>
      <w:r w:rsidR="00AB5955">
        <w:t xml:space="preserve">enior </w:t>
      </w:r>
      <w:r>
        <w:t>O</w:t>
      </w:r>
      <w:r w:rsidR="00AB5955">
        <w:t>fficer</w:t>
      </w:r>
      <w:r>
        <w:t xml:space="preserve"> for consideration.</w:t>
      </w:r>
    </w:p>
    <w:p w14:paraId="391E0956" w14:textId="58F06525" w:rsidR="00C22A11" w:rsidRDefault="004E098F" w:rsidP="00AB0A85">
      <w:pPr>
        <w:pStyle w:val="Heading2"/>
        <w:keepNext w:val="0"/>
        <w:keepLines w:val="0"/>
      </w:pPr>
      <w:bookmarkStart w:id="34" w:name="_Toc153176219"/>
      <w:bookmarkEnd w:id="33"/>
      <w:r>
        <w:t>Self-Care</w:t>
      </w:r>
      <w:r w:rsidR="00C22A11">
        <w:t xml:space="preserve"> Units</w:t>
      </w:r>
      <w:bookmarkEnd w:id="34"/>
    </w:p>
    <w:p w14:paraId="5058EC0D" w14:textId="4EF1A161" w:rsidR="00AC6510" w:rsidRPr="00AC6510" w:rsidRDefault="00C22A11" w:rsidP="00AB0A85">
      <w:pPr>
        <w:pStyle w:val="Heading3"/>
        <w:keepNext w:val="0"/>
        <w:keepLines w:val="0"/>
        <w:spacing w:before="240"/>
        <w:ind w:left="709" w:hanging="709"/>
      </w:pPr>
      <w:r>
        <w:t>De</w:t>
      </w:r>
      <w:r w:rsidR="005E516C">
        <w:t xml:space="preserve">tainees shall have achieved an </w:t>
      </w:r>
      <w:r w:rsidR="00042952">
        <w:t>E</w:t>
      </w:r>
      <w:r w:rsidR="0081008B">
        <w:t xml:space="preserve">arned </w:t>
      </w:r>
      <w:r w:rsidR="00042952">
        <w:t>S</w:t>
      </w:r>
      <w:r>
        <w:t xml:space="preserve">upervision </w:t>
      </w:r>
      <w:r w:rsidR="00042952">
        <w:t>L</w:t>
      </w:r>
      <w:r>
        <w:t xml:space="preserve">evel </w:t>
      </w:r>
      <w:r w:rsidR="00564903">
        <w:t xml:space="preserve">and placement within a privileged </w:t>
      </w:r>
      <w:r w:rsidR="005E55BD">
        <w:t>w</w:t>
      </w:r>
      <w:r w:rsidR="00564903">
        <w:t xml:space="preserve">ing or </w:t>
      </w:r>
      <w:r w:rsidR="005E55BD">
        <w:t>u</w:t>
      </w:r>
      <w:r w:rsidR="00564903">
        <w:t xml:space="preserve">nit </w:t>
      </w:r>
      <w:r>
        <w:t xml:space="preserve">for </w:t>
      </w:r>
      <w:r w:rsidR="00741CDA">
        <w:t xml:space="preserve">a minimum period of </w:t>
      </w:r>
      <w:r w:rsidR="004E098F">
        <w:t xml:space="preserve">4 </w:t>
      </w:r>
      <w:r w:rsidR="00741CDA">
        <w:t>weeks</w:t>
      </w:r>
      <w:r w:rsidR="00EC2DBE">
        <w:t xml:space="preserve"> </w:t>
      </w:r>
      <w:r>
        <w:t>prior to their appli</w:t>
      </w:r>
      <w:r w:rsidR="00151FC9">
        <w:t xml:space="preserve">cation for placement in a </w:t>
      </w:r>
      <w:r w:rsidR="005E55BD">
        <w:t>s</w:t>
      </w:r>
      <w:r w:rsidR="004E098F">
        <w:t>elf-</w:t>
      </w:r>
      <w:r w:rsidR="005E55BD">
        <w:t>c</w:t>
      </w:r>
      <w:r w:rsidR="004E098F">
        <w:t>are</w:t>
      </w:r>
      <w:r w:rsidR="00234799">
        <w:t xml:space="preserve"> </w:t>
      </w:r>
      <w:r w:rsidR="005E55BD">
        <w:t>u</w:t>
      </w:r>
      <w:r w:rsidR="00741CDA">
        <w:t>nit</w:t>
      </w:r>
      <w:r w:rsidR="00564903">
        <w:t xml:space="preserve">. </w:t>
      </w:r>
      <w:r>
        <w:t xml:space="preserve"> </w:t>
      </w:r>
    </w:p>
    <w:p w14:paraId="603B5896" w14:textId="07104C89" w:rsidR="005E55BD" w:rsidRDefault="005E55BD" w:rsidP="006B1DB1">
      <w:pPr>
        <w:pStyle w:val="Heading3"/>
        <w:keepNext w:val="0"/>
        <w:keepLines w:val="0"/>
        <w:ind w:left="709" w:hanging="709"/>
      </w:pPr>
      <w:r>
        <w:t xml:space="preserve">The self-care units </w:t>
      </w:r>
      <w:r w:rsidRPr="00B4402D">
        <w:t>at BH</w:t>
      </w:r>
      <w:r w:rsidR="00B4402D" w:rsidRPr="00A3531F">
        <w:t>Y</w:t>
      </w:r>
      <w:r w:rsidRPr="00B4402D">
        <w:t>DC</w:t>
      </w:r>
      <w:r>
        <w:t xml:space="preserve"> are:</w:t>
      </w:r>
    </w:p>
    <w:p w14:paraId="2AF31A56" w14:textId="38E522D8" w:rsidR="005E55BD" w:rsidRDefault="005E55BD" w:rsidP="0018325B">
      <w:pPr>
        <w:pStyle w:val="ListParagraph"/>
        <w:numPr>
          <w:ilvl w:val="0"/>
          <w:numId w:val="17"/>
        </w:numPr>
        <w:spacing w:before="120" w:after="120"/>
        <w:ind w:left="1134" w:hanging="425"/>
        <w:contextualSpacing w:val="0"/>
      </w:pPr>
      <w:r>
        <w:t>F</w:t>
      </w:r>
      <w:r w:rsidR="00EF0C05">
        <w:t>emale detainees</w:t>
      </w:r>
      <w:r>
        <w:t xml:space="preserve">: </w:t>
      </w:r>
      <w:r w:rsidR="00EF0C05">
        <w:t>Peel</w:t>
      </w:r>
    </w:p>
    <w:p w14:paraId="07D88CF8" w14:textId="156B5148" w:rsidR="005E55BD" w:rsidRDefault="005E55BD" w:rsidP="0018325B">
      <w:pPr>
        <w:pStyle w:val="ListParagraph"/>
        <w:numPr>
          <w:ilvl w:val="0"/>
          <w:numId w:val="17"/>
        </w:numPr>
        <w:spacing w:before="120" w:after="120"/>
        <w:ind w:left="1134" w:hanging="425"/>
        <w:contextualSpacing w:val="0"/>
      </w:pPr>
      <w:r>
        <w:t xml:space="preserve">Male detainees: </w:t>
      </w:r>
      <w:r w:rsidR="00EF0C05">
        <w:t>Ravensthorpe</w:t>
      </w:r>
      <w:r w:rsidR="006C4363">
        <w:t>.</w:t>
      </w:r>
      <w:r w:rsidR="00EF0C05">
        <w:t xml:space="preserve"> </w:t>
      </w:r>
    </w:p>
    <w:p w14:paraId="7E649752" w14:textId="30BBE1B4" w:rsidR="00C22A11" w:rsidRDefault="00C22A11" w:rsidP="006B1DB1">
      <w:pPr>
        <w:pStyle w:val="Heading3"/>
        <w:keepNext w:val="0"/>
        <w:keepLines w:val="0"/>
        <w:ind w:left="709" w:hanging="709"/>
      </w:pPr>
      <w:r w:rsidRPr="00222639">
        <w:t>Detainee</w:t>
      </w:r>
      <w:r w:rsidR="00045881" w:rsidRPr="00222639">
        <w:t xml:space="preserve">s may request placement in </w:t>
      </w:r>
      <w:r w:rsidR="005E55BD" w:rsidRPr="00222639">
        <w:t>s</w:t>
      </w:r>
      <w:r w:rsidR="00045881" w:rsidRPr="00222639">
        <w:t>elf</w:t>
      </w:r>
      <w:r w:rsidR="005E55BD" w:rsidRPr="00222639">
        <w:t>-c</w:t>
      </w:r>
      <w:r w:rsidRPr="00222639">
        <w:t>are</w:t>
      </w:r>
      <w:r w:rsidR="00C47975" w:rsidRPr="00222639">
        <w:t xml:space="preserve"> </w:t>
      </w:r>
      <w:r w:rsidR="005E55BD" w:rsidRPr="00222639">
        <w:t>u</w:t>
      </w:r>
      <w:r w:rsidR="00C47975" w:rsidRPr="00222639">
        <w:t>nit</w:t>
      </w:r>
      <w:r w:rsidRPr="00222639">
        <w:t xml:space="preserve"> by completing a </w:t>
      </w:r>
      <w:hyperlink r:id="rId26" w:history="1">
        <w:r w:rsidR="005E55BD" w:rsidRPr="00222639">
          <w:rPr>
            <w:rStyle w:val="Hyperlink"/>
          </w:rPr>
          <w:t>Detainee Request and Feedback form</w:t>
        </w:r>
      </w:hyperlink>
      <w:r w:rsidRPr="00222639">
        <w:t xml:space="preserve"> and forwarding</w:t>
      </w:r>
      <w:r>
        <w:t xml:space="preserve"> it to their U</w:t>
      </w:r>
      <w:r w:rsidR="00042952">
        <w:t xml:space="preserve">nit </w:t>
      </w:r>
      <w:r>
        <w:t>M</w:t>
      </w:r>
      <w:r w:rsidR="00042952">
        <w:t>anager</w:t>
      </w:r>
      <w:r w:rsidR="004C3B92">
        <w:t>/</w:t>
      </w:r>
      <w:r>
        <w:t>S</w:t>
      </w:r>
      <w:r w:rsidR="00042952">
        <w:t xml:space="preserve">enior </w:t>
      </w:r>
      <w:r>
        <w:t>O</w:t>
      </w:r>
      <w:r w:rsidR="00042952">
        <w:t>fficer</w:t>
      </w:r>
      <w:r>
        <w:t>.</w:t>
      </w:r>
    </w:p>
    <w:p w14:paraId="740E1481" w14:textId="7848D013" w:rsidR="00AC6510" w:rsidRPr="00AC6510" w:rsidRDefault="00C22A11" w:rsidP="006B1DB1">
      <w:pPr>
        <w:pStyle w:val="Heading3"/>
        <w:keepNext w:val="0"/>
        <w:keepLines w:val="0"/>
        <w:ind w:left="709" w:hanging="709"/>
      </w:pPr>
      <w:r>
        <w:t>Th</w:t>
      </w:r>
      <w:r w:rsidR="00E06912">
        <w:t>e</w:t>
      </w:r>
      <w:r>
        <w:t xml:space="preserve"> request </w:t>
      </w:r>
      <w:r w:rsidR="00E06912">
        <w:t>is</w:t>
      </w:r>
      <w:r w:rsidR="00AC6510">
        <w:t xml:space="preserve"> </w:t>
      </w:r>
      <w:r w:rsidR="00AD159C">
        <w:t>reviewed by the relevant U</w:t>
      </w:r>
      <w:r w:rsidR="00042952">
        <w:t xml:space="preserve">nit </w:t>
      </w:r>
      <w:r w:rsidR="00AD159C">
        <w:t>M</w:t>
      </w:r>
      <w:r w:rsidR="00042952">
        <w:t>anager</w:t>
      </w:r>
      <w:r w:rsidR="004C3B92">
        <w:t>/</w:t>
      </w:r>
      <w:r w:rsidR="00AD159C">
        <w:t>S</w:t>
      </w:r>
      <w:r w:rsidR="00042952">
        <w:t xml:space="preserve">enior </w:t>
      </w:r>
      <w:r w:rsidR="00AD159C">
        <w:t>O</w:t>
      </w:r>
      <w:r w:rsidR="00042952">
        <w:t>fficer</w:t>
      </w:r>
      <w:r w:rsidR="00E06912">
        <w:t xml:space="preserve">, </w:t>
      </w:r>
      <w:r w:rsidR="00BB0BB3">
        <w:t xml:space="preserve">Assistant Superintendent Security (or delegate) </w:t>
      </w:r>
      <w:r w:rsidR="00E06912">
        <w:t>then</w:t>
      </w:r>
      <w:r>
        <w:t xml:space="preserve"> forwarded to the </w:t>
      </w:r>
      <w:r w:rsidR="0081008B">
        <w:t>A</w:t>
      </w:r>
      <w:r w:rsidR="00042952">
        <w:t xml:space="preserve">ssistant </w:t>
      </w:r>
      <w:r w:rsidR="0081008B">
        <w:t>S</w:t>
      </w:r>
      <w:r w:rsidR="00042952">
        <w:t xml:space="preserve">uperintendent </w:t>
      </w:r>
      <w:r w:rsidR="006C4363">
        <w:t xml:space="preserve">Operations </w:t>
      </w:r>
      <w:r>
        <w:t xml:space="preserve">for </w:t>
      </w:r>
      <w:r w:rsidR="006C4363">
        <w:t>a decision</w:t>
      </w:r>
      <w:r>
        <w:t>.</w:t>
      </w:r>
    </w:p>
    <w:p w14:paraId="5B359278" w14:textId="442E3077" w:rsidR="00AC6510" w:rsidRPr="00AC6510" w:rsidRDefault="00226D91" w:rsidP="006B1DB1">
      <w:pPr>
        <w:pStyle w:val="Heading3"/>
        <w:keepNext w:val="0"/>
        <w:keepLines w:val="0"/>
      </w:pPr>
      <w:r>
        <w:t xml:space="preserve">The </w:t>
      </w:r>
      <w:r w:rsidR="00475177">
        <w:t>A</w:t>
      </w:r>
      <w:r w:rsidR="00042952">
        <w:t xml:space="preserve">ssistant </w:t>
      </w:r>
      <w:r w:rsidR="00475177">
        <w:t>S</w:t>
      </w:r>
      <w:r w:rsidR="00042952">
        <w:t xml:space="preserve">uperintendent </w:t>
      </w:r>
      <w:r>
        <w:t xml:space="preserve">shall </w:t>
      </w:r>
      <w:r w:rsidR="00C80F5F">
        <w:t xml:space="preserve">table the </w:t>
      </w:r>
      <w:r w:rsidR="006C4363">
        <w:t xml:space="preserve">decisions </w:t>
      </w:r>
      <w:r w:rsidR="00C80F5F">
        <w:t>at the weekly DMRC.</w:t>
      </w:r>
    </w:p>
    <w:p w14:paraId="3140FE4E" w14:textId="77777777" w:rsidR="0081008B" w:rsidRPr="0081008B" w:rsidRDefault="00C22A11" w:rsidP="006B1DB1">
      <w:pPr>
        <w:pStyle w:val="Heading3"/>
        <w:keepNext w:val="0"/>
        <w:keepLines w:val="0"/>
        <w:ind w:left="709" w:hanging="709"/>
      </w:pPr>
      <w:r>
        <w:t xml:space="preserve">In the event a detainee has an active ‘Not to Share’ alert, the detainee shall require the express written approval of the Superintendent (via the </w:t>
      </w:r>
      <w:r w:rsidR="00475177">
        <w:t>A</w:t>
      </w:r>
      <w:r w:rsidR="00042952">
        <w:t xml:space="preserve">ssistant </w:t>
      </w:r>
      <w:r w:rsidR="00475177">
        <w:t>S</w:t>
      </w:r>
      <w:r w:rsidR="00042952">
        <w:t xml:space="preserve">uperintendent </w:t>
      </w:r>
      <w:r>
        <w:t>and the Assistant Superintendent Security who shall make recommendations) b</w:t>
      </w:r>
      <w:r w:rsidR="00350DDE">
        <w:t xml:space="preserve">efore placement is approved in </w:t>
      </w:r>
      <w:r w:rsidR="00042952">
        <w:t>S</w:t>
      </w:r>
      <w:r w:rsidR="00350DDE">
        <w:t>elf-</w:t>
      </w:r>
      <w:r w:rsidR="00042952">
        <w:t>C</w:t>
      </w:r>
      <w:r>
        <w:t>are.</w:t>
      </w:r>
    </w:p>
    <w:p w14:paraId="3EDC58FB" w14:textId="4BA36FDD" w:rsidR="00A06538" w:rsidRDefault="001069A6" w:rsidP="006B1DB1">
      <w:pPr>
        <w:pStyle w:val="Heading3"/>
        <w:keepNext w:val="0"/>
        <w:keepLines w:val="0"/>
      </w:pPr>
      <w:r>
        <w:t xml:space="preserve">Detainees who have </w:t>
      </w:r>
      <w:r w:rsidR="00350DDE">
        <w:t xml:space="preserve">been approved for placement in </w:t>
      </w:r>
      <w:r w:rsidR="003642B2">
        <w:t>Self</w:t>
      </w:r>
      <w:r w:rsidR="00042952">
        <w:t>-</w:t>
      </w:r>
      <w:r w:rsidR="003642B2">
        <w:t>Care</w:t>
      </w:r>
      <w:r>
        <w:t xml:space="preserve"> shall have the </w:t>
      </w:r>
      <w:r w:rsidR="003642B2">
        <w:t>Self</w:t>
      </w:r>
      <w:r w:rsidR="00042952">
        <w:t>-</w:t>
      </w:r>
      <w:r w:rsidRPr="00C80F5F">
        <w:t xml:space="preserve">Care Unit </w:t>
      </w:r>
      <w:r w:rsidR="001A065D" w:rsidRPr="00C80F5F">
        <w:t>Instructions</w:t>
      </w:r>
      <w:r w:rsidRPr="00C80F5F">
        <w:t xml:space="preserve"> </w:t>
      </w:r>
      <w:r w:rsidR="00C256BA" w:rsidRPr="00C80F5F">
        <w:t xml:space="preserve">and the </w:t>
      </w:r>
      <w:r w:rsidR="003642B2">
        <w:t>Self</w:t>
      </w:r>
      <w:r w:rsidR="00042952">
        <w:t>-</w:t>
      </w:r>
      <w:r w:rsidR="00350DDE" w:rsidRPr="00C80F5F">
        <w:t>C</w:t>
      </w:r>
      <w:r w:rsidR="00C256BA" w:rsidRPr="00C80F5F">
        <w:t xml:space="preserve">are Tenancy Agreement </w:t>
      </w:r>
      <w:r w:rsidR="00D74E37">
        <w:t xml:space="preserve">either read or </w:t>
      </w:r>
      <w:r w:rsidRPr="00C80F5F">
        <w:t xml:space="preserve">explained to them by </w:t>
      </w:r>
      <w:r w:rsidR="00042952">
        <w:t>a</w:t>
      </w:r>
      <w:r w:rsidR="00042952" w:rsidRPr="00C80F5F">
        <w:t xml:space="preserve"> </w:t>
      </w:r>
      <w:r w:rsidRPr="00C80F5F">
        <w:t>C</w:t>
      </w:r>
      <w:r w:rsidR="00042952">
        <w:t xml:space="preserve">ustodial </w:t>
      </w:r>
      <w:r w:rsidRPr="00C80F5F">
        <w:t>O</w:t>
      </w:r>
      <w:r w:rsidR="00042952">
        <w:t>fficer</w:t>
      </w:r>
      <w:r w:rsidRPr="00C80F5F">
        <w:t xml:space="preserve"> and shall </w:t>
      </w:r>
      <w:r w:rsidR="00D74E37">
        <w:t>agree to follow the</w:t>
      </w:r>
      <w:r w:rsidR="0014190F">
        <w:t>se</w:t>
      </w:r>
      <w:r w:rsidR="00D74E37">
        <w:t xml:space="preserve"> conditions by </w:t>
      </w:r>
      <w:r w:rsidRPr="00C80F5F">
        <w:t>sign</w:t>
      </w:r>
      <w:r w:rsidR="00D74E37">
        <w:t xml:space="preserve">ing </w:t>
      </w:r>
      <w:r w:rsidR="0014190F">
        <w:t>their agreement.</w:t>
      </w:r>
    </w:p>
    <w:p w14:paraId="286AFD59" w14:textId="77777777" w:rsidR="00FB45D0" w:rsidRDefault="002A7E95" w:rsidP="00F10E96">
      <w:pPr>
        <w:pStyle w:val="Heading1"/>
        <w:keepNext w:val="0"/>
        <w:keepLines w:val="0"/>
        <w:spacing w:before="360" w:after="240"/>
      </w:pPr>
      <w:bookmarkStart w:id="35" w:name="_Toc153176220"/>
      <w:r>
        <w:t>Regression</w:t>
      </w:r>
      <w:r w:rsidR="00FB45D0">
        <w:t xml:space="preserve"> of a Supervision Level</w:t>
      </w:r>
      <w:bookmarkEnd w:id="35"/>
    </w:p>
    <w:p w14:paraId="4145A91F" w14:textId="30344FC8" w:rsidR="0018325B" w:rsidRDefault="0018325B" w:rsidP="00F10E96">
      <w:pPr>
        <w:pStyle w:val="Heading2"/>
        <w:spacing w:before="360" w:after="240"/>
      </w:pPr>
      <w:bookmarkStart w:id="36" w:name="_Toc153176221"/>
      <w:r>
        <w:t>Earned Supervision to Standard Supervision</w:t>
      </w:r>
      <w:bookmarkEnd w:id="36"/>
    </w:p>
    <w:p w14:paraId="2B860039" w14:textId="6EE95B55" w:rsidR="000D1690" w:rsidRDefault="00FB45D0" w:rsidP="006B1DB1">
      <w:pPr>
        <w:pStyle w:val="Heading3"/>
        <w:keepNext w:val="0"/>
        <w:keepLines w:val="0"/>
        <w:ind w:left="709" w:hanging="709"/>
      </w:pPr>
      <w:r>
        <w:t>C</w:t>
      </w:r>
      <w:r w:rsidR="00042952">
        <w:t xml:space="preserve">ustodial </w:t>
      </w:r>
      <w:r>
        <w:t>O</w:t>
      </w:r>
      <w:r w:rsidR="00042952">
        <w:t>fficer</w:t>
      </w:r>
      <w:r>
        <w:t xml:space="preserve">s shall ensure that </w:t>
      </w:r>
      <w:r w:rsidR="00201610">
        <w:t>poor</w:t>
      </w:r>
      <w:r>
        <w:t xml:space="preserve"> behaviour from a detainee is recorded on </w:t>
      </w:r>
      <w:r w:rsidR="0081008B">
        <w:t>TOMS</w:t>
      </w:r>
      <w:r>
        <w:t xml:space="preserve"> </w:t>
      </w:r>
      <w:r w:rsidR="00042952">
        <w:t xml:space="preserve">in the detainee’s Offender </w:t>
      </w:r>
      <w:r w:rsidR="004B3E20">
        <w:t>Notes</w:t>
      </w:r>
      <w:r w:rsidR="00D74E37">
        <w:t xml:space="preserve"> for minor instances</w:t>
      </w:r>
      <w:r w:rsidR="004B3E20">
        <w:t xml:space="preserve"> or an Incident Report</w:t>
      </w:r>
      <w:r w:rsidR="00C2395F">
        <w:t xml:space="preserve">. </w:t>
      </w:r>
      <w:r w:rsidR="00C2395F" w:rsidRPr="00020DD7">
        <w:t xml:space="preserve">Refer to </w:t>
      </w:r>
      <w:hyperlink r:id="rId27" w:history="1">
        <w:r w:rsidR="00474EAF" w:rsidRPr="00020DD7">
          <w:rPr>
            <w:rStyle w:val="Hyperlink"/>
          </w:rPr>
          <w:t>COPP 8.1 – Incident Reporting</w:t>
        </w:r>
      </w:hyperlink>
      <w:r w:rsidR="00C2395F" w:rsidRPr="006E51F0">
        <w:t>.</w:t>
      </w:r>
    </w:p>
    <w:p w14:paraId="4EC349B9" w14:textId="2B6E8AD6" w:rsidR="003642B2" w:rsidRPr="003642B2" w:rsidRDefault="000D1690" w:rsidP="006B1DB1">
      <w:pPr>
        <w:pStyle w:val="Heading3"/>
        <w:keepNext w:val="0"/>
        <w:keepLines w:val="0"/>
      </w:pPr>
      <w:r>
        <w:lastRenderedPageBreak/>
        <w:t>In the event a U</w:t>
      </w:r>
      <w:r w:rsidR="00042952">
        <w:t xml:space="preserve">nit </w:t>
      </w:r>
      <w:r>
        <w:t>M</w:t>
      </w:r>
      <w:r w:rsidR="00042952">
        <w:t>anager</w:t>
      </w:r>
      <w:r w:rsidR="004C3B92">
        <w:t>/</w:t>
      </w:r>
      <w:r>
        <w:t>S</w:t>
      </w:r>
      <w:r w:rsidR="00042952">
        <w:t xml:space="preserve">enior </w:t>
      </w:r>
      <w:r>
        <w:t>O</w:t>
      </w:r>
      <w:r w:rsidR="00042952">
        <w:t>fficer</w:t>
      </w:r>
      <w:r>
        <w:t xml:space="preserve"> considers </w:t>
      </w:r>
      <w:r w:rsidR="00A716E8">
        <w:t xml:space="preserve">that the </w:t>
      </w:r>
      <w:r>
        <w:t>regression of a detainee</w:t>
      </w:r>
      <w:r w:rsidR="00E06912">
        <w:t>’</w:t>
      </w:r>
      <w:r>
        <w:t xml:space="preserve">s supervision </w:t>
      </w:r>
      <w:r w:rsidR="00E06912">
        <w:t xml:space="preserve">level </w:t>
      </w:r>
      <w:r w:rsidR="00A716E8">
        <w:t xml:space="preserve">is necessary </w:t>
      </w:r>
      <w:r w:rsidR="00E06912">
        <w:t>due</w:t>
      </w:r>
      <w:r w:rsidR="002A7E95">
        <w:t xml:space="preserve"> to </w:t>
      </w:r>
      <w:r w:rsidR="00201610">
        <w:t xml:space="preserve">the poor </w:t>
      </w:r>
      <w:r w:rsidR="002A7E95">
        <w:t>behaviour</w:t>
      </w:r>
      <w:r w:rsidR="00D74E37">
        <w:t xml:space="preserve"> detailed </w:t>
      </w:r>
      <w:r w:rsidR="0014190F">
        <w:t xml:space="preserve">in </w:t>
      </w:r>
      <w:hyperlink r:id="rId28" w:history="1">
        <w:r w:rsidR="00474EAF" w:rsidRPr="00F10E96">
          <w:rPr>
            <w:rStyle w:val="Hyperlink"/>
          </w:rPr>
          <w:t>COPP 6.1 – Behaviour Management</w:t>
        </w:r>
      </w:hyperlink>
      <w:r>
        <w:t>, the U</w:t>
      </w:r>
      <w:r w:rsidR="00042952">
        <w:t xml:space="preserve">nit </w:t>
      </w:r>
      <w:r>
        <w:t>M</w:t>
      </w:r>
      <w:r w:rsidR="00042952">
        <w:t>anager</w:t>
      </w:r>
      <w:r w:rsidR="004C3B92">
        <w:t>/</w:t>
      </w:r>
      <w:r>
        <w:t>S</w:t>
      </w:r>
      <w:r w:rsidR="00042952">
        <w:t xml:space="preserve">enior </w:t>
      </w:r>
      <w:r>
        <w:t>O</w:t>
      </w:r>
      <w:r w:rsidR="00042952">
        <w:t>fficer</w:t>
      </w:r>
      <w:r>
        <w:t xml:space="preserve"> shall </w:t>
      </w:r>
      <w:r w:rsidR="0014190F">
        <w:t xml:space="preserve">ensure that management options have been implemented and documented in TOMS </w:t>
      </w:r>
      <w:r w:rsidR="004B3E20">
        <w:t>inform</w:t>
      </w:r>
      <w:r w:rsidR="00151FC9">
        <w:t xml:space="preserve"> the A</w:t>
      </w:r>
      <w:r w:rsidR="00042952">
        <w:t xml:space="preserve">ssistant </w:t>
      </w:r>
      <w:r w:rsidR="00151FC9">
        <w:t>S</w:t>
      </w:r>
      <w:r w:rsidR="00042952">
        <w:t xml:space="preserve">uperintendent </w:t>
      </w:r>
      <w:r w:rsidR="006C4363">
        <w:t xml:space="preserve">Operations </w:t>
      </w:r>
      <w:r w:rsidR="00151FC9">
        <w:t>who shall determine whether a regression in supervision level is required.</w:t>
      </w:r>
    </w:p>
    <w:p w14:paraId="50C7F139" w14:textId="7874F92C" w:rsidR="0014190F" w:rsidRDefault="0014190F" w:rsidP="006B1DB1">
      <w:pPr>
        <w:pStyle w:val="Heading3"/>
        <w:keepNext w:val="0"/>
        <w:keepLines w:val="0"/>
        <w:ind w:left="709" w:hanging="709"/>
      </w:pPr>
      <w:r>
        <w:t xml:space="preserve">In the event a detainee’s placement in Self-Care is revoked due to </w:t>
      </w:r>
      <w:r w:rsidR="00243A28">
        <w:t>unacceptable</w:t>
      </w:r>
      <w:r>
        <w:t xml:space="preserve"> behaviour, the detainee may reapply for placement only following the successful completion of an additional 4 weeks at Earned Supervision and placement in a privileged wing for 4 weeks.</w:t>
      </w:r>
    </w:p>
    <w:p w14:paraId="34F00ED5" w14:textId="3D452EA6" w:rsidR="00A127AF" w:rsidRPr="006E51F0" w:rsidRDefault="00FB45D0" w:rsidP="006B1DB1">
      <w:pPr>
        <w:pStyle w:val="Heading3"/>
        <w:keepNext w:val="0"/>
        <w:keepLines w:val="0"/>
      </w:pPr>
      <w:r>
        <w:t xml:space="preserve">The </w:t>
      </w:r>
      <w:r w:rsidR="00774056">
        <w:t>Senior Officer</w:t>
      </w:r>
      <w:r w:rsidR="00350DDE">
        <w:t xml:space="preserve"> shall ensure a TOMS I</w:t>
      </w:r>
      <w:r w:rsidR="002A7E95">
        <w:t xml:space="preserve">ncident Report is completed where there is a regression </w:t>
      </w:r>
      <w:r w:rsidR="006A27AC">
        <w:t>in</w:t>
      </w:r>
      <w:r w:rsidR="002A7E95">
        <w:t xml:space="preserve"> a </w:t>
      </w:r>
      <w:r w:rsidR="004E098F">
        <w:t>detainee’s</w:t>
      </w:r>
      <w:r w:rsidR="002A7E95">
        <w:t xml:space="preserve"> supervision level. </w:t>
      </w:r>
      <w:r w:rsidR="00350DDE">
        <w:t xml:space="preserve">Refer to </w:t>
      </w:r>
      <w:hyperlink r:id="rId29" w:history="1">
        <w:r w:rsidR="00474EAF" w:rsidRPr="00F10E96">
          <w:rPr>
            <w:rStyle w:val="Hyperlink"/>
          </w:rPr>
          <w:t>COPP 8.1 – Incident Reporting</w:t>
        </w:r>
      </w:hyperlink>
      <w:r w:rsidR="00350DDE" w:rsidRPr="006E51F0">
        <w:t xml:space="preserve">. </w:t>
      </w:r>
    </w:p>
    <w:p w14:paraId="7780B817" w14:textId="16823D2F" w:rsidR="00C2395F" w:rsidRPr="006E51F0" w:rsidRDefault="00C2395F" w:rsidP="00C2395F">
      <w:pPr>
        <w:pStyle w:val="Heading3"/>
        <w:keepNext w:val="0"/>
        <w:keepLines w:val="0"/>
        <w:ind w:left="709" w:hanging="709"/>
      </w:pPr>
      <w:r w:rsidRPr="00C22A11">
        <w:t xml:space="preserve">The </w:t>
      </w:r>
      <w:r>
        <w:t xml:space="preserve">relevant Senior Officer </w:t>
      </w:r>
      <w:r w:rsidRPr="00C22A11">
        <w:t xml:space="preserve">shall explain </w:t>
      </w:r>
      <w:r>
        <w:t>the reasons for the regression in Supervision Levels to the detainee and their ability to</w:t>
      </w:r>
      <w:r w:rsidR="00E43CE0">
        <w:t xml:space="preserve"> seek a review</w:t>
      </w:r>
      <w:r>
        <w:t xml:space="preserve"> </w:t>
      </w:r>
      <w:r w:rsidR="00E43CE0">
        <w:t xml:space="preserve">of </w:t>
      </w:r>
      <w:r>
        <w:t xml:space="preserve">the decision. </w:t>
      </w:r>
      <w:r w:rsidRPr="00C07C7B">
        <w:t xml:space="preserve">Refer to </w:t>
      </w:r>
      <w:hyperlink r:id="rId30" w:history="1">
        <w:r w:rsidR="00474EAF" w:rsidRPr="00F10E96">
          <w:rPr>
            <w:rStyle w:val="Hyperlink"/>
          </w:rPr>
          <w:t>COPP 6.</w:t>
        </w:r>
        <w:r w:rsidR="00A47E17">
          <w:rPr>
            <w:rStyle w:val="Hyperlink"/>
          </w:rPr>
          <w:t>6</w:t>
        </w:r>
        <w:r w:rsidR="00474EAF" w:rsidRPr="00F10E96">
          <w:rPr>
            <w:rStyle w:val="Hyperlink"/>
          </w:rPr>
          <w:t xml:space="preserve"> – Requests, Complaints and Feedback</w:t>
        </w:r>
      </w:hyperlink>
      <w:r w:rsidRPr="00C511A0">
        <w:t>.</w:t>
      </w:r>
    </w:p>
    <w:p w14:paraId="61D4F0BD" w14:textId="05ADA2E9" w:rsidR="0018325B" w:rsidRDefault="0018325B" w:rsidP="0018325B">
      <w:pPr>
        <w:pStyle w:val="Heading2"/>
      </w:pPr>
      <w:bookmarkStart w:id="37" w:name="_Toc153176222"/>
      <w:r>
        <w:t>Other management options</w:t>
      </w:r>
      <w:bookmarkEnd w:id="37"/>
    </w:p>
    <w:p w14:paraId="43276893" w14:textId="62AADA1A" w:rsidR="0018325B" w:rsidRPr="006E51F0" w:rsidRDefault="0018325B" w:rsidP="0018325B">
      <w:pPr>
        <w:pStyle w:val="Heading3"/>
        <w:keepNext w:val="0"/>
        <w:keepLines w:val="0"/>
      </w:pPr>
      <w:r>
        <w:t xml:space="preserve">Custodial Officers may recommend the detainee is managed on a PSP when they are currently on Standard Supervision </w:t>
      </w:r>
      <w:r w:rsidR="00C467F8">
        <w:t>–</w:t>
      </w:r>
      <w:r>
        <w:t xml:space="preserve"> refer</w:t>
      </w:r>
      <w:r w:rsidR="00C467F8">
        <w:t xml:space="preserve"> </w:t>
      </w:r>
      <w:r>
        <w:t xml:space="preserve">to section 10. </w:t>
      </w:r>
    </w:p>
    <w:p w14:paraId="154938CC" w14:textId="77777777" w:rsidR="0018325B" w:rsidRDefault="0018325B" w:rsidP="00F10E96">
      <w:pPr>
        <w:pStyle w:val="Heading1"/>
        <w:keepNext w:val="0"/>
        <w:keepLines w:val="0"/>
        <w:spacing w:before="360" w:after="240"/>
      </w:pPr>
      <w:bookmarkStart w:id="38" w:name="_Toc64017433"/>
      <w:bookmarkStart w:id="39" w:name="_Toc73535794"/>
      <w:bookmarkStart w:id="40" w:name="_Toc73535853"/>
      <w:bookmarkStart w:id="41" w:name="_Toc73535797"/>
      <w:bookmarkStart w:id="42" w:name="_Toc73535856"/>
      <w:bookmarkStart w:id="43" w:name="_Toc73535799"/>
      <w:bookmarkStart w:id="44" w:name="_Toc73535858"/>
      <w:bookmarkStart w:id="45" w:name="_Toc153176223"/>
      <w:bookmarkEnd w:id="38"/>
      <w:bookmarkEnd w:id="39"/>
      <w:bookmarkEnd w:id="40"/>
      <w:bookmarkEnd w:id="41"/>
      <w:bookmarkEnd w:id="42"/>
      <w:bookmarkEnd w:id="43"/>
      <w:bookmarkEnd w:id="44"/>
      <w:r>
        <w:t>Personal Support Plans</w:t>
      </w:r>
      <w:bookmarkEnd w:id="45"/>
    </w:p>
    <w:p w14:paraId="5E0D5A06" w14:textId="1EC414F6" w:rsidR="006C4363" w:rsidRDefault="00130B6F" w:rsidP="00F10E96">
      <w:pPr>
        <w:pStyle w:val="Heading2"/>
        <w:spacing w:before="360" w:after="240"/>
      </w:pPr>
      <w:bookmarkStart w:id="46" w:name="_Toc153176224"/>
      <w:r>
        <w:t>Privileges</w:t>
      </w:r>
      <w:bookmarkEnd w:id="46"/>
    </w:p>
    <w:p w14:paraId="65947567" w14:textId="51F53E4F" w:rsidR="00130B6F" w:rsidRPr="00130B6F" w:rsidRDefault="00130B6F" w:rsidP="00130B6F">
      <w:pPr>
        <w:pStyle w:val="Heading3"/>
      </w:pPr>
      <w:r>
        <w:t xml:space="preserve">PSPs may regulate detainee’s access to privileges where milestones are set to promote improvements in </w:t>
      </w:r>
      <w:r w:rsidR="00C2395F">
        <w:t>detainee’s</w:t>
      </w:r>
      <w:r>
        <w:t xml:space="preserve"> behaviour. Refer to </w:t>
      </w:r>
      <w:hyperlink r:id="rId31" w:history="1">
        <w:r w:rsidR="00474EAF" w:rsidRPr="00F10E96">
          <w:rPr>
            <w:rStyle w:val="Hyperlink"/>
          </w:rPr>
          <w:t>COPP 7.6 – Personal Support Plans</w:t>
        </w:r>
      </w:hyperlink>
      <w:r>
        <w:t xml:space="preserve"> for the development, approval and implementation of PSPs.</w:t>
      </w:r>
    </w:p>
    <w:p w14:paraId="3544C35C" w14:textId="77777777" w:rsidR="00130B6F" w:rsidRPr="006E51F0" w:rsidRDefault="00130B6F" w:rsidP="006E51F0">
      <w:r>
        <w:br w:type="page"/>
      </w:r>
    </w:p>
    <w:p w14:paraId="0D9B1576" w14:textId="36033CEB" w:rsidR="000755EE" w:rsidRDefault="003D708E" w:rsidP="006B1DB1">
      <w:pPr>
        <w:pStyle w:val="Heading1"/>
      </w:pPr>
      <w:bookmarkStart w:id="47" w:name="_Toc153176225"/>
      <w:r>
        <w:lastRenderedPageBreak/>
        <w:t>Annexures</w:t>
      </w:r>
      <w:bookmarkEnd w:id="47"/>
    </w:p>
    <w:p w14:paraId="1193019F" w14:textId="0011D8C8" w:rsidR="003D708E" w:rsidRDefault="003D708E" w:rsidP="003D708E">
      <w:pPr>
        <w:pStyle w:val="Heading2"/>
      </w:pPr>
      <w:bookmarkStart w:id="48" w:name="_Toc73535803"/>
      <w:bookmarkStart w:id="49" w:name="_Toc73535862"/>
      <w:bookmarkStart w:id="50" w:name="_Toc73535804"/>
      <w:bookmarkStart w:id="51" w:name="_Toc73535863"/>
      <w:bookmarkStart w:id="52" w:name="_Toc64017442"/>
      <w:bookmarkStart w:id="53" w:name="_Toc73535805"/>
      <w:bookmarkStart w:id="54" w:name="_Toc73535864"/>
      <w:bookmarkStart w:id="55" w:name="_Toc64017443"/>
      <w:bookmarkStart w:id="56" w:name="_Toc73535806"/>
      <w:bookmarkStart w:id="57" w:name="_Toc73535865"/>
      <w:bookmarkStart w:id="58" w:name="_Toc64017444"/>
      <w:bookmarkStart w:id="59" w:name="_Toc73535807"/>
      <w:bookmarkStart w:id="60" w:name="_Toc73535866"/>
      <w:bookmarkStart w:id="61" w:name="_Toc15317622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t>Related COPP</w:t>
      </w:r>
      <w:r w:rsidR="001F1C1A">
        <w:t>s</w:t>
      </w:r>
      <w:r w:rsidR="0018325B">
        <w:t xml:space="preserve">, </w:t>
      </w:r>
      <w:r w:rsidR="007226F0">
        <w:t>Rules</w:t>
      </w:r>
      <w:r w:rsidR="0018325B">
        <w:t xml:space="preserve"> and Local Procedures</w:t>
      </w:r>
      <w:bookmarkEnd w:id="61"/>
    </w:p>
    <w:p w14:paraId="1FF52C86" w14:textId="195EC24D" w:rsidR="00FB612A" w:rsidRPr="00F061C3" w:rsidRDefault="00F061C3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  <w:rFonts w:eastAsia="MS Gothic"/>
          <w:bCs/>
          <w:szCs w:val="26"/>
        </w:rPr>
      </w:pPr>
      <w:r>
        <w:fldChar w:fldCharType="begin"/>
      </w:r>
      <w:r>
        <w:instrText xml:space="preserve"> HYPERLINK "https://dojwa.sharepoint.com/sites/intranet/prison-operations/Pages/bhdc-copps.aspx" </w:instrText>
      </w:r>
      <w:r>
        <w:fldChar w:fldCharType="separate"/>
      </w:r>
      <w:r w:rsidR="00474EAF" w:rsidRPr="00F061C3">
        <w:rPr>
          <w:rStyle w:val="Hyperlink"/>
        </w:rPr>
        <w:t>COPP 2.2 – Cultural and Religious Requirements</w:t>
      </w:r>
    </w:p>
    <w:p w14:paraId="4FB1FB9D" w14:textId="66CBDE90" w:rsidR="000E2FFF" w:rsidRPr="00F061C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  <w:rFonts w:eastAsia="MS Gothic"/>
          <w:b/>
          <w:szCs w:val="26"/>
        </w:rPr>
      </w:pPr>
      <w:r w:rsidRPr="00F061C3">
        <w:rPr>
          <w:rStyle w:val="Hyperlink"/>
        </w:rPr>
        <w:t>COPP 4.1 – Property</w:t>
      </w:r>
    </w:p>
    <w:p w14:paraId="0E30A573" w14:textId="42F8F96C" w:rsidR="003253CC" w:rsidRPr="00F061C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  <w:rFonts w:eastAsia="MS Gothic"/>
          <w:b/>
          <w:szCs w:val="26"/>
        </w:rPr>
      </w:pPr>
      <w:r w:rsidRPr="00F061C3">
        <w:rPr>
          <w:rStyle w:val="Hyperlink"/>
        </w:rPr>
        <w:t>COPP 5.1 – Orientation</w:t>
      </w:r>
      <w:r w:rsidR="003253CC" w:rsidRPr="00F061C3">
        <w:rPr>
          <w:rStyle w:val="Hyperlink"/>
        </w:rPr>
        <w:t xml:space="preserve"> </w:t>
      </w:r>
    </w:p>
    <w:p w14:paraId="0E5A8234" w14:textId="65947D24" w:rsidR="00F50486" w:rsidRPr="00F061C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bookmarkStart w:id="62" w:name="_Hlk78802015"/>
      <w:r w:rsidRPr="00F061C3">
        <w:rPr>
          <w:rStyle w:val="Hyperlink"/>
        </w:rPr>
        <w:t>COPP 5.2 – Intensive Support and Cue Units</w:t>
      </w:r>
    </w:p>
    <w:p w14:paraId="7A0EA17B" w14:textId="4C1699D9" w:rsidR="000664D3" w:rsidRPr="00F061C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r w:rsidRPr="00F061C3">
        <w:rPr>
          <w:rStyle w:val="Hyperlink"/>
        </w:rPr>
        <w:t>COPP 6.1 – Behaviour Management</w:t>
      </w:r>
    </w:p>
    <w:bookmarkEnd w:id="62"/>
    <w:p w14:paraId="1E55D7A8" w14:textId="41348A73" w:rsidR="002C3CBE" w:rsidRPr="00F061C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r w:rsidRPr="00F061C3">
        <w:rPr>
          <w:rStyle w:val="Hyperlink"/>
        </w:rPr>
        <w:t>COPP 6.</w:t>
      </w:r>
      <w:r w:rsidR="00A47E17">
        <w:rPr>
          <w:rStyle w:val="Hyperlink"/>
        </w:rPr>
        <w:t>6</w:t>
      </w:r>
      <w:r w:rsidRPr="00F061C3">
        <w:rPr>
          <w:rStyle w:val="Hyperlink"/>
        </w:rPr>
        <w:t xml:space="preserve"> – Requests, Complaints and Feedback</w:t>
      </w:r>
    </w:p>
    <w:p w14:paraId="5E3F1821" w14:textId="2139CDFB" w:rsidR="005A7E6A" w:rsidRPr="00F061C3" w:rsidRDefault="00282D26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bookmarkStart w:id="63" w:name="_Hlk78801989"/>
      <w:r w:rsidRPr="00F061C3">
        <w:rPr>
          <w:rStyle w:val="Hyperlink"/>
        </w:rPr>
        <w:t xml:space="preserve">BHYDC </w:t>
      </w:r>
      <w:r w:rsidR="00474EAF" w:rsidRPr="00F061C3">
        <w:rPr>
          <w:rStyle w:val="Hyperlink"/>
        </w:rPr>
        <w:t>COPP 7.6 – Personal Support Plans</w:t>
      </w:r>
    </w:p>
    <w:p w14:paraId="358D8A7F" w14:textId="3686F016" w:rsidR="000664D3" w:rsidRDefault="00474EAF" w:rsidP="0018325B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bookmarkStart w:id="64" w:name="_Hlk78802037"/>
      <w:bookmarkEnd w:id="63"/>
      <w:r w:rsidRPr="00F061C3">
        <w:rPr>
          <w:rStyle w:val="Hyperlink"/>
        </w:rPr>
        <w:t>COPP 8.1 – Incident Reporting</w:t>
      </w:r>
      <w:r w:rsidR="00F061C3">
        <w:fldChar w:fldCharType="end"/>
      </w:r>
    </w:p>
    <w:p w14:paraId="426DDC53" w14:textId="1D9C7BBA" w:rsidR="00282D26" w:rsidRDefault="00000000" w:rsidP="00282D26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Style w:val="Hyperlink"/>
        </w:rPr>
      </w:pPr>
      <w:hyperlink r:id="rId32" w:history="1">
        <w:r w:rsidR="00474EAF" w:rsidRPr="00282D26">
          <w:rPr>
            <w:rStyle w:val="Hyperlink"/>
          </w:rPr>
          <w:t>Youth Custodial Rule 6 – Withdrawing Privileges</w:t>
        </w:r>
        <w:bookmarkEnd w:id="64"/>
      </w:hyperlink>
    </w:p>
    <w:p w14:paraId="31EB6299" w14:textId="7BF157FD" w:rsidR="003D708E" w:rsidRPr="00282D26" w:rsidRDefault="003D708E" w:rsidP="00282D26">
      <w:pPr>
        <w:pStyle w:val="Heading1"/>
        <w:rPr>
          <w:color w:val="0000FF"/>
          <w:u w:val="single"/>
        </w:rPr>
      </w:pPr>
      <w:bookmarkStart w:id="65" w:name="_Toc153176227"/>
      <w:r w:rsidRPr="00780B36">
        <w:rPr>
          <w:color w:val="auto"/>
        </w:rPr>
        <w:t>Definitions</w:t>
      </w:r>
      <w:bookmarkEnd w:id="65"/>
      <w:r w:rsidRPr="00780B36">
        <w:rPr>
          <w:color w:val="auto"/>
        </w:rPr>
        <w:t xml:space="preserve"> </w:t>
      </w:r>
    </w:p>
    <w:p w14:paraId="2E3250CA" w14:textId="77777777" w:rsidR="003D708E" w:rsidRPr="003D708E" w:rsidRDefault="003D708E" w:rsidP="003D708E"/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5"/>
        <w:gridCol w:w="7053"/>
      </w:tblGrid>
      <w:tr w:rsidR="003D708E" w:rsidRPr="000E6F0A" w14:paraId="191BF5B3" w14:textId="77777777" w:rsidTr="00D54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15" w:type="dxa"/>
          </w:tcPr>
          <w:p w14:paraId="5B521A9D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3" w:type="dxa"/>
          </w:tcPr>
          <w:p w14:paraId="77D3F2F1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</w:tbl>
    <w:tbl>
      <w:tblPr>
        <w:tblStyle w:val="DCStable1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2D51CE" w:rsidRPr="00344FBE" w14:paraId="59AE8471" w14:textId="77777777" w:rsidTr="00282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21232AD2" w14:textId="77777777" w:rsidR="002D51CE" w:rsidRPr="00155BAB" w:rsidRDefault="002D51CE" w:rsidP="002D51CE">
            <w:pPr>
              <w:pStyle w:val="Tabledata"/>
            </w:pPr>
            <w:r w:rsidRPr="00155BAB">
              <w:t>Canteen Spend</w:t>
            </w:r>
          </w:p>
        </w:tc>
        <w:tc>
          <w:tcPr>
            <w:tcW w:w="7052" w:type="dxa"/>
            <w:shd w:val="clear" w:color="auto" w:fill="auto"/>
          </w:tcPr>
          <w:p w14:paraId="5D2E70E9" w14:textId="42348E1C" w:rsidR="002D51CE" w:rsidRPr="00155BAB" w:rsidRDefault="002D51CE" w:rsidP="002D51CE">
            <w:pPr>
              <w:pStyle w:val="Tabledata"/>
            </w:pPr>
            <w:r w:rsidRPr="00106ED7">
              <w:t>A privilege by which detainees can purchase a range of goods from a list of canteen items</w:t>
            </w:r>
            <w:r w:rsidR="000E2FFF">
              <w:t>.</w:t>
            </w:r>
          </w:p>
        </w:tc>
      </w:tr>
      <w:tr w:rsidR="002D51CE" w:rsidRPr="00344FBE" w14:paraId="72491D35" w14:textId="77777777" w:rsidTr="00360E31">
        <w:tc>
          <w:tcPr>
            <w:tcW w:w="2116" w:type="dxa"/>
          </w:tcPr>
          <w:p w14:paraId="171BCF2D" w14:textId="77777777" w:rsidR="002D51CE" w:rsidRPr="005435AD" w:rsidRDefault="002D51CE" w:rsidP="002D51CE">
            <w:pPr>
              <w:pStyle w:val="Tabledata"/>
              <w:rPr>
                <w:b/>
              </w:rPr>
            </w:pPr>
            <w:r>
              <w:t>Commissioner’s Operating</w:t>
            </w:r>
            <w:r w:rsidRPr="00AD59CD">
              <w:t xml:space="preserve"> Policy and Procedure (COPP)</w:t>
            </w:r>
          </w:p>
        </w:tc>
        <w:tc>
          <w:tcPr>
            <w:tcW w:w="7052" w:type="dxa"/>
          </w:tcPr>
          <w:p w14:paraId="20E7A8F2" w14:textId="77777777" w:rsidR="002D51CE" w:rsidRPr="00344FBE" w:rsidRDefault="002D51CE" w:rsidP="002D51CE">
            <w:pPr>
              <w:pStyle w:val="Tabledata"/>
            </w:pPr>
            <w:r w:rsidRPr="00EE59D9">
              <w:t>Operational Instruments that provide instructions to staff how the relevant legislative requirements are implemented.</w:t>
            </w:r>
          </w:p>
        </w:tc>
      </w:tr>
      <w:tr w:rsidR="002D51CE" w:rsidRPr="00344FBE" w14:paraId="69310954" w14:textId="77777777" w:rsidTr="00360E31">
        <w:tc>
          <w:tcPr>
            <w:tcW w:w="2116" w:type="dxa"/>
          </w:tcPr>
          <w:p w14:paraId="79F27D86" w14:textId="77777777" w:rsidR="002D51CE" w:rsidRDefault="002D51CE" w:rsidP="002D51CE">
            <w:pPr>
              <w:pStyle w:val="Tabledata"/>
            </w:pPr>
            <w:r w:rsidRPr="00151A3F">
              <w:t>Culturally and Linguistically Diverse</w:t>
            </w:r>
          </w:p>
        </w:tc>
        <w:tc>
          <w:tcPr>
            <w:tcW w:w="7052" w:type="dxa"/>
          </w:tcPr>
          <w:p w14:paraId="66C686DF" w14:textId="77777777" w:rsidR="002D51CE" w:rsidRPr="00EE59D9" w:rsidRDefault="002D51CE" w:rsidP="002D51CE">
            <w:pPr>
              <w:pStyle w:val="Tabledata"/>
            </w:pPr>
            <w:r w:rsidRPr="00151A3F">
              <w:t>Groups and individuals who differ according to religion, language and ethnicity and whose ancestry is other than Aboriginal or Torres Strait Islander, Anglo Saxon or Anglo Celtic</w:t>
            </w:r>
            <w:r w:rsidR="000E2FFF">
              <w:t>.</w:t>
            </w:r>
          </w:p>
        </w:tc>
      </w:tr>
    </w:tbl>
    <w:tbl>
      <w:tblPr>
        <w:tblStyle w:val="DCStable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620FE9" w:rsidRPr="00344FBE" w14:paraId="1FEF1482" w14:textId="77777777" w:rsidTr="0062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1E87284C" w14:textId="77777777" w:rsidR="00620FE9" w:rsidRPr="00472498" w:rsidRDefault="00620FE9" w:rsidP="00B07812">
            <w:pPr>
              <w:pStyle w:val="Tabledata"/>
            </w:pPr>
            <w:r w:rsidRPr="00B179DD">
              <w:t>Custodial Officer</w:t>
            </w:r>
          </w:p>
        </w:tc>
        <w:tc>
          <w:tcPr>
            <w:tcW w:w="7052" w:type="dxa"/>
            <w:shd w:val="clear" w:color="auto" w:fill="auto"/>
          </w:tcPr>
          <w:p w14:paraId="4221A621" w14:textId="77777777" w:rsidR="00620FE9" w:rsidRPr="00344FBE" w:rsidRDefault="00620FE9" w:rsidP="00B07812">
            <w:pPr>
              <w:pStyle w:val="Tabledata"/>
            </w:pPr>
            <w:r>
              <w:t xml:space="preserve">An officer with custodial functions, appointed under section 11(1) of the </w:t>
            </w:r>
            <w:r>
              <w:rPr>
                <w:i/>
                <w:iCs/>
              </w:rPr>
              <w:t>Young Offenders Act 1994</w:t>
            </w:r>
            <w:r>
              <w:t>; or a person who is appointed under section 11(1a)(a) as a custodial officer. This includes but is not limited to Youth Custodial Officers, Unit Managers and Senior Officers.</w:t>
            </w:r>
          </w:p>
        </w:tc>
      </w:tr>
    </w:tbl>
    <w:tbl>
      <w:tblPr>
        <w:tblStyle w:val="DCStable2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CF288F" w:rsidRPr="00344FBE" w14:paraId="60F846B0" w14:textId="77777777" w:rsidTr="00CF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193FC012" w14:textId="77777777" w:rsidR="00CF288F" w:rsidRPr="00720463" w:rsidRDefault="00CF288F" w:rsidP="00BB0BB3">
            <w:pPr>
              <w:pStyle w:val="Tabledata"/>
            </w:pPr>
            <w:r w:rsidRPr="00720463">
              <w:t>Detainee</w:t>
            </w:r>
          </w:p>
        </w:tc>
        <w:tc>
          <w:tcPr>
            <w:tcW w:w="7052" w:type="dxa"/>
            <w:shd w:val="clear" w:color="auto" w:fill="auto"/>
          </w:tcPr>
          <w:p w14:paraId="3DB8433D" w14:textId="77777777" w:rsidR="00CF288F" w:rsidRPr="00344FBE" w:rsidRDefault="00C73193" w:rsidP="00BB0BB3">
            <w:pPr>
              <w:pStyle w:val="Tabledata"/>
            </w:pPr>
            <w:r w:rsidRPr="00C73193">
              <w:t>Means a person who is detained in a detention centre as defined in s</w:t>
            </w:r>
            <w:r w:rsidR="000702F8">
              <w:t xml:space="preserve">ection </w:t>
            </w:r>
            <w:r w:rsidRPr="00C73193">
              <w:t xml:space="preserve">3 of the </w:t>
            </w:r>
            <w:r w:rsidRPr="00C73193">
              <w:rPr>
                <w:i/>
              </w:rPr>
              <w:t>Young Offenders Act 1994</w:t>
            </w:r>
            <w:r w:rsidRPr="00C73193">
              <w:t>.</w:t>
            </w:r>
          </w:p>
        </w:tc>
      </w:tr>
      <w:tr w:rsidR="00590D53" w:rsidRPr="00344FBE" w14:paraId="0000BCF1" w14:textId="77777777" w:rsidTr="00CF288F">
        <w:tc>
          <w:tcPr>
            <w:tcW w:w="2116" w:type="dxa"/>
          </w:tcPr>
          <w:p w14:paraId="54C24483" w14:textId="3A1E4744" w:rsidR="00590D53" w:rsidRPr="00720463" w:rsidRDefault="00590D53" w:rsidP="00BB0BB3">
            <w:pPr>
              <w:pStyle w:val="Tabledata"/>
            </w:pPr>
            <w:r>
              <w:t>Golden Cell Status</w:t>
            </w:r>
          </w:p>
        </w:tc>
        <w:tc>
          <w:tcPr>
            <w:tcW w:w="7052" w:type="dxa"/>
          </w:tcPr>
          <w:p w14:paraId="3BCB441C" w14:textId="302A3465" w:rsidR="00590D53" w:rsidRPr="00C73193" w:rsidRDefault="00590D53" w:rsidP="00BB0BB3">
            <w:pPr>
              <w:pStyle w:val="Tabledata"/>
            </w:pPr>
            <w:r w:rsidRPr="00590D53">
              <w:t xml:space="preserve">Golden cell status provides </w:t>
            </w:r>
            <w:r w:rsidR="00D54F3D" w:rsidRPr="00590D53">
              <w:t>non</w:t>
            </w:r>
            <w:r w:rsidR="00D54F3D">
              <w:t>-</w:t>
            </w:r>
            <w:r w:rsidR="00D54F3D" w:rsidRPr="00590D53">
              <w:t>self</w:t>
            </w:r>
            <w:r w:rsidR="00D54F3D">
              <w:t>-</w:t>
            </w:r>
            <w:r w:rsidR="00D54F3D" w:rsidRPr="00590D53">
              <w:t>care</w:t>
            </w:r>
            <w:r w:rsidRPr="00590D53">
              <w:t xml:space="preserve"> units or cells with additional privileges</w:t>
            </w:r>
            <w:r>
              <w:t xml:space="preserve"> akin to self-care units</w:t>
            </w:r>
            <w:r w:rsidRPr="00590D53">
              <w:t>.</w:t>
            </w:r>
          </w:p>
        </w:tc>
      </w:tr>
      <w:tr w:rsidR="002D51CE" w:rsidRPr="00344FBE" w14:paraId="567F0DDF" w14:textId="77777777" w:rsidTr="00CF288F">
        <w:tc>
          <w:tcPr>
            <w:tcW w:w="2116" w:type="dxa"/>
          </w:tcPr>
          <w:p w14:paraId="2FBCAB60" w14:textId="77777777" w:rsidR="002D51CE" w:rsidRPr="00720463" w:rsidRDefault="002D51CE" w:rsidP="002D51CE">
            <w:pPr>
              <w:pStyle w:val="Tabledata"/>
            </w:pPr>
            <w:r>
              <w:t>Gratuities</w:t>
            </w:r>
          </w:p>
        </w:tc>
        <w:tc>
          <w:tcPr>
            <w:tcW w:w="7052" w:type="dxa"/>
          </w:tcPr>
          <w:p w14:paraId="740748C1" w14:textId="77777777" w:rsidR="002D51CE" w:rsidRPr="00C73193" w:rsidRDefault="002D51CE" w:rsidP="002D51CE">
            <w:pPr>
              <w:pStyle w:val="Tabledata"/>
            </w:pPr>
            <w:r w:rsidRPr="005E24FF">
              <w:t>Prescribed amount credited to detainees in relation to labour performed</w:t>
            </w:r>
            <w:r w:rsidR="000E2FFF">
              <w:t>.</w:t>
            </w:r>
          </w:p>
        </w:tc>
      </w:tr>
      <w:tr w:rsidR="002D51CE" w:rsidRPr="00720463" w14:paraId="6D604086" w14:textId="77777777" w:rsidTr="00CF288F">
        <w:tc>
          <w:tcPr>
            <w:tcW w:w="2116" w:type="dxa"/>
          </w:tcPr>
          <w:p w14:paraId="7324724B" w14:textId="77777777" w:rsidR="002D51CE" w:rsidRPr="00720463" w:rsidRDefault="002D51CE" w:rsidP="002D51CE">
            <w:pPr>
              <w:pStyle w:val="Tabledata"/>
            </w:pPr>
            <w:r w:rsidRPr="00B94888">
              <w:t>Officers and Employees of Particular Classes</w:t>
            </w:r>
          </w:p>
        </w:tc>
        <w:tc>
          <w:tcPr>
            <w:tcW w:w="7052" w:type="dxa"/>
          </w:tcPr>
          <w:p w14:paraId="58419D68" w14:textId="1F2E908D" w:rsidR="002D51CE" w:rsidRPr="00B94888" w:rsidRDefault="002D51CE" w:rsidP="002D51CE">
            <w:pPr>
              <w:pStyle w:val="Tabledata"/>
            </w:pPr>
            <w:r w:rsidRPr="00B94888">
              <w:t>The following descriptions of classes of officers and employees are prescribed for the purpose of s</w:t>
            </w:r>
            <w:r>
              <w:t>ection</w:t>
            </w:r>
            <w:r w:rsidRPr="00B94888">
              <w:t xml:space="preserve"> 11(1a)(b) of the </w:t>
            </w:r>
            <w:r w:rsidRPr="00B94888">
              <w:rPr>
                <w:i/>
              </w:rPr>
              <w:t>Young Offenders Act 1994</w:t>
            </w:r>
            <w:r w:rsidRPr="00B94888">
              <w:t>, in r</w:t>
            </w:r>
            <w:r>
              <w:t>egulation</w:t>
            </w:r>
            <w:r w:rsidRPr="00B94888">
              <w:t xml:space="preserve"> 49(2) of the </w:t>
            </w:r>
            <w:r w:rsidRPr="00B94888">
              <w:rPr>
                <w:i/>
              </w:rPr>
              <w:t>Young Offender</w:t>
            </w:r>
            <w:r w:rsidR="00590D53">
              <w:rPr>
                <w:i/>
              </w:rPr>
              <w:t>s</w:t>
            </w:r>
            <w:r w:rsidRPr="00B94888">
              <w:rPr>
                <w:i/>
              </w:rPr>
              <w:t xml:space="preserve"> Regulations 1995</w:t>
            </w:r>
            <w:r w:rsidRPr="00B94888">
              <w:t>:</w:t>
            </w:r>
          </w:p>
          <w:p w14:paraId="684089DA" w14:textId="77777777" w:rsidR="002D51CE" w:rsidRPr="00B94888" w:rsidRDefault="002D51CE" w:rsidP="002D51CE">
            <w:pPr>
              <w:pStyle w:val="Tabledata"/>
            </w:pPr>
            <w:r w:rsidRPr="00B94888">
              <w:t>a) Medical staff persons who have undergone medical, nursing or health training and hold qualifications indicating successful completion of that training.</w:t>
            </w:r>
          </w:p>
          <w:p w14:paraId="0EF55FB1" w14:textId="77777777" w:rsidR="002D51CE" w:rsidRPr="00B94888" w:rsidRDefault="002D51CE" w:rsidP="002D51CE">
            <w:pPr>
              <w:pStyle w:val="Tabledata"/>
            </w:pPr>
            <w:r w:rsidRPr="00B94888">
              <w:lastRenderedPageBreak/>
              <w:t>b) Teaching staff persons who provide recreation or sports supervision, teachers, vocational trainers and social trainers.</w:t>
            </w:r>
          </w:p>
          <w:p w14:paraId="7664C790" w14:textId="77777777" w:rsidR="002D51CE" w:rsidRPr="00B94888" w:rsidRDefault="002D51CE" w:rsidP="002D51CE">
            <w:pPr>
              <w:pStyle w:val="Tabledata"/>
            </w:pPr>
            <w:r w:rsidRPr="00B94888">
              <w:t>c) Program support staff counsellors, program facilitators and librarians.</w:t>
            </w:r>
          </w:p>
          <w:p w14:paraId="1348DD58" w14:textId="77777777" w:rsidR="002D51CE" w:rsidRPr="00720463" w:rsidRDefault="002D51CE" w:rsidP="002D51CE">
            <w:pPr>
              <w:pStyle w:val="Tabledata"/>
            </w:pPr>
            <w:r w:rsidRPr="00B94888">
              <w:t>d) Centre support staff cleaning staff, laundry staff, gardening staff, vehicle driving staff, maintenance staff and hairdressers.</w:t>
            </w:r>
          </w:p>
        </w:tc>
      </w:tr>
      <w:tr w:rsidR="002D51CE" w:rsidRPr="00720463" w14:paraId="71172198" w14:textId="77777777" w:rsidTr="00CF288F">
        <w:tc>
          <w:tcPr>
            <w:tcW w:w="2116" w:type="dxa"/>
          </w:tcPr>
          <w:p w14:paraId="2098406E" w14:textId="77777777" w:rsidR="002D51CE" w:rsidRPr="00B94888" w:rsidRDefault="002D51CE" w:rsidP="002D51CE">
            <w:pPr>
              <w:pStyle w:val="Tabledata"/>
            </w:pPr>
            <w:r>
              <w:lastRenderedPageBreak/>
              <w:t>Positive behaviour</w:t>
            </w:r>
          </w:p>
        </w:tc>
        <w:tc>
          <w:tcPr>
            <w:tcW w:w="7052" w:type="dxa"/>
          </w:tcPr>
          <w:p w14:paraId="0BEC773C" w14:textId="77777777" w:rsidR="002D51CE" w:rsidRDefault="002D51CE" w:rsidP="002D51CE">
            <w:pPr>
              <w:pStyle w:val="Tabledata"/>
              <w:rPr>
                <w:bCs/>
              </w:rPr>
            </w:pPr>
            <w:r w:rsidRPr="00BF4FEF">
              <w:rPr>
                <w:bCs/>
              </w:rPr>
              <w:t>Positive behaviour assists in promoting the safety and wellbeing of detainees and staff while giving detainees the opportunity to have their views taken into account.</w:t>
            </w:r>
            <w:r>
              <w:rPr>
                <w:bCs/>
              </w:rPr>
              <w:t xml:space="preserve"> It includes:</w:t>
            </w:r>
          </w:p>
          <w:p w14:paraId="09A6DFEA" w14:textId="77777777" w:rsidR="002D51CE" w:rsidRPr="00BF4FEF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>participation in education, training, programs</w:t>
            </w:r>
          </w:p>
          <w:p w14:paraId="61E8C070" w14:textId="0D87CA0A" w:rsidR="002D51CE" w:rsidRPr="00BF4FEF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 xml:space="preserve">maintaining a high standard of personal hygiene and keep cell and living areas clean and tidy </w:t>
            </w:r>
          </w:p>
          <w:p w14:paraId="392B7DE0" w14:textId="77777777" w:rsidR="002D51CE" w:rsidRPr="00BF4FEF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>respectful interaction with other detainees and staff</w:t>
            </w:r>
          </w:p>
          <w:p w14:paraId="5488D783" w14:textId="77777777" w:rsidR="002D51CE" w:rsidRPr="00BF4FEF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>following reasonable instructions from staff</w:t>
            </w:r>
          </w:p>
          <w:p w14:paraId="20C08DF7" w14:textId="77777777" w:rsidR="002D51CE" w:rsidRPr="00BF4FEF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>respecting property, for example, no wilful damage or graffiti</w:t>
            </w:r>
          </w:p>
          <w:p w14:paraId="1612FA40" w14:textId="77777777" w:rsidR="002D51CE" w:rsidRPr="00B94888" w:rsidRDefault="002D51CE" w:rsidP="0018325B">
            <w:pPr>
              <w:pStyle w:val="ListParagraph"/>
              <w:numPr>
                <w:ilvl w:val="0"/>
                <w:numId w:val="7"/>
              </w:numPr>
            </w:pPr>
            <w:r w:rsidRPr="00BF4FEF">
              <w:t>performing unit duties.</w:t>
            </w:r>
          </w:p>
        </w:tc>
      </w:tr>
      <w:tr w:rsidR="002D51CE" w:rsidRPr="00720463" w14:paraId="55C35848" w14:textId="77777777" w:rsidTr="00CF288F">
        <w:tc>
          <w:tcPr>
            <w:tcW w:w="2116" w:type="dxa"/>
          </w:tcPr>
          <w:p w14:paraId="1F70B4D7" w14:textId="77777777" w:rsidR="002D51CE" w:rsidRPr="00B94888" w:rsidRDefault="002D51CE" w:rsidP="002D51CE">
            <w:pPr>
              <w:pStyle w:val="Tabledata"/>
            </w:pPr>
            <w:r>
              <w:t>Privilege</w:t>
            </w:r>
          </w:p>
        </w:tc>
        <w:tc>
          <w:tcPr>
            <w:tcW w:w="7052" w:type="dxa"/>
          </w:tcPr>
          <w:p w14:paraId="41D64FE2" w14:textId="77777777" w:rsidR="002D51CE" w:rsidRPr="00B94888" w:rsidRDefault="002D51CE" w:rsidP="002D51CE">
            <w:pPr>
              <w:pStyle w:val="Tabledata"/>
            </w:pPr>
            <w:r>
              <w:t>A</w:t>
            </w:r>
            <w:r w:rsidRPr="00E906C4">
              <w:t xml:space="preserve"> concession or item </w:t>
            </w:r>
            <w:r>
              <w:t>available</w:t>
            </w:r>
            <w:r w:rsidRPr="00E906C4">
              <w:t xml:space="preserve"> to a </w:t>
            </w:r>
            <w:r>
              <w:t>detainee</w:t>
            </w:r>
            <w:r w:rsidRPr="00E906C4">
              <w:t xml:space="preserve"> </w:t>
            </w:r>
            <w:r>
              <w:t>in</w:t>
            </w:r>
            <w:r w:rsidRPr="00E906C4">
              <w:t xml:space="preserve"> addition to any </w:t>
            </w:r>
            <w:r>
              <w:t>entitlement</w:t>
            </w:r>
            <w:r w:rsidRPr="00E906C4">
              <w:t xml:space="preserve"> </w:t>
            </w:r>
            <w:r>
              <w:t>provided under legislation or written instrument.</w:t>
            </w:r>
          </w:p>
        </w:tc>
      </w:tr>
      <w:tr w:rsidR="000E2FFF" w:rsidRPr="00720463" w14:paraId="69F397D1" w14:textId="77777777" w:rsidTr="00CF288F">
        <w:tc>
          <w:tcPr>
            <w:tcW w:w="2116" w:type="dxa"/>
          </w:tcPr>
          <w:p w14:paraId="421EB16D" w14:textId="77777777" w:rsidR="000E2FFF" w:rsidRDefault="000E2FFF" w:rsidP="000E2FFF">
            <w:pPr>
              <w:pStyle w:val="Tabledata"/>
            </w:pPr>
            <w:r>
              <w:t>Personal Support Plan (PSP)</w:t>
            </w:r>
          </w:p>
        </w:tc>
        <w:tc>
          <w:tcPr>
            <w:tcW w:w="7052" w:type="dxa"/>
          </w:tcPr>
          <w:p w14:paraId="2E897253" w14:textId="77777777" w:rsidR="000E2FFF" w:rsidRDefault="000E2FFF" w:rsidP="000E2FFF">
            <w:pPr>
              <w:pStyle w:val="Tabledata"/>
            </w:pPr>
            <w:r w:rsidRPr="005410F7">
              <w:rPr>
                <w:rFonts w:cs="Arial"/>
                <w:color w:val="000000"/>
              </w:rPr>
              <w:t xml:space="preserve">An individually tailored management plan which involves input and oversight from a Multi-disciplinary team, to assist staff in the consistent management of </w:t>
            </w:r>
            <w:r>
              <w:rPr>
                <w:rFonts w:cs="Arial"/>
                <w:color w:val="000000"/>
              </w:rPr>
              <w:t>detainees</w:t>
            </w:r>
            <w:r w:rsidRPr="005410F7">
              <w:rPr>
                <w:rFonts w:cs="Arial"/>
                <w:color w:val="000000"/>
              </w:rPr>
              <w:t xml:space="preserve"> exhibiting dysregulated behaviour and to inform staff of </w:t>
            </w:r>
            <w:r>
              <w:rPr>
                <w:rFonts w:cs="Arial"/>
                <w:color w:val="000000"/>
              </w:rPr>
              <w:t>a detainee’s</w:t>
            </w:r>
            <w:r w:rsidRPr="005410F7">
              <w:rPr>
                <w:rFonts w:cs="Arial"/>
                <w:color w:val="000000"/>
              </w:rPr>
              <w:t xml:space="preserve"> special needs.</w:t>
            </w:r>
          </w:p>
        </w:tc>
      </w:tr>
    </w:tbl>
    <w:tbl>
      <w:tblPr>
        <w:tblStyle w:val="DCStable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B53112" w:rsidRPr="00B94888" w14:paraId="36D26352" w14:textId="77777777" w:rsidTr="00B53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41141992" w14:textId="77777777" w:rsidR="00B53112" w:rsidRPr="00B94888" w:rsidRDefault="00B53112" w:rsidP="00BB0BB3">
            <w:pPr>
              <w:pStyle w:val="Tabledata"/>
            </w:pPr>
            <w:r w:rsidRPr="00DE4C17">
              <w:t>Public Service Officer</w:t>
            </w:r>
          </w:p>
        </w:tc>
        <w:tc>
          <w:tcPr>
            <w:tcW w:w="7052" w:type="dxa"/>
            <w:shd w:val="clear" w:color="auto" w:fill="auto"/>
          </w:tcPr>
          <w:p w14:paraId="3B25DE6A" w14:textId="77777777" w:rsidR="00B53112" w:rsidRPr="00B94888" w:rsidRDefault="00B53112" w:rsidP="00BB0BB3">
            <w:pPr>
              <w:pStyle w:val="Tabledata"/>
            </w:pPr>
            <w:r w:rsidRPr="00DE4C17">
              <w:t xml:space="preserve">An officer employed in the State Government Public Service, subject to Part 3 of the </w:t>
            </w:r>
            <w:r w:rsidRPr="00DE4C17">
              <w:rPr>
                <w:i/>
              </w:rPr>
              <w:t>Public Sector Management Act 1994</w:t>
            </w:r>
            <w:r w:rsidRPr="00DE4C17">
              <w:t xml:space="preserve"> and includes such officers and other persons as are necessary to implement or administer this Act.</w:t>
            </w:r>
          </w:p>
        </w:tc>
      </w:tr>
      <w:tr w:rsidR="00B53112" w:rsidRPr="00DE4C17" w14:paraId="2B59C1FA" w14:textId="77777777" w:rsidTr="00B53112">
        <w:tc>
          <w:tcPr>
            <w:tcW w:w="2116" w:type="dxa"/>
          </w:tcPr>
          <w:p w14:paraId="40392053" w14:textId="77777777" w:rsidR="00B53112" w:rsidRPr="00DE4C17" w:rsidRDefault="00B53112" w:rsidP="00D81EE3">
            <w:pPr>
              <w:pStyle w:val="Tabledata"/>
            </w:pPr>
            <w:r w:rsidRPr="00FD60B0">
              <w:t>Senior Officer</w:t>
            </w:r>
          </w:p>
        </w:tc>
        <w:tc>
          <w:tcPr>
            <w:tcW w:w="7052" w:type="dxa"/>
          </w:tcPr>
          <w:p w14:paraId="6A99DA54" w14:textId="77777777" w:rsidR="00B53112" w:rsidRPr="00DE4C17" w:rsidRDefault="00B53112" w:rsidP="00BB0BB3">
            <w:pPr>
              <w:pStyle w:val="Tabledata"/>
            </w:pPr>
            <w:r w:rsidRPr="00FD60B0">
              <w:t>A Youth Custodial Officer who is substantive to this rank, or a Unit Manager, or Youth Custodial Officer acting in the capacity of Senior Officer, appointed by the Chief Executive Officer with reference to s</w:t>
            </w:r>
            <w:r w:rsidR="000702F8">
              <w:t xml:space="preserve">ection </w:t>
            </w:r>
            <w:r w:rsidRPr="00FD60B0">
              <w:t xml:space="preserve">11 of the </w:t>
            </w:r>
            <w:r w:rsidRPr="00FD60B0">
              <w:rPr>
                <w:i/>
              </w:rPr>
              <w:t>Young Offenders Act 1994</w:t>
            </w:r>
            <w:r w:rsidR="00C14A9B">
              <w:rPr>
                <w:i/>
              </w:rPr>
              <w:t>.</w:t>
            </w:r>
          </w:p>
        </w:tc>
      </w:tr>
      <w:tr w:rsidR="00B53112" w:rsidRPr="00FD60B0" w14:paraId="3A91B4F2" w14:textId="77777777" w:rsidTr="00B53112">
        <w:tc>
          <w:tcPr>
            <w:tcW w:w="2116" w:type="dxa"/>
          </w:tcPr>
          <w:p w14:paraId="2D735828" w14:textId="77777777" w:rsidR="00B53112" w:rsidRPr="00FD60B0" w:rsidRDefault="00B53112" w:rsidP="00BB0BB3">
            <w:pPr>
              <w:pStyle w:val="Tabledata"/>
            </w:pPr>
            <w:r w:rsidRPr="00C81B34">
              <w:t>Staff</w:t>
            </w:r>
          </w:p>
        </w:tc>
        <w:tc>
          <w:tcPr>
            <w:tcW w:w="7052" w:type="dxa"/>
          </w:tcPr>
          <w:p w14:paraId="3D09C32F" w14:textId="77777777" w:rsidR="00B53112" w:rsidRPr="00FD60B0" w:rsidRDefault="00B53112" w:rsidP="00BB0BB3">
            <w:pPr>
              <w:pStyle w:val="Tabledata"/>
            </w:pPr>
            <w:r w:rsidRPr="00C81B34">
              <w:t>Any employee or officer 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B53112" w:rsidRPr="00C81B34" w14:paraId="7CF99450" w14:textId="77777777" w:rsidTr="00B53112">
        <w:tc>
          <w:tcPr>
            <w:tcW w:w="2116" w:type="dxa"/>
          </w:tcPr>
          <w:p w14:paraId="02D77DB6" w14:textId="77777777" w:rsidR="00B53112" w:rsidRPr="00C81B34" w:rsidRDefault="00B53112" w:rsidP="00BB0BB3">
            <w:pPr>
              <w:pStyle w:val="Tabledata"/>
            </w:pPr>
            <w:r w:rsidRPr="00DB64E8">
              <w:t>Superintendent</w:t>
            </w:r>
          </w:p>
        </w:tc>
        <w:tc>
          <w:tcPr>
            <w:tcW w:w="7052" w:type="dxa"/>
          </w:tcPr>
          <w:p w14:paraId="1FFE61C5" w14:textId="77777777" w:rsidR="00B53112" w:rsidRPr="00C81B34" w:rsidRDefault="00B53112" w:rsidP="00BB0BB3">
            <w:pPr>
              <w:pStyle w:val="Tabledata"/>
            </w:pPr>
            <w:r w:rsidRPr="00DB64E8">
              <w:t xml:space="preserve">In accordance with section 3 of the </w:t>
            </w:r>
            <w:r w:rsidRPr="00DB64E8">
              <w:rPr>
                <w:i/>
              </w:rPr>
              <w:t>Young Offenders Act 1994, ‘</w:t>
            </w:r>
            <w:r w:rsidRPr="00DB64E8">
              <w:t>The person in charge of a detention centre’</w:t>
            </w:r>
            <w:r w:rsidR="00C14A9B">
              <w:t>.</w:t>
            </w:r>
          </w:p>
        </w:tc>
      </w:tr>
      <w:tr w:rsidR="002D51CE" w:rsidRPr="00DB64E8" w14:paraId="3DD4B13D" w14:textId="77777777" w:rsidTr="00B53112">
        <w:tc>
          <w:tcPr>
            <w:tcW w:w="2116" w:type="dxa"/>
          </w:tcPr>
          <w:p w14:paraId="2DFA93E5" w14:textId="77777777" w:rsidR="002D51CE" w:rsidRPr="00B179DD" w:rsidRDefault="002D51CE" w:rsidP="002D51CE">
            <w:pPr>
              <w:pStyle w:val="Tabledata"/>
            </w:pPr>
            <w:r>
              <w:t>Town Spend</w:t>
            </w:r>
          </w:p>
        </w:tc>
        <w:tc>
          <w:tcPr>
            <w:tcW w:w="7052" w:type="dxa"/>
          </w:tcPr>
          <w:p w14:paraId="01087DF4" w14:textId="00D9E2E0" w:rsidR="002D51CE" w:rsidRPr="00155BAB" w:rsidRDefault="002D51CE" w:rsidP="002D51CE">
            <w:pPr>
              <w:pStyle w:val="Tabledata"/>
            </w:pPr>
            <w:r w:rsidRPr="00106ED7">
              <w:t>A privilege by which detainees can purchase a range of goods from a list additional to canteen items</w:t>
            </w:r>
            <w:r w:rsidR="00C14A9B">
              <w:t>.</w:t>
            </w:r>
          </w:p>
        </w:tc>
      </w:tr>
      <w:tr w:rsidR="002D51CE" w:rsidRPr="00DB64E8" w14:paraId="016B148E" w14:textId="77777777" w:rsidTr="00B53112">
        <w:tc>
          <w:tcPr>
            <w:tcW w:w="2116" w:type="dxa"/>
          </w:tcPr>
          <w:p w14:paraId="23A04276" w14:textId="77777777" w:rsidR="002D51CE" w:rsidRPr="00DB64E8" w:rsidRDefault="002D51CE" w:rsidP="002D51CE">
            <w:pPr>
              <w:pStyle w:val="Tabledata"/>
            </w:pPr>
            <w:r w:rsidRPr="00B179DD">
              <w:t>Unit Manager</w:t>
            </w:r>
          </w:p>
        </w:tc>
        <w:tc>
          <w:tcPr>
            <w:tcW w:w="7052" w:type="dxa"/>
          </w:tcPr>
          <w:p w14:paraId="56226AE1" w14:textId="77777777" w:rsidR="002D51CE" w:rsidRPr="00DB64E8" w:rsidRDefault="002D51CE" w:rsidP="002D51CE">
            <w:pPr>
              <w:pStyle w:val="Tabledata"/>
            </w:pPr>
            <w:r w:rsidRPr="00B179DD">
              <w:t xml:space="preserve">A Youth Custodial Officer substantive to this rank or Youth Custodial Officer acting in the capacity of Unit Manager, appointed by the Chief Executive Officer with reference to s11 of the </w:t>
            </w:r>
            <w:r w:rsidRPr="00B179DD">
              <w:rPr>
                <w:i/>
              </w:rPr>
              <w:t>Young Offenders Act 1994</w:t>
            </w:r>
            <w:r w:rsidRPr="00B179DD">
              <w:t>.</w:t>
            </w:r>
          </w:p>
        </w:tc>
      </w:tr>
    </w:tbl>
    <w:tbl>
      <w:tblPr>
        <w:tblStyle w:val="DCStable2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620FE9" w:rsidRPr="00C73193" w14:paraId="7ACCDBCB" w14:textId="77777777" w:rsidTr="0062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2C719E96" w14:textId="6E0C341A" w:rsidR="00620FE9" w:rsidRPr="00720463" w:rsidRDefault="00620FE9" w:rsidP="00B07812">
            <w:pPr>
              <w:pStyle w:val="Tabledata"/>
            </w:pPr>
            <w:r>
              <w:t>Youth Detention Centre</w:t>
            </w:r>
          </w:p>
        </w:tc>
        <w:tc>
          <w:tcPr>
            <w:tcW w:w="7052" w:type="dxa"/>
            <w:shd w:val="clear" w:color="auto" w:fill="auto"/>
          </w:tcPr>
          <w:p w14:paraId="5D50AB6A" w14:textId="0488560F" w:rsidR="00620FE9" w:rsidRPr="009B176C" w:rsidRDefault="00620FE9" w:rsidP="009B176C">
            <w:pPr>
              <w:pStyle w:val="ListParagraph"/>
              <w:ind w:left="0"/>
              <w:rPr>
                <w:rFonts w:cs="Arial"/>
              </w:rPr>
            </w:pPr>
            <w:r w:rsidRPr="00F33B91">
              <w:rPr>
                <w:rFonts w:cs="Arial"/>
              </w:rPr>
              <w:t xml:space="preserve"> </w:t>
            </w:r>
            <w:r w:rsidR="00B328D5"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="00B328D5" w:rsidRPr="00F33B91">
              <w:rPr>
                <w:rFonts w:cs="Arial"/>
                <w:i/>
              </w:rPr>
              <w:t>Young Offenders Act 1994.</w:t>
            </w:r>
          </w:p>
        </w:tc>
      </w:tr>
    </w:tbl>
    <w:p w14:paraId="5203D47C" w14:textId="77777777" w:rsidR="002C3CBE" w:rsidRPr="002C3CBE" w:rsidRDefault="003D708E" w:rsidP="002C3CBE">
      <w:pPr>
        <w:pStyle w:val="Heading2"/>
      </w:pPr>
      <w:bookmarkStart w:id="66" w:name="_Toc153176228"/>
      <w:r>
        <w:lastRenderedPageBreak/>
        <w:t>Related legislation</w:t>
      </w:r>
      <w:bookmarkEnd w:id="66"/>
      <w:r>
        <w:t xml:space="preserve"> </w:t>
      </w:r>
    </w:p>
    <w:p w14:paraId="77FB7069" w14:textId="77777777" w:rsidR="002C3CBE" w:rsidRPr="002C3CBE" w:rsidRDefault="002C3CBE" w:rsidP="0018325B">
      <w:pPr>
        <w:numPr>
          <w:ilvl w:val="0"/>
          <w:numId w:val="5"/>
        </w:numPr>
        <w:spacing w:before="120" w:after="120"/>
        <w:ind w:left="714" w:hanging="357"/>
        <w:rPr>
          <w:i/>
        </w:rPr>
      </w:pPr>
      <w:r w:rsidRPr="002C3CBE">
        <w:rPr>
          <w:i/>
        </w:rPr>
        <w:t>Public Sector Management Act 1994</w:t>
      </w:r>
    </w:p>
    <w:p w14:paraId="04146469" w14:textId="569F0228" w:rsidR="002C3CBE" w:rsidRPr="002C3CBE" w:rsidRDefault="002C3CBE" w:rsidP="0018325B">
      <w:pPr>
        <w:numPr>
          <w:ilvl w:val="0"/>
          <w:numId w:val="5"/>
        </w:numPr>
        <w:spacing w:before="120" w:after="120"/>
        <w:ind w:left="714" w:hanging="357"/>
        <w:rPr>
          <w:i/>
        </w:rPr>
      </w:pPr>
      <w:r w:rsidRPr="002C3CBE">
        <w:rPr>
          <w:i/>
        </w:rPr>
        <w:t>Young Offenders Act 199</w:t>
      </w:r>
      <w:r w:rsidR="00B91356">
        <w:rPr>
          <w:i/>
        </w:rPr>
        <w:t>4</w:t>
      </w:r>
    </w:p>
    <w:p w14:paraId="1D5CB1CA" w14:textId="77777777" w:rsidR="002C3CBE" w:rsidRPr="002C3CBE" w:rsidRDefault="002C3CBE" w:rsidP="0018325B">
      <w:pPr>
        <w:numPr>
          <w:ilvl w:val="0"/>
          <w:numId w:val="5"/>
        </w:numPr>
        <w:spacing w:before="120" w:after="120"/>
        <w:ind w:left="714" w:hanging="357"/>
        <w:rPr>
          <w:i/>
        </w:rPr>
      </w:pPr>
      <w:r w:rsidRPr="002C3CBE">
        <w:rPr>
          <w:i/>
        </w:rPr>
        <w:t>Young Offenders Regulations 1995</w:t>
      </w:r>
    </w:p>
    <w:p w14:paraId="081D5B38" w14:textId="77777777" w:rsidR="00D978E7" w:rsidRDefault="002E5756" w:rsidP="007A5D68">
      <w:pPr>
        <w:pStyle w:val="Heading1"/>
      </w:pPr>
      <w:bookmarkStart w:id="67" w:name="_Toc178286"/>
      <w:bookmarkStart w:id="68" w:name="_Toc153176229"/>
      <w:r w:rsidRPr="009D516D">
        <w:t>Assurance</w:t>
      </w:r>
      <w:bookmarkEnd w:id="67"/>
      <w:bookmarkEnd w:id="68"/>
    </w:p>
    <w:p w14:paraId="694115BC" w14:textId="592A2DBD" w:rsidR="00AF1FA6" w:rsidRPr="006E51F0" w:rsidRDefault="00AF1FA6" w:rsidP="00AF1FA6">
      <w:r>
        <w:t>It is expected that:</w:t>
      </w:r>
    </w:p>
    <w:p w14:paraId="00EBB574" w14:textId="749D5C3B" w:rsidR="00AF1FA6" w:rsidRDefault="00A47E17" w:rsidP="0018325B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>BHYDC</w:t>
      </w:r>
      <w:r w:rsidR="006231A2">
        <w:rPr>
          <w:rFonts w:eastAsia="Times New Roman"/>
        </w:rPr>
        <w:t xml:space="preserve"> </w:t>
      </w:r>
      <w:r w:rsidR="00AF1FA6">
        <w:rPr>
          <w:rFonts w:eastAsia="Times New Roman"/>
        </w:rPr>
        <w:t xml:space="preserve">will undertake local compliance in accordance with the </w:t>
      </w:r>
      <w:hyperlink r:id="rId33" w:history="1">
        <w:r w:rsidR="00AF1FA6">
          <w:rPr>
            <w:rStyle w:val="Hyperlink"/>
            <w:rFonts w:eastAsia="Times New Roman"/>
          </w:rPr>
          <w:t>Compliance</w:t>
        </w:r>
        <w:r w:rsidR="00DF1773">
          <w:rPr>
            <w:rStyle w:val="Hyperlink"/>
            <w:rFonts w:eastAsia="Times New Roman"/>
          </w:rPr>
          <w:t> </w:t>
        </w:r>
        <w:r w:rsidR="00AF1FA6">
          <w:rPr>
            <w:rStyle w:val="Hyperlink"/>
            <w:rFonts w:eastAsia="Times New Roman"/>
          </w:rPr>
          <w:t>Manual</w:t>
        </w:r>
      </w:hyperlink>
      <w:r w:rsidR="00AF1FA6">
        <w:rPr>
          <w:rFonts w:eastAsia="Times New Roman"/>
        </w:rPr>
        <w:t>.</w:t>
      </w:r>
    </w:p>
    <w:p w14:paraId="6D9CC2AF" w14:textId="77777777" w:rsidR="00AF1FA6" w:rsidRDefault="00AF1FA6" w:rsidP="0018325B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The Women and Young People Branch, Head Office will undertake management oversight as required. </w:t>
      </w:r>
    </w:p>
    <w:p w14:paraId="31E59F79" w14:textId="0F3CFE90" w:rsidR="00AF1FA6" w:rsidRDefault="00AF1FA6" w:rsidP="0018325B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Monitoring and Compliance Branch will undertake checks in accordance with the </w:t>
      </w:r>
      <w:hyperlink r:id="rId34" w:history="1">
        <w:r w:rsidR="00590D53">
          <w:rPr>
            <w:rStyle w:val="Hyperlink"/>
            <w:rFonts w:eastAsia="Times New Roman"/>
          </w:rPr>
          <w:t>Operational Compliance Framework</w:t>
        </w:r>
        <w:r w:rsidR="00590D53" w:rsidRPr="005F7C4F">
          <w:rPr>
            <w:rStyle w:val="Hyperlink"/>
            <w:rFonts w:eastAsia="Times New Roman"/>
            <w:u w:val="none"/>
          </w:rPr>
          <w:t>.</w:t>
        </w:r>
      </w:hyperlink>
    </w:p>
    <w:p w14:paraId="5123B98D" w14:textId="77777777" w:rsidR="00E75EC0" w:rsidRDefault="00AF1FA6" w:rsidP="0018325B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Independent oversight will be undertaken as required. </w:t>
      </w:r>
    </w:p>
    <w:p w14:paraId="629232D5" w14:textId="77777777" w:rsidR="00E75EC0" w:rsidRDefault="00E75EC0" w:rsidP="00E75EC0">
      <w:pPr>
        <w:rPr>
          <w:rFonts w:eastAsia="Times New Roman"/>
        </w:rPr>
      </w:pPr>
    </w:p>
    <w:p w14:paraId="1DB502B4" w14:textId="22B3F21C" w:rsidR="00E75EC0" w:rsidRDefault="00E75EC0" w:rsidP="008F5698">
      <w:pPr>
        <w:pStyle w:val="Heading1"/>
      </w:pPr>
      <w:bookmarkStart w:id="69" w:name="_Toc153176230"/>
      <w:r>
        <w:t xml:space="preserve">Document </w:t>
      </w:r>
      <w:r w:rsidR="00D54F3D">
        <w:t>V</w:t>
      </w:r>
      <w:r>
        <w:t xml:space="preserve">ersion </w:t>
      </w:r>
      <w:r w:rsidR="00D54F3D">
        <w:t>H</w:t>
      </w:r>
      <w:r>
        <w:t>istory</w:t>
      </w:r>
      <w:bookmarkEnd w:id="69"/>
    </w:p>
    <w:tbl>
      <w:tblPr>
        <w:tblStyle w:val="DCStable"/>
        <w:tblW w:w="916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10"/>
        <w:gridCol w:w="1629"/>
        <w:gridCol w:w="2632"/>
        <w:gridCol w:w="2046"/>
        <w:gridCol w:w="1751"/>
      </w:tblGrid>
      <w:tr w:rsidR="00B43DAC" w:rsidRPr="007D3C6F" w14:paraId="7E070CDF" w14:textId="1AFC3BAF" w:rsidTr="00B4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0" w:type="dxa"/>
          </w:tcPr>
          <w:p w14:paraId="4FCC436A" w14:textId="77777777" w:rsidR="00B43DAC" w:rsidRPr="007D3C6F" w:rsidRDefault="00B43DAC" w:rsidP="007807BD">
            <w:pPr>
              <w:pStyle w:val="Tableheading"/>
            </w:pPr>
            <w:r w:rsidRPr="007D3C6F">
              <w:t>Version no</w:t>
            </w:r>
          </w:p>
        </w:tc>
        <w:tc>
          <w:tcPr>
            <w:tcW w:w="1629" w:type="dxa"/>
          </w:tcPr>
          <w:p w14:paraId="6A431C69" w14:textId="77777777" w:rsidR="00B43DAC" w:rsidRPr="007D3C6F" w:rsidRDefault="00B43DAC" w:rsidP="007807BD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632" w:type="dxa"/>
          </w:tcPr>
          <w:p w14:paraId="2BA5DF5B" w14:textId="77777777" w:rsidR="00B43DAC" w:rsidRPr="007D3C6F" w:rsidRDefault="00B43DAC" w:rsidP="007807BD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2046" w:type="dxa"/>
          </w:tcPr>
          <w:p w14:paraId="15767F87" w14:textId="77777777" w:rsidR="00B43DAC" w:rsidRPr="007D3C6F" w:rsidRDefault="00B43DAC" w:rsidP="007807BD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751" w:type="dxa"/>
          </w:tcPr>
          <w:p w14:paraId="598A7A18" w14:textId="62C53BDF" w:rsidR="00B43DAC" w:rsidRPr="007D3C6F" w:rsidRDefault="00B43DAC" w:rsidP="007807BD">
            <w:pPr>
              <w:pStyle w:val="Tableheading"/>
            </w:pPr>
            <w:r>
              <w:t>Effective Date</w:t>
            </w:r>
          </w:p>
        </w:tc>
      </w:tr>
      <w:tr w:rsidR="00B43DAC" w:rsidRPr="007D3C6F" w14:paraId="5128BA55" w14:textId="00B89562" w:rsidTr="00B43DAC">
        <w:tc>
          <w:tcPr>
            <w:tcW w:w="1110" w:type="dxa"/>
          </w:tcPr>
          <w:p w14:paraId="582291DF" w14:textId="77777777" w:rsidR="00B43DAC" w:rsidRDefault="00B43DAC" w:rsidP="002D46B1">
            <w:pPr>
              <w:pStyle w:val="Tabledata"/>
            </w:pPr>
            <w:r>
              <w:t>1.0</w:t>
            </w:r>
          </w:p>
        </w:tc>
        <w:tc>
          <w:tcPr>
            <w:tcW w:w="1629" w:type="dxa"/>
          </w:tcPr>
          <w:p w14:paraId="4142F3E0" w14:textId="77777777" w:rsidR="00B43DAC" w:rsidRDefault="00B43DAC" w:rsidP="002D46B1">
            <w:pPr>
              <w:pStyle w:val="Tabledata"/>
            </w:pPr>
            <w:r>
              <w:t>Operational Policy</w:t>
            </w:r>
          </w:p>
        </w:tc>
        <w:tc>
          <w:tcPr>
            <w:tcW w:w="2632" w:type="dxa"/>
          </w:tcPr>
          <w:p w14:paraId="4092A660" w14:textId="3EA77612" w:rsidR="00B43DAC" w:rsidDel="00C14A9B" w:rsidRDefault="00B43DAC" w:rsidP="002D46B1">
            <w:pPr>
              <w:pStyle w:val="Tabledata"/>
            </w:pPr>
            <w:r>
              <w:t xml:space="preserve">Approved by the </w:t>
            </w:r>
            <w:r w:rsidR="00590D53">
              <w:t>Commissioner</w:t>
            </w:r>
          </w:p>
        </w:tc>
        <w:tc>
          <w:tcPr>
            <w:tcW w:w="2046" w:type="dxa"/>
          </w:tcPr>
          <w:p w14:paraId="55058E16" w14:textId="22E45367" w:rsidR="00B43DAC" w:rsidDel="00C14A9B" w:rsidRDefault="00FF65B8" w:rsidP="002D46B1">
            <w:pPr>
              <w:pStyle w:val="Tabledata"/>
            </w:pPr>
            <w:r>
              <w:t>6 December 2021</w:t>
            </w:r>
          </w:p>
        </w:tc>
        <w:tc>
          <w:tcPr>
            <w:tcW w:w="1751" w:type="dxa"/>
          </w:tcPr>
          <w:p w14:paraId="44477458" w14:textId="09719802" w:rsidR="00B43DAC" w:rsidRDefault="00FF65B8" w:rsidP="002D46B1">
            <w:pPr>
              <w:pStyle w:val="Tabledata"/>
            </w:pPr>
            <w:r>
              <w:t>28 December 2021</w:t>
            </w:r>
          </w:p>
        </w:tc>
      </w:tr>
      <w:tr w:rsidR="005A3F4B" w:rsidRPr="007D3C6F" w14:paraId="0192DD01" w14:textId="77777777" w:rsidTr="00B43DAC">
        <w:tc>
          <w:tcPr>
            <w:tcW w:w="1110" w:type="dxa"/>
            <w:vMerge w:val="restart"/>
          </w:tcPr>
          <w:p w14:paraId="33824BD4" w14:textId="020793F6" w:rsidR="005A3F4B" w:rsidRDefault="005A3F4B" w:rsidP="002D46B1">
            <w:pPr>
              <w:pStyle w:val="Tabledata"/>
            </w:pPr>
            <w:bookmarkStart w:id="70" w:name="_Hlk146099822"/>
            <w:r>
              <w:t>2.0</w:t>
            </w:r>
          </w:p>
        </w:tc>
        <w:tc>
          <w:tcPr>
            <w:tcW w:w="1629" w:type="dxa"/>
            <w:vMerge w:val="restart"/>
          </w:tcPr>
          <w:p w14:paraId="405C8812" w14:textId="77777777" w:rsidR="005A3F4B" w:rsidRDefault="005A3F4B" w:rsidP="002D46B1">
            <w:pPr>
              <w:pStyle w:val="Tabledata"/>
            </w:pPr>
            <w:r>
              <w:t>Operational Policy</w:t>
            </w:r>
          </w:p>
          <w:p w14:paraId="15734C3B" w14:textId="77777777" w:rsidR="00B429E9" w:rsidRDefault="00B429E9" w:rsidP="002D46B1">
            <w:pPr>
              <w:pStyle w:val="Tabledata"/>
            </w:pPr>
          </w:p>
          <w:p w14:paraId="022D817F" w14:textId="77777777" w:rsidR="00B429E9" w:rsidRDefault="00B429E9" w:rsidP="00B429E9">
            <w:pPr>
              <w:pStyle w:val="Tabledata"/>
            </w:pPr>
            <w:r>
              <w:t>Memo Reference:</w:t>
            </w:r>
          </w:p>
          <w:p w14:paraId="26CD8F79" w14:textId="77777777" w:rsidR="00B429E9" w:rsidRDefault="00B429E9" w:rsidP="00B429E9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3705E07D" w14:textId="77777777" w:rsidR="00B429E9" w:rsidRDefault="00B429E9" w:rsidP="00B429E9">
            <w:pPr>
              <w:pStyle w:val="Tabledata"/>
              <w:rPr>
                <w:bCs/>
              </w:rPr>
            </w:pPr>
          </w:p>
          <w:p w14:paraId="7781E97B" w14:textId="7D5D8487" w:rsidR="00B429E9" w:rsidRDefault="00B429E9" w:rsidP="00B429E9">
            <w:pPr>
              <w:pStyle w:val="Tabledata"/>
            </w:pPr>
            <w:r>
              <w:t>Content Manager Reference:</w:t>
            </w:r>
          </w:p>
          <w:p w14:paraId="07B2298E" w14:textId="492682A0" w:rsidR="00B429E9" w:rsidRDefault="00B429E9" w:rsidP="00B429E9">
            <w:pPr>
              <w:pStyle w:val="Tabledata"/>
            </w:pPr>
            <w:r>
              <w:t>S23/99467</w:t>
            </w:r>
          </w:p>
          <w:p w14:paraId="28A3E26D" w14:textId="7FC075C7" w:rsidR="00B429E9" w:rsidRDefault="00B429E9" w:rsidP="00B429E9">
            <w:pPr>
              <w:pStyle w:val="Tabledata"/>
            </w:pPr>
          </w:p>
        </w:tc>
        <w:tc>
          <w:tcPr>
            <w:tcW w:w="2632" w:type="dxa"/>
          </w:tcPr>
          <w:p w14:paraId="47F28D91" w14:textId="77777777" w:rsidR="00B429E9" w:rsidRDefault="005A3F4B" w:rsidP="002D46B1">
            <w:pPr>
              <w:pStyle w:val="Tabledata"/>
            </w:pPr>
            <w:r w:rsidRPr="005A3F4B">
              <w:t xml:space="preserve">Endorsed by the </w:t>
            </w:r>
          </w:p>
          <w:p w14:paraId="32324458" w14:textId="015228C4" w:rsidR="005A3F4B" w:rsidRDefault="00B429E9" w:rsidP="002D46B1">
            <w:pPr>
              <w:pStyle w:val="Tabledata"/>
            </w:pPr>
            <w:r>
              <w:t xml:space="preserve">A/ </w:t>
            </w:r>
            <w:r w:rsidR="005A3F4B" w:rsidRPr="005A3F4B">
              <w:t>Assistant Commissioner Women and Young People</w:t>
            </w:r>
          </w:p>
        </w:tc>
        <w:tc>
          <w:tcPr>
            <w:tcW w:w="2046" w:type="dxa"/>
          </w:tcPr>
          <w:p w14:paraId="4D74A827" w14:textId="6D371C0A" w:rsidR="005A3F4B" w:rsidRDefault="00F061C3" w:rsidP="002D46B1">
            <w:pPr>
              <w:pStyle w:val="Tabledata"/>
            </w:pPr>
            <w:r>
              <w:t>9 November 2023</w:t>
            </w:r>
          </w:p>
        </w:tc>
        <w:tc>
          <w:tcPr>
            <w:tcW w:w="1751" w:type="dxa"/>
            <w:vMerge w:val="restart"/>
          </w:tcPr>
          <w:p w14:paraId="0F63C540" w14:textId="6E943F6E" w:rsidR="005A3F4B" w:rsidRDefault="00A47E17" w:rsidP="002D46B1">
            <w:pPr>
              <w:pStyle w:val="Tabledata"/>
            </w:pPr>
            <w:r>
              <w:t>1</w:t>
            </w:r>
            <w:r w:rsidR="0038653E">
              <w:t>8</w:t>
            </w:r>
            <w:r>
              <w:t xml:space="preserve"> December 2023 </w:t>
            </w:r>
          </w:p>
        </w:tc>
      </w:tr>
      <w:tr w:rsidR="005A3F4B" w:rsidRPr="007D3C6F" w14:paraId="3AA25A9C" w14:textId="77777777" w:rsidTr="00B43DAC">
        <w:tc>
          <w:tcPr>
            <w:tcW w:w="1110" w:type="dxa"/>
            <w:vMerge/>
          </w:tcPr>
          <w:p w14:paraId="7A374D6B" w14:textId="77777777" w:rsidR="005A3F4B" w:rsidRDefault="005A3F4B" w:rsidP="002D46B1">
            <w:pPr>
              <w:pStyle w:val="Tabledata"/>
            </w:pPr>
          </w:p>
        </w:tc>
        <w:tc>
          <w:tcPr>
            <w:tcW w:w="1629" w:type="dxa"/>
            <w:vMerge/>
          </w:tcPr>
          <w:p w14:paraId="36A20885" w14:textId="77777777" w:rsidR="005A3F4B" w:rsidRDefault="005A3F4B" w:rsidP="002D46B1">
            <w:pPr>
              <w:pStyle w:val="Tabledata"/>
            </w:pPr>
          </w:p>
        </w:tc>
        <w:tc>
          <w:tcPr>
            <w:tcW w:w="2632" w:type="dxa"/>
          </w:tcPr>
          <w:p w14:paraId="26387045" w14:textId="77777777" w:rsidR="005A3F4B" w:rsidRDefault="005A3F4B" w:rsidP="002D46B1">
            <w:pPr>
              <w:pStyle w:val="Tabledata"/>
            </w:pPr>
            <w:r w:rsidRPr="00444218">
              <w:t xml:space="preserve">Approved by the </w:t>
            </w:r>
            <w:r w:rsidR="00B429E9">
              <w:t>Deputy Commissioner</w:t>
            </w:r>
          </w:p>
          <w:p w14:paraId="012D9988" w14:textId="51084F77" w:rsidR="00B429E9" w:rsidRDefault="00B429E9" w:rsidP="002D46B1">
            <w:pPr>
              <w:pStyle w:val="Tabledata"/>
            </w:pPr>
            <w:r>
              <w:t>Operational Support</w:t>
            </w:r>
          </w:p>
        </w:tc>
        <w:tc>
          <w:tcPr>
            <w:tcW w:w="2046" w:type="dxa"/>
          </w:tcPr>
          <w:p w14:paraId="4D67A742" w14:textId="420E4E86" w:rsidR="005A3F4B" w:rsidRDefault="00F061C3" w:rsidP="002D46B1">
            <w:pPr>
              <w:pStyle w:val="Tabledata"/>
            </w:pPr>
            <w:r>
              <w:t>15 November 2023</w:t>
            </w:r>
          </w:p>
        </w:tc>
        <w:tc>
          <w:tcPr>
            <w:tcW w:w="1751" w:type="dxa"/>
            <w:vMerge/>
          </w:tcPr>
          <w:p w14:paraId="1C88794E" w14:textId="77777777" w:rsidR="005A3F4B" w:rsidRDefault="005A3F4B" w:rsidP="002D46B1">
            <w:pPr>
              <w:pStyle w:val="Tabledata"/>
            </w:pPr>
          </w:p>
        </w:tc>
      </w:tr>
      <w:bookmarkEnd w:id="70"/>
    </w:tbl>
    <w:p w14:paraId="3A4AED20" w14:textId="77777777" w:rsidR="001B1F7F" w:rsidRDefault="001B1F7F" w:rsidP="00D05B49"/>
    <w:p w14:paraId="1A41497F" w14:textId="77777777" w:rsidR="000A5F2E" w:rsidRDefault="000A5F2E" w:rsidP="00D05B49">
      <w:pPr>
        <w:sectPr w:rsidR="000A5F2E" w:rsidSect="004D623F">
          <w:type w:val="continuous"/>
          <w:pgSz w:w="11900" w:h="16840" w:code="9"/>
          <w:pgMar w:top="1135" w:right="1418" w:bottom="1134" w:left="1304" w:header="709" w:footer="590" w:gutter="0"/>
          <w:cols w:space="708"/>
          <w:docGrid w:linePitch="360"/>
        </w:sectPr>
      </w:pPr>
    </w:p>
    <w:p w14:paraId="708EE700" w14:textId="77777777" w:rsidR="000A5F2E" w:rsidRDefault="000A5F2E" w:rsidP="000A5F2E">
      <w:pPr>
        <w:pStyle w:val="Heading1"/>
        <w:numPr>
          <w:ilvl w:val="0"/>
          <w:numId w:val="25"/>
        </w:numPr>
        <w:spacing w:before="269"/>
      </w:pPr>
      <w:bookmarkStart w:id="71" w:name="_Appendix_A_–"/>
      <w:bookmarkStart w:id="72" w:name="_Toc153176231"/>
      <w:bookmarkEnd w:id="71"/>
      <w:r>
        <w:lastRenderedPageBreak/>
        <w:t>Appendix A – Privileges Matrix</w:t>
      </w:r>
      <w:bookmarkEnd w:id="72"/>
    </w:p>
    <w:p w14:paraId="3540E103" w14:textId="77777777" w:rsidR="000A5F2E" w:rsidRDefault="000A5F2E" w:rsidP="000A5F2E">
      <w:pPr>
        <w:pStyle w:val="BodyText"/>
        <w:rPr>
          <w:b/>
          <w:sz w:val="20"/>
        </w:rPr>
      </w:pPr>
    </w:p>
    <w:p w14:paraId="15050D3B" w14:textId="77777777" w:rsidR="000A5F2E" w:rsidRDefault="000A5F2E" w:rsidP="000A5F2E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3262"/>
        <w:gridCol w:w="3543"/>
        <w:gridCol w:w="3118"/>
      </w:tblGrid>
      <w:tr w:rsidR="000A5F2E" w14:paraId="755BB329" w14:textId="77777777" w:rsidTr="00942614">
        <w:trPr>
          <w:trHeight w:val="760"/>
        </w:trPr>
        <w:tc>
          <w:tcPr>
            <w:tcW w:w="1985" w:type="dxa"/>
            <w:shd w:val="clear" w:color="auto" w:fill="BEBEBE"/>
          </w:tcPr>
          <w:p w14:paraId="7DD93B70" w14:textId="77777777" w:rsidR="000A5F2E" w:rsidRDefault="000A5F2E" w:rsidP="009426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1CA41EF" w14:textId="77777777" w:rsidR="000A5F2E" w:rsidRDefault="000A5F2E" w:rsidP="00942614">
            <w:pPr>
              <w:pStyle w:val="TableParagraph"/>
              <w:ind w:left="532"/>
              <w:rPr>
                <w:b/>
              </w:rPr>
            </w:pPr>
            <w:r>
              <w:rPr>
                <w:b/>
              </w:rPr>
              <w:t>Privilege</w:t>
            </w:r>
          </w:p>
        </w:tc>
        <w:tc>
          <w:tcPr>
            <w:tcW w:w="3118" w:type="dxa"/>
            <w:shd w:val="clear" w:color="auto" w:fill="BEBEBE"/>
          </w:tcPr>
          <w:p w14:paraId="1750263F" w14:textId="77777777" w:rsidR="000A5F2E" w:rsidRDefault="000A5F2E" w:rsidP="009426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8D8101B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Standard Supervision</w:t>
            </w:r>
          </w:p>
        </w:tc>
        <w:tc>
          <w:tcPr>
            <w:tcW w:w="3262" w:type="dxa"/>
            <w:shd w:val="clear" w:color="auto" w:fill="BEBEBE"/>
          </w:tcPr>
          <w:p w14:paraId="13EED81E" w14:textId="77777777" w:rsidR="000A5F2E" w:rsidRDefault="000A5F2E" w:rsidP="00942614">
            <w:pPr>
              <w:pStyle w:val="TableParagraph"/>
              <w:ind w:left="109" w:right="1056"/>
              <w:rPr>
                <w:b/>
              </w:rPr>
            </w:pPr>
            <w:r>
              <w:rPr>
                <w:b/>
              </w:rPr>
              <w:t>Earned Supervision (Wing/Cell)</w:t>
            </w:r>
          </w:p>
          <w:p w14:paraId="4CE5B790" w14:textId="77777777" w:rsidR="000A5F2E" w:rsidRDefault="000A5F2E" w:rsidP="00942614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Golden Cell Status</w:t>
            </w:r>
          </w:p>
        </w:tc>
        <w:tc>
          <w:tcPr>
            <w:tcW w:w="3543" w:type="dxa"/>
            <w:shd w:val="clear" w:color="auto" w:fill="BEBEBE"/>
          </w:tcPr>
          <w:p w14:paraId="23BFDFCA" w14:textId="77777777" w:rsidR="000A5F2E" w:rsidRDefault="000A5F2E" w:rsidP="00942614">
            <w:pPr>
              <w:pStyle w:val="TableParagraph"/>
              <w:spacing w:before="127"/>
              <w:ind w:left="106" w:right="180"/>
              <w:rPr>
                <w:b/>
              </w:rPr>
            </w:pPr>
            <w:r>
              <w:rPr>
                <w:b/>
              </w:rPr>
              <w:t>Earned Supervision (Murchison Wing /Yeeda Wing)</w:t>
            </w:r>
          </w:p>
        </w:tc>
        <w:tc>
          <w:tcPr>
            <w:tcW w:w="3118" w:type="dxa"/>
            <w:shd w:val="clear" w:color="auto" w:fill="BEBEBE"/>
          </w:tcPr>
          <w:p w14:paraId="12F8FF02" w14:textId="77777777" w:rsidR="000A5F2E" w:rsidRDefault="000A5F2E" w:rsidP="00942614">
            <w:pPr>
              <w:pStyle w:val="TableParagraph"/>
              <w:spacing w:before="127"/>
              <w:ind w:left="108" w:right="928"/>
              <w:rPr>
                <w:b/>
              </w:rPr>
            </w:pPr>
            <w:r>
              <w:rPr>
                <w:b/>
              </w:rPr>
              <w:t>Earned Supervision (Self-Care)</w:t>
            </w:r>
          </w:p>
        </w:tc>
      </w:tr>
      <w:tr w:rsidR="000A5F2E" w14:paraId="5B208B6C" w14:textId="77777777" w:rsidTr="00942614">
        <w:trPr>
          <w:trHeight w:val="1370"/>
        </w:trPr>
        <w:tc>
          <w:tcPr>
            <w:tcW w:w="1985" w:type="dxa"/>
          </w:tcPr>
          <w:p w14:paraId="59F51804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Accommodation</w:t>
            </w:r>
          </w:p>
        </w:tc>
        <w:tc>
          <w:tcPr>
            <w:tcW w:w="3118" w:type="dxa"/>
          </w:tcPr>
          <w:p w14:paraId="2AA72F7D" w14:textId="77777777" w:rsidR="000A5F2E" w:rsidRDefault="000A5F2E" w:rsidP="00942614">
            <w:pPr>
              <w:pStyle w:val="TableParagraph"/>
            </w:pPr>
            <w:r>
              <w:t>Any standard Unit</w:t>
            </w:r>
          </w:p>
        </w:tc>
        <w:tc>
          <w:tcPr>
            <w:tcW w:w="3262" w:type="dxa"/>
          </w:tcPr>
          <w:p w14:paraId="6AD5A6AC" w14:textId="77777777" w:rsidR="000A5F2E" w:rsidRDefault="000A5F2E" w:rsidP="00942614">
            <w:pPr>
              <w:pStyle w:val="TableParagraph"/>
              <w:ind w:left="109" w:right="102"/>
            </w:pPr>
            <w:r>
              <w:t>B and C Wing/Cell in Yeeda as a privilege Wing/Cell.</w:t>
            </w:r>
          </w:p>
          <w:p w14:paraId="216813A4" w14:textId="77777777" w:rsidR="000A5F2E" w:rsidRDefault="000A5F2E" w:rsidP="00942614">
            <w:pPr>
              <w:pStyle w:val="TableParagraph"/>
              <w:ind w:left="109" w:right="861"/>
            </w:pPr>
            <w:r>
              <w:t>A Wing cells in all Male units.</w:t>
            </w:r>
          </w:p>
        </w:tc>
        <w:tc>
          <w:tcPr>
            <w:tcW w:w="3543" w:type="dxa"/>
          </w:tcPr>
          <w:p w14:paraId="30C6377F" w14:textId="77777777" w:rsidR="000A5F2E" w:rsidRDefault="000A5F2E" w:rsidP="00942614">
            <w:pPr>
              <w:pStyle w:val="TableParagraph"/>
              <w:ind w:left="106" w:right="1145"/>
            </w:pPr>
            <w:r>
              <w:t>Murchison Wing (Male) Yeeda B &amp; C Wing (Female)</w:t>
            </w:r>
          </w:p>
        </w:tc>
        <w:tc>
          <w:tcPr>
            <w:tcW w:w="3118" w:type="dxa"/>
          </w:tcPr>
          <w:p w14:paraId="3F4BD077" w14:textId="77777777" w:rsidR="000A5F2E" w:rsidRDefault="000A5F2E" w:rsidP="00942614">
            <w:pPr>
              <w:pStyle w:val="TableParagraph"/>
              <w:ind w:left="108" w:right="1487"/>
            </w:pPr>
            <w:r>
              <w:t>Self-Care Units Peel – Female Serpentine and</w:t>
            </w:r>
          </w:p>
          <w:p w14:paraId="5A892A17" w14:textId="77777777" w:rsidR="000A5F2E" w:rsidRDefault="000A5F2E" w:rsidP="00942614">
            <w:pPr>
              <w:pStyle w:val="TableParagraph"/>
              <w:spacing w:line="252" w:lineRule="exact"/>
              <w:ind w:left="108"/>
            </w:pPr>
            <w:r>
              <w:t>Ravensthorpe - Male</w:t>
            </w:r>
          </w:p>
        </w:tc>
      </w:tr>
      <w:tr w:rsidR="000A5F2E" w14:paraId="7383C569" w14:textId="77777777" w:rsidTr="00942614">
        <w:trPr>
          <w:trHeight w:val="822"/>
        </w:trPr>
        <w:tc>
          <w:tcPr>
            <w:tcW w:w="1985" w:type="dxa"/>
          </w:tcPr>
          <w:p w14:paraId="0A918AA0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Canteen</w:t>
            </w:r>
          </w:p>
        </w:tc>
        <w:tc>
          <w:tcPr>
            <w:tcW w:w="3118" w:type="dxa"/>
          </w:tcPr>
          <w:p w14:paraId="0C7FCE2E" w14:textId="77777777" w:rsidR="000A5F2E" w:rsidRDefault="000A5F2E" w:rsidP="00942614">
            <w:pPr>
              <w:pStyle w:val="TableParagraph"/>
            </w:pPr>
            <w:r>
              <w:t>Once a week</w:t>
            </w:r>
          </w:p>
        </w:tc>
        <w:tc>
          <w:tcPr>
            <w:tcW w:w="3262" w:type="dxa"/>
          </w:tcPr>
          <w:p w14:paraId="1E157B14" w14:textId="77777777" w:rsidR="000A5F2E" w:rsidRDefault="000A5F2E" w:rsidP="0094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Twice a week</w:t>
            </w:r>
          </w:p>
        </w:tc>
        <w:tc>
          <w:tcPr>
            <w:tcW w:w="3543" w:type="dxa"/>
          </w:tcPr>
          <w:p w14:paraId="391F62DE" w14:textId="77777777" w:rsidR="000A5F2E" w:rsidRDefault="000A5F2E" w:rsidP="00942614">
            <w:pPr>
              <w:pStyle w:val="TableParagraph"/>
              <w:ind w:left="106"/>
            </w:pPr>
            <w:r>
              <w:t>Twice a week</w:t>
            </w:r>
          </w:p>
        </w:tc>
        <w:tc>
          <w:tcPr>
            <w:tcW w:w="3118" w:type="dxa"/>
          </w:tcPr>
          <w:p w14:paraId="0420A5C2" w14:textId="77777777" w:rsidR="000A5F2E" w:rsidRDefault="000A5F2E" w:rsidP="00942614">
            <w:pPr>
              <w:pStyle w:val="TableParagraph"/>
              <w:ind w:left="108"/>
            </w:pPr>
            <w:r>
              <w:t>Twice a week</w:t>
            </w:r>
          </w:p>
        </w:tc>
      </w:tr>
      <w:tr w:rsidR="000A5F2E" w14:paraId="465FDB41" w14:textId="77777777" w:rsidTr="00942614">
        <w:trPr>
          <w:trHeight w:val="746"/>
        </w:trPr>
        <w:tc>
          <w:tcPr>
            <w:tcW w:w="1985" w:type="dxa"/>
          </w:tcPr>
          <w:p w14:paraId="2139475B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Cell furniture</w:t>
            </w:r>
          </w:p>
        </w:tc>
        <w:tc>
          <w:tcPr>
            <w:tcW w:w="3118" w:type="dxa"/>
          </w:tcPr>
          <w:p w14:paraId="2D732B6D" w14:textId="77777777" w:rsidR="000A5F2E" w:rsidRDefault="000A5F2E" w:rsidP="00942614">
            <w:pPr>
              <w:pStyle w:val="TableParagraph"/>
            </w:pPr>
            <w:r>
              <w:t>Standard</w:t>
            </w:r>
          </w:p>
        </w:tc>
        <w:tc>
          <w:tcPr>
            <w:tcW w:w="3262" w:type="dxa"/>
          </w:tcPr>
          <w:p w14:paraId="3655C55F" w14:textId="77777777" w:rsidR="000A5F2E" w:rsidRDefault="000A5F2E" w:rsidP="00942614">
            <w:pPr>
              <w:pStyle w:val="TableParagraph"/>
              <w:ind w:left="109"/>
            </w:pPr>
            <w:r>
              <w:t>Standard</w:t>
            </w:r>
          </w:p>
        </w:tc>
        <w:tc>
          <w:tcPr>
            <w:tcW w:w="3543" w:type="dxa"/>
          </w:tcPr>
          <w:p w14:paraId="1381A003" w14:textId="77777777" w:rsidR="000A5F2E" w:rsidRDefault="000A5F2E" w:rsidP="00942614">
            <w:pPr>
              <w:pStyle w:val="TableParagraph"/>
              <w:ind w:left="106" w:right="166"/>
            </w:pPr>
            <w:r>
              <w:t>Standard plus bathmat and throw rug</w:t>
            </w:r>
          </w:p>
        </w:tc>
        <w:tc>
          <w:tcPr>
            <w:tcW w:w="3118" w:type="dxa"/>
          </w:tcPr>
          <w:p w14:paraId="6EE4460A" w14:textId="77777777" w:rsidR="000A5F2E" w:rsidRDefault="000A5F2E" w:rsidP="00942614">
            <w:pPr>
              <w:pStyle w:val="TableParagraph"/>
              <w:ind w:left="108" w:right="338"/>
            </w:pPr>
            <w:r>
              <w:t>Standard plus bathmat and throw rug</w:t>
            </w:r>
          </w:p>
        </w:tc>
      </w:tr>
      <w:tr w:rsidR="000A5F2E" w14:paraId="59C960F6" w14:textId="77777777" w:rsidTr="00942614">
        <w:trPr>
          <w:trHeight w:val="688"/>
        </w:trPr>
        <w:tc>
          <w:tcPr>
            <w:tcW w:w="1985" w:type="dxa"/>
          </w:tcPr>
          <w:p w14:paraId="666B1C8F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Fitness room</w:t>
            </w:r>
          </w:p>
        </w:tc>
        <w:tc>
          <w:tcPr>
            <w:tcW w:w="3118" w:type="dxa"/>
          </w:tcPr>
          <w:p w14:paraId="363392E2" w14:textId="77777777" w:rsidR="000A5F2E" w:rsidRDefault="000A5F2E" w:rsidP="00942614">
            <w:pPr>
              <w:pStyle w:val="TableParagraph"/>
            </w:pPr>
            <w:r>
              <w:t>Restricted access</w:t>
            </w:r>
          </w:p>
          <w:p w14:paraId="7396C862" w14:textId="77777777" w:rsidR="000A5F2E" w:rsidRDefault="000A5F2E" w:rsidP="009426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 Educational class only</w:t>
            </w:r>
          </w:p>
        </w:tc>
        <w:tc>
          <w:tcPr>
            <w:tcW w:w="3262" w:type="dxa"/>
          </w:tcPr>
          <w:p w14:paraId="7A924119" w14:textId="77777777" w:rsidR="000A5F2E" w:rsidRDefault="000A5F2E" w:rsidP="00942614">
            <w:pPr>
              <w:pStyle w:val="TableParagraph"/>
              <w:ind w:left="109"/>
            </w:pPr>
            <w:r>
              <w:t>Restricted access</w:t>
            </w:r>
          </w:p>
          <w:p w14:paraId="57D852B1" w14:textId="77777777" w:rsidR="000A5F2E" w:rsidRDefault="000A5F2E" w:rsidP="0094261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* At scheduled times</w:t>
            </w:r>
          </w:p>
        </w:tc>
        <w:tc>
          <w:tcPr>
            <w:tcW w:w="3543" w:type="dxa"/>
          </w:tcPr>
          <w:p w14:paraId="20E93ED2" w14:textId="77777777" w:rsidR="000A5F2E" w:rsidRDefault="000A5F2E" w:rsidP="00942614">
            <w:pPr>
              <w:pStyle w:val="TableParagraph"/>
              <w:ind w:left="106"/>
            </w:pPr>
            <w:r>
              <w:t>Full access</w:t>
            </w:r>
          </w:p>
        </w:tc>
        <w:tc>
          <w:tcPr>
            <w:tcW w:w="3118" w:type="dxa"/>
          </w:tcPr>
          <w:p w14:paraId="2F1BD50F" w14:textId="77777777" w:rsidR="000A5F2E" w:rsidRDefault="000A5F2E" w:rsidP="00942614">
            <w:pPr>
              <w:pStyle w:val="TableParagraph"/>
              <w:ind w:left="108"/>
            </w:pPr>
            <w:r>
              <w:t>Full access</w:t>
            </w:r>
          </w:p>
        </w:tc>
      </w:tr>
      <w:tr w:rsidR="000A5F2E" w14:paraId="3401B54C" w14:textId="77777777" w:rsidTr="00942614">
        <w:trPr>
          <w:trHeight w:val="671"/>
        </w:trPr>
        <w:tc>
          <w:tcPr>
            <w:tcW w:w="1985" w:type="dxa"/>
          </w:tcPr>
          <w:p w14:paraId="1D99A645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Library access</w:t>
            </w:r>
          </w:p>
        </w:tc>
        <w:tc>
          <w:tcPr>
            <w:tcW w:w="3118" w:type="dxa"/>
          </w:tcPr>
          <w:p w14:paraId="2A8C63EF" w14:textId="77777777" w:rsidR="000A5F2E" w:rsidRDefault="000A5F2E" w:rsidP="00942614">
            <w:pPr>
              <w:pStyle w:val="TableParagraph"/>
            </w:pPr>
            <w:r>
              <w:t>Standard access</w:t>
            </w:r>
          </w:p>
        </w:tc>
        <w:tc>
          <w:tcPr>
            <w:tcW w:w="3262" w:type="dxa"/>
          </w:tcPr>
          <w:p w14:paraId="66E28A82" w14:textId="77777777" w:rsidR="000A5F2E" w:rsidRDefault="000A5F2E" w:rsidP="00942614">
            <w:pPr>
              <w:pStyle w:val="TableParagraph"/>
              <w:ind w:left="109"/>
            </w:pPr>
            <w:r>
              <w:t>Standard access</w:t>
            </w:r>
          </w:p>
        </w:tc>
        <w:tc>
          <w:tcPr>
            <w:tcW w:w="3543" w:type="dxa"/>
          </w:tcPr>
          <w:p w14:paraId="1BE89065" w14:textId="77777777" w:rsidR="000A5F2E" w:rsidRDefault="000A5F2E" w:rsidP="00942614">
            <w:pPr>
              <w:pStyle w:val="TableParagraph"/>
              <w:ind w:left="106"/>
            </w:pPr>
            <w:r>
              <w:t>Additional access</w:t>
            </w:r>
          </w:p>
          <w:p w14:paraId="43F82D23" w14:textId="77777777" w:rsidR="000A5F2E" w:rsidRDefault="000A5F2E" w:rsidP="00942614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*As determined by Unit Manager</w:t>
            </w:r>
          </w:p>
        </w:tc>
        <w:tc>
          <w:tcPr>
            <w:tcW w:w="3118" w:type="dxa"/>
          </w:tcPr>
          <w:p w14:paraId="22E86545" w14:textId="77777777" w:rsidR="000A5F2E" w:rsidRDefault="000A5F2E" w:rsidP="00942614">
            <w:pPr>
              <w:pStyle w:val="TableParagraph"/>
              <w:ind w:left="108"/>
            </w:pPr>
            <w:r>
              <w:t>Additional access</w:t>
            </w:r>
          </w:p>
          <w:p w14:paraId="4881BB78" w14:textId="77777777" w:rsidR="000A5F2E" w:rsidRDefault="000A5F2E" w:rsidP="00942614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*As determined by Unit Manager</w:t>
            </w:r>
          </w:p>
        </w:tc>
      </w:tr>
      <w:tr w:rsidR="000A5F2E" w14:paraId="12E4C7E3" w14:textId="77777777" w:rsidTr="00942614">
        <w:trPr>
          <w:trHeight w:val="981"/>
        </w:trPr>
        <w:tc>
          <w:tcPr>
            <w:tcW w:w="1985" w:type="dxa"/>
          </w:tcPr>
          <w:p w14:paraId="4095021F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Meals</w:t>
            </w:r>
          </w:p>
        </w:tc>
        <w:tc>
          <w:tcPr>
            <w:tcW w:w="3118" w:type="dxa"/>
          </w:tcPr>
          <w:p w14:paraId="2F7F2D1D" w14:textId="77777777" w:rsidR="000A5F2E" w:rsidRDefault="000A5F2E" w:rsidP="00942614">
            <w:pPr>
              <w:pStyle w:val="TableParagraph"/>
              <w:ind w:right="241"/>
            </w:pPr>
            <w:r>
              <w:t>Standard meals provided by the Main Kitchen</w:t>
            </w:r>
          </w:p>
        </w:tc>
        <w:tc>
          <w:tcPr>
            <w:tcW w:w="3262" w:type="dxa"/>
          </w:tcPr>
          <w:p w14:paraId="3CF280CF" w14:textId="77777777" w:rsidR="000A5F2E" w:rsidRDefault="000A5F2E" w:rsidP="00942614">
            <w:pPr>
              <w:pStyle w:val="TableParagraph"/>
              <w:ind w:left="109" w:right="298"/>
            </w:pPr>
            <w:r>
              <w:t>Ability to cook breakfast on weekends, and dinner Friday to Sunday</w:t>
            </w:r>
          </w:p>
        </w:tc>
        <w:tc>
          <w:tcPr>
            <w:tcW w:w="3543" w:type="dxa"/>
          </w:tcPr>
          <w:p w14:paraId="3E4465C8" w14:textId="77777777" w:rsidR="000A5F2E" w:rsidRDefault="000A5F2E" w:rsidP="00942614">
            <w:pPr>
              <w:pStyle w:val="TableParagraph"/>
              <w:ind w:left="106" w:right="337"/>
            </w:pPr>
            <w:r>
              <w:t>Ability to cook breakfast on weekends, and dinner Friday to Sunday</w:t>
            </w:r>
          </w:p>
        </w:tc>
        <w:tc>
          <w:tcPr>
            <w:tcW w:w="3118" w:type="dxa"/>
          </w:tcPr>
          <w:p w14:paraId="610188AA" w14:textId="77777777" w:rsidR="000A5F2E" w:rsidRDefault="000A5F2E" w:rsidP="00942614">
            <w:pPr>
              <w:pStyle w:val="TableParagraph"/>
              <w:ind w:left="108" w:right="278"/>
            </w:pPr>
            <w:r>
              <w:t>Supply of raw ingredients to self-cater for all meals.</w:t>
            </w:r>
          </w:p>
        </w:tc>
      </w:tr>
      <w:tr w:rsidR="000A5F2E" w14:paraId="66C646A8" w14:textId="77777777" w:rsidTr="00942614">
        <w:trPr>
          <w:trHeight w:val="1012"/>
        </w:trPr>
        <w:tc>
          <w:tcPr>
            <w:tcW w:w="1985" w:type="dxa"/>
          </w:tcPr>
          <w:p w14:paraId="6DD5190B" w14:textId="77777777" w:rsidR="000A5F2E" w:rsidRDefault="000A5F2E" w:rsidP="009426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Movements</w:t>
            </w:r>
          </w:p>
        </w:tc>
        <w:tc>
          <w:tcPr>
            <w:tcW w:w="3118" w:type="dxa"/>
          </w:tcPr>
          <w:p w14:paraId="232EA313" w14:textId="77777777" w:rsidR="000A5F2E" w:rsidRDefault="000A5F2E" w:rsidP="00942614">
            <w:pPr>
              <w:pStyle w:val="TableParagraph"/>
              <w:spacing w:before="2"/>
              <w:ind w:right="351"/>
            </w:pPr>
            <w:r>
              <w:t>Movement under direct supervision, or from one location to another with the</w:t>
            </w:r>
          </w:p>
          <w:p w14:paraId="4F32CEEB" w14:textId="77777777" w:rsidR="000A5F2E" w:rsidRDefault="000A5F2E" w:rsidP="00942614">
            <w:pPr>
              <w:pStyle w:val="TableParagraph"/>
              <w:spacing w:line="231" w:lineRule="exact"/>
            </w:pPr>
            <w:r>
              <w:t>oversight of officers.</w:t>
            </w:r>
          </w:p>
        </w:tc>
        <w:tc>
          <w:tcPr>
            <w:tcW w:w="3262" w:type="dxa"/>
          </w:tcPr>
          <w:p w14:paraId="6B38DDFE" w14:textId="440D2B49" w:rsidR="000A5F2E" w:rsidRDefault="000A5F2E" w:rsidP="00942614">
            <w:pPr>
              <w:pStyle w:val="TableParagraph"/>
              <w:spacing w:before="2"/>
              <w:ind w:left="109" w:right="151"/>
            </w:pPr>
            <w:r>
              <w:t>Free movement around BH</w:t>
            </w:r>
            <w:r w:rsidR="00843365">
              <w:t>Y</w:t>
            </w:r>
            <w:r>
              <w:t>DC at officer discretion.</w:t>
            </w:r>
          </w:p>
        </w:tc>
        <w:tc>
          <w:tcPr>
            <w:tcW w:w="3543" w:type="dxa"/>
          </w:tcPr>
          <w:p w14:paraId="7FA94431" w14:textId="523AE760" w:rsidR="000A5F2E" w:rsidRDefault="000A5F2E" w:rsidP="00942614">
            <w:pPr>
              <w:pStyle w:val="TableParagraph"/>
              <w:spacing w:before="2"/>
              <w:ind w:left="106" w:right="191"/>
            </w:pPr>
            <w:r>
              <w:t>Free movement around BH</w:t>
            </w:r>
            <w:r w:rsidR="00843365">
              <w:t>Y</w:t>
            </w:r>
            <w:r>
              <w:t>DC at officer discretion.</w:t>
            </w:r>
          </w:p>
        </w:tc>
        <w:tc>
          <w:tcPr>
            <w:tcW w:w="3118" w:type="dxa"/>
          </w:tcPr>
          <w:p w14:paraId="1BAA13CC" w14:textId="0E2E3CF5" w:rsidR="000A5F2E" w:rsidRDefault="000A5F2E" w:rsidP="00942614">
            <w:pPr>
              <w:pStyle w:val="TableParagraph"/>
              <w:spacing w:before="2"/>
              <w:ind w:left="108" w:right="388"/>
            </w:pPr>
            <w:r>
              <w:t>Free movement around BH</w:t>
            </w:r>
            <w:r w:rsidR="00843365">
              <w:t>Y</w:t>
            </w:r>
            <w:r>
              <w:t>DC at officer discretion.</w:t>
            </w:r>
          </w:p>
        </w:tc>
      </w:tr>
      <w:tr w:rsidR="000A5F2E" w14:paraId="3B8D5884" w14:textId="77777777" w:rsidTr="00942614">
        <w:trPr>
          <w:trHeight w:val="630"/>
        </w:trPr>
        <w:tc>
          <w:tcPr>
            <w:tcW w:w="1985" w:type="dxa"/>
          </w:tcPr>
          <w:p w14:paraId="5F919B28" w14:textId="77777777" w:rsidR="000A5F2E" w:rsidRDefault="000A5F2E" w:rsidP="00942614">
            <w:pPr>
              <w:pStyle w:val="TableParagraph"/>
              <w:ind w:right="332"/>
              <w:rPr>
                <w:b/>
              </w:rPr>
            </w:pPr>
            <w:r>
              <w:rPr>
                <w:b/>
              </w:rPr>
              <w:t>Movie nights/quizzes</w:t>
            </w:r>
          </w:p>
        </w:tc>
        <w:tc>
          <w:tcPr>
            <w:tcW w:w="3118" w:type="dxa"/>
          </w:tcPr>
          <w:p w14:paraId="6FFA3E98" w14:textId="77777777" w:rsidR="000A5F2E" w:rsidRDefault="000A5F2E" w:rsidP="00942614">
            <w:pPr>
              <w:pStyle w:val="TableParagraph"/>
            </w:pPr>
            <w:r>
              <w:t>No access</w:t>
            </w:r>
          </w:p>
        </w:tc>
        <w:tc>
          <w:tcPr>
            <w:tcW w:w="3262" w:type="dxa"/>
          </w:tcPr>
          <w:p w14:paraId="6E405117" w14:textId="77777777" w:rsidR="000A5F2E" w:rsidRDefault="000A5F2E" w:rsidP="00942614">
            <w:pPr>
              <w:pStyle w:val="TableParagraph"/>
              <w:ind w:left="109"/>
            </w:pPr>
            <w:r>
              <w:t>No access</w:t>
            </w:r>
          </w:p>
        </w:tc>
        <w:tc>
          <w:tcPr>
            <w:tcW w:w="3543" w:type="dxa"/>
          </w:tcPr>
          <w:p w14:paraId="3473D392" w14:textId="77777777" w:rsidR="000A5F2E" w:rsidRDefault="000A5F2E" w:rsidP="00942614">
            <w:pPr>
              <w:pStyle w:val="TableParagraph"/>
              <w:ind w:left="106"/>
            </w:pPr>
            <w:r>
              <w:t>Access</w:t>
            </w:r>
          </w:p>
        </w:tc>
        <w:tc>
          <w:tcPr>
            <w:tcW w:w="3118" w:type="dxa"/>
          </w:tcPr>
          <w:p w14:paraId="5A885763" w14:textId="77777777" w:rsidR="000A5F2E" w:rsidRDefault="000A5F2E" w:rsidP="00942614">
            <w:pPr>
              <w:pStyle w:val="TableParagraph"/>
              <w:ind w:left="108"/>
            </w:pPr>
            <w:r>
              <w:t>Access</w:t>
            </w:r>
          </w:p>
        </w:tc>
      </w:tr>
      <w:tr w:rsidR="000A5F2E" w14:paraId="4A4212A1" w14:textId="77777777" w:rsidTr="00942614">
        <w:trPr>
          <w:trHeight w:val="609"/>
        </w:trPr>
        <w:tc>
          <w:tcPr>
            <w:tcW w:w="1985" w:type="dxa"/>
          </w:tcPr>
          <w:p w14:paraId="38899AD8" w14:textId="77777777" w:rsidR="000A5F2E" w:rsidRDefault="000A5F2E" w:rsidP="00942614">
            <w:pPr>
              <w:pStyle w:val="TableParagraph"/>
              <w:ind w:right="221"/>
              <w:rPr>
                <w:b/>
              </w:rPr>
            </w:pPr>
            <w:r>
              <w:rPr>
                <w:b/>
              </w:rPr>
              <w:t>Purchase magazines/CDs</w:t>
            </w:r>
          </w:p>
        </w:tc>
        <w:tc>
          <w:tcPr>
            <w:tcW w:w="3118" w:type="dxa"/>
          </w:tcPr>
          <w:p w14:paraId="1206109C" w14:textId="77777777" w:rsidR="000A5F2E" w:rsidRDefault="000A5F2E" w:rsidP="00942614">
            <w:pPr>
              <w:pStyle w:val="TableParagraph"/>
            </w:pPr>
            <w:r>
              <w:t>No access</w:t>
            </w:r>
          </w:p>
        </w:tc>
        <w:tc>
          <w:tcPr>
            <w:tcW w:w="3262" w:type="dxa"/>
          </w:tcPr>
          <w:p w14:paraId="0DB7F6BC" w14:textId="77777777" w:rsidR="000A5F2E" w:rsidRDefault="000A5F2E" w:rsidP="00942614">
            <w:pPr>
              <w:pStyle w:val="TableParagraph"/>
              <w:ind w:left="109"/>
            </w:pPr>
            <w:r>
              <w:t>Access</w:t>
            </w:r>
          </w:p>
        </w:tc>
        <w:tc>
          <w:tcPr>
            <w:tcW w:w="3543" w:type="dxa"/>
          </w:tcPr>
          <w:p w14:paraId="65813767" w14:textId="77777777" w:rsidR="000A5F2E" w:rsidRDefault="000A5F2E" w:rsidP="00942614">
            <w:pPr>
              <w:pStyle w:val="TableParagraph"/>
              <w:ind w:left="106"/>
            </w:pPr>
            <w:r>
              <w:t>Access</w:t>
            </w:r>
          </w:p>
        </w:tc>
        <w:tc>
          <w:tcPr>
            <w:tcW w:w="3118" w:type="dxa"/>
          </w:tcPr>
          <w:p w14:paraId="29375199" w14:textId="77777777" w:rsidR="000A5F2E" w:rsidRDefault="000A5F2E" w:rsidP="00942614">
            <w:pPr>
              <w:pStyle w:val="TableParagraph"/>
              <w:ind w:left="108"/>
            </w:pPr>
            <w:r>
              <w:t>Access</w:t>
            </w:r>
          </w:p>
        </w:tc>
      </w:tr>
    </w:tbl>
    <w:p w14:paraId="63D17F3B" w14:textId="77777777" w:rsidR="000A5F2E" w:rsidRDefault="000A5F2E" w:rsidP="000A5F2E">
      <w:pPr>
        <w:sectPr w:rsidR="000A5F2E">
          <w:headerReference w:type="default" r:id="rId35"/>
          <w:footerReference w:type="default" r:id="rId36"/>
          <w:pgSz w:w="16850" w:h="11900" w:orient="landscape"/>
          <w:pgMar w:top="1160" w:right="1280" w:bottom="600" w:left="320" w:header="715" w:footer="404" w:gutter="0"/>
          <w:pgNumType w:start="6"/>
          <w:cols w:space="720"/>
        </w:sectPr>
      </w:pPr>
    </w:p>
    <w:p w14:paraId="770AE4FB" w14:textId="77777777" w:rsidR="000A5F2E" w:rsidRDefault="000A5F2E" w:rsidP="000A5F2E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3262"/>
        <w:gridCol w:w="3543"/>
        <w:gridCol w:w="3118"/>
      </w:tblGrid>
      <w:tr w:rsidR="000A5F2E" w14:paraId="288F15F4" w14:textId="77777777" w:rsidTr="00942614">
        <w:trPr>
          <w:trHeight w:val="758"/>
        </w:trPr>
        <w:tc>
          <w:tcPr>
            <w:tcW w:w="1985" w:type="dxa"/>
            <w:shd w:val="clear" w:color="auto" w:fill="BEBEBE"/>
          </w:tcPr>
          <w:p w14:paraId="77FF5642" w14:textId="77777777" w:rsidR="000A5F2E" w:rsidRDefault="000A5F2E" w:rsidP="009426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99D2388" w14:textId="77777777" w:rsidR="000A5F2E" w:rsidRDefault="000A5F2E" w:rsidP="00942614">
            <w:pPr>
              <w:pStyle w:val="TableParagraph"/>
              <w:ind w:left="532"/>
              <w:rPr>
                <w:b/>
              </w:rPr>
            </w:pPr>
            <w:r>
              <w:rPr>
                <w:b/>
              </w:rPr>
              <w:t>Privilege</w:t>
            </w:r>
          </w:p>
        </w:tc>
        <w:tc>
          <w:tcPr>
            <w:tcW w:w="3118" w:type="dxa"/>
            <w:shd w:val="clear" w:color="auto" w:fill="BEBEBE"/>
          </w:tcPr>
          <w:p w14:paraId="3C68CE21" w14:textId="77777777" w:rsidR="000A5F2E" w:rsidRDefault="000A5F2E" w:rsidP="009426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BB8AAE5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>Standard Supervision</w:t>
            </w:r>
          </w:p>
        </w:tc>
        <w:tc>
          <w:tcPr>
            <w:tcW w:w="3262" w:type="dxa"/>
            <w:shd w:val="clear" w:color="auto" w:fill="BEBEBE"/>
          </w:tcPr>
          <w:p w14:paraId="1680E40B" w14:textId="77777777" w:rsidR="000A5F2E" w:rsidRDefault="000A5F2E" w:rsidP="00942614">
            <w:pPr>
              <w:pStyle w:val="TableParagraph"/>
              <w:ind w:left="109" w:right="1056"/>
              <w:rPr>
                <w:b/>
              </w:rPr>
            </w:pPr>
            <w:r>
              <w:rPr>
                <w:b/>
              </w:rPr>
              <w:t>Earned Supervision (Wing/Cell)</w:t>
            </w:r>
          </w:p>
          <w:p w14:paraId="69B92D18" w14:textId="77777777" w:rsidR="000A5F2E" w:rsidRDefault="000A5F2E" w:rsidP="0094261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Golden Cell Status</w:t>
            </w:r>
          </w:p>
        </w:tc>
        <w:tc>
          <w:tcPr>
            <w:tcW w:w="3543" w:type="dxa"/>
            <w:shd w:val="clear" w:color="auto" w:fill="BEBEBE"/>
          </w:tcPr>
          <w:p w14:paraId="0003ED48" w14:textId="77777777" w:rsidR="000A5F2E" w:rsidRDefault="000A5F2E" w:rsidP="00942614">
            <w:pPr>
              <w:pStyle w:val="TableParagraph"/>
              <w:spacing w:before="127"/>
              <w:ind w:left="106" w:right="180"/>
              <w:rPr>
                <w:b/>
              </w:rPr>
            </w:pPr>
            <w:r>
              <w:rPr>
                <w:b/>
              </w:rPr>
              <w:t>Earned Supervision (Murchison Wing /Yeeda Wing)</w:t>
            </w:r>
          </w:p>
        </w:tc>
        <w:tc>
          <w:tcPr>
            <w:tcW w:w="3118" w:type="dxa"/>
            <w:shd w:val="clear" w:color="auto" w:fill="BEBEBE"/>
          </w:tcPr>
          <w:p w14:paraId="31B2846D" w14:textId="77777777" w:rsidR="000A5F2E" w:rsidRDefault="000A5F2E" w:rsidP="00942614">
            <w:pPr>
              <w:pStyle w:val="TableParagraph"/>
              <w:spacing w:before="127"/>
              <w:ind w:left="108" w:right="928"/>
              <w:rPr>
                <w:b/>
              </w:rPr>
            </w:pPr>
            <w:r>
              <w:rPr>
                <w:b/>
              </w:rPr>
              <w:t>Earned Supervision (Self-Care)</w:t>
            </w:r>
          </w:p>
        </w:tc>
      </w:tr>
      <w:tr w:rsidR="000A5F2E" w14:paraId="604E399A" w14:textId="77777777" w:rsidTr="00942614">
        <w:trPr>
          <w:trHeight w:val="506"/>
        </w:trPr>
        <w:tc>
          <w:tcPr>
            <w:tcW w:w="1985" w:type="dxa"/>
          </w:tcPr>
          <w:p w14:paraId="1449F677" w14:textId="77777777" w:rsidR="000A5F2E" w:rsidRDefault="000A5F2E" w:rsidP="009426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Skate park</w:t>
            </w:r>
          </w:p>
        </w:tc>
        <w:tc>
          <w:tcPr>
            <w:tcW w:w="3118" w:type="dxa"/>
          </w:tcPr>
          <w:p w14:paraId="7480F3A1" w14:textId="77777777" w:rsidR="000A5F2E" w:rsidRDefault="000A5F2E" w:rsidP="00942614">
            <w:pPr>
              <w:pStyle w:val="TableParagraph"/>
              <w:spacing w:before="2"/>
            </w:pPr>
            <w:r>
              <w:t>No access</w:t>
            </w:r>
          </w:p>
        </w:tc>
        <w:tc>
          <w:tcPr>
            <w:tcW w:w="3262" w:type="dxa"/>
          </w:tcPr>
          <w:p w14:paraId="120F591F" w14:textId="77777777" w:rsidR="000A5F2E" w:rsidRDefault="000A5F2E" w:rsidP="00942614">
            <w:pPr>
              <w:pStyle w:val="TableParagraph"/>
              <w:spacing w:before="2"/>
              <w:ind w:left="109"/>
            </w:pPr>
            <w:r>
              <w:t>Access</w:t>
            </w:r>
          </w:p>
        </w:tc>
        <w:tc>
          <w:tcPr>
            <w:tcW w:w="3543" w:type="dxa"/>
          </w:tcPr>
          <w:p w14:paraId="71DAAC3C" w14:textId="77777777" w:rsidR="000A5F2E" w:rsidRDefault="000A5F2E" w:rsidP="00942614">
            <w:pPr>
              <w:pStyle w:val="TableParagraph"/>
              <w:spacing w:before="2"/>
              <w:ind w:left="106"/>
            </w:pPr>
            <w:r>
              <w:t>Access</w:t>
            </w:r>
          </w:p>
        </w:tc>
        <w:tc>
          <w:tcPr>
            <w:tcW w:w="3118" w:type="dxa"/>
          </w:tcPr>
          <w:p w14:paraId="6D0E7FEB" w14:textId="77777777" w:rsidR="000A5F2E" w:rsidRDefault="000A5F2E" w:rsidP="00942614">
            <w:pPr>
              <w:pStyle w:val="TableParagraph"/>
              <w:spacing w:before="2"/>
              <w:ind w:left="108"/>
            </w:pPr>
            <w:r>
              <w:t>Access</w:t>
            </w:r>
          </w:p>
        </w:tc>
      </w:tr>
      <w:tr w:rsidR="000A5F2E" w14:paraId="2C2C4F8C" w14:textId="77777777" w:rsidTr="00942614">
        <w:trPr>
          <w:trHeight w:val="582"/>
        </w:trPr>
        <w:tc>
          <w:tcPr>
            <w:tcW w:w="1985" w:type="dxa"/>
          </w:tcPr>
          <w:p w14:paraId="3404C40E" w14:textId="77777777" w:rsidR="000A5F2E" w:rsidRDefault="000A5F2E" w:rsidP="009426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Take away food</w:t>
            </w:r>
          </w:p>
        </w:tc>
        <w:tc>
          <w:tcPr>
            <w:tcW w:w="3118" w:type="dxa"/>
          </w:tcPr>
          <w:p w14:paraId="35E21146" w14:textId="77777777" w:rsidR="000A5F2E" w:rsidRDefault="000A5F2E" w:rsidP="00942614">
            <w:pPr>
              <w:pStyle w:val="TableParagraph"/>
              <w:spacing w:before="2"/>
            </w:pPr>
            <w:r>
              <w:t>No access</w:t>
            </w:r>
          </w:p>
        </w:tc>
        <w:tc>
          <w:tcPr>
            <w:tcW w:w="3262" w:type="dxa"/>
          </w:tcPr>
          <w:p w14:paraId="3CBD6925" w14:textId="77777777" w:rsidR="000A5F2E" w:rsidRDefault="000A5F2E" w:rsidP="00942614">
            <w:pPr>
              <w:pStyle w:val="TableParagraph"/>
              <w:spacing w:before="2"/>
              <w:ind w:left="109"/>
            </w:pPr>
            <w:r>
              <w:t>One night per week</w:t>
            </w:r>
          </w:p>
        </w:tc>
        <w:tc>
          <w:tcPr>
            <w:tcW w:w="3543" w:type="dxa"/>
          </w:tcPr>
          <w:p w14:paraId="49778B8E" w14:textId="77777777" w:rsidR="000A5F2E" w:rsidRDefault="000A5F2E" w:rsidP="00942614">
            <w:pPr>
              <w:pStyle w:val="TableParagraph"/>
              <w:spacing w:before="2"/>
              <w:ind w:left="106"/>
            </w:pPr>
            <w:r>
              <w:t>One night per week</w:t>
            </w:r>
          </w:p>
        </w:tc>
        <w:tc>
          <w:tcPr>
            <w:tcW w:w="3118" w:type="dxa"/>
          </w:tcPr>
          <w:p w14:paraId="0A319BA2" w14:textId="77777777" w:rsidR="000A5F2E" w:rsidRDefault="000A5F2E" w:rsidP="00942614">
            <w:pPr>
              <w:pStyle w:val="TableParagraph"/>
              <w:spacing w:before="2"/>
              <w:ind w:left="108"/>
            </w:pPr>
            <w:r>
              <w:t>One night per week</w:t>
            </w:r>
          </w:p>
        </w:tc>
      </w:tr>
      <w:tr w:rsidR="000A5F2E" w14:paraId="4FEDF5CC" w14:textId="77777777" w:rsidTr="00942614">
        <w:trPr>
          <w:trHeight w:val="830"/>
        </w:trPr>
        <w:tc>
          <w:tcPr>
            <w:tcW w:w="1985" w:type="dxa"/>
          </w:tcPr>
          <w:p w14:paraId="3AF48274" w14:textId="77777777" w:rsidR="000A5F2E" w:rsidRDefault="000A5F2E" w:rsidP="009426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Telephone calls</w:t>
            </w:r>
          </w:p>
        </w:tc>
        <w:tc>
          <w:tcPr>
            <w:tcW w:w="3118" w:type="dxa"/>
          </w:tcPr>
          <w:p w14:paraId="513D78C0" w14:textId="77777777" w:rsidR="000A5F2E" w:rsidRDefault="000A5F2E" w:rsidP="00942614">
            <w:pPr>
              <w:pStyle w:val="TableParagraph"/>
              <w:spacing w:before="2"/>
            </w:pPr>
            <w:r>
              <w:t>7 calls a week</w:t>
            </w:r>
          </w:p>
          <w:p w14:paraId="3E4E4B12" w14:textId="77777777" w:rsidR="000A5F2E" w:rsidRDefault="000A5F2E" w:rsidP="009426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 Option to purchase 5 calls</w:t>
            </w:r>
          </w:p>
        </w:tc>
        <w:tc>
          <w:tcPr>
            <w:tcW w:w="3262" w:type="dxa"/>
          </w:tcPr>
          <w:p w14:paraId="5CA2CBE7" w14:textId="77777777" w:rsidR="000A5F2E" w:rsidRDefault="000A5F2E" w:rsidP="00942614">
            <w:pPr>
              <w:pStyle w:val="TableParagraph"/>
              <w:spacing w:before="2"/>
              <w:ind w:left="109"/>
            </w:pPr>
            <w:r>
              <w:t>10 calls a week</w:t>
            </w:r>
          </w:p>
          <w:p w14:paraId="6C753901" w14:textId="77777777" w:rsidR="000A5F2E" w:rsidRDefault="000A5F2E" w:rsidP="0094261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* Option to purchase 10 calls</w:t>
            </w:r>
          </w:p>
        </w:tc>
        <w:tc>
          <w:tcPr>
            <w:tcW w:w="3543" w:type="dxa"/>
          </w:tcPr>
          <w:p w14:paraId="6818BE44" w14:textId="77777777" w:rsidR="000A5F2E" w:rsidRDefault="000A5F2E" w:rsidP="00942614">
            <w:pPr>
              <w:pStyle w:val="TableParagraph"/>
              <w:spacing w:before="2"/>
              <w:ind w:left="106"/>
            </w:pPr>
            <w:r>
              <w:t>10 calls a week</w:t>
            </w:r>
          </w:p>
          <w:p w14:paraId="18482DEB" w14:textId="77777777" w:rsidR="000A5F2E" w:rsidRDefault="000A5F2E" w:rsidP="0094261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* Option to purchase 10 calls</w:t>
            </w:r>
          </w:p>
        </w:tc>
        <w:tc>
          <w:tcPr>
            <w:tcW w:w="3118" w:type="dxa"/>
          </w:tcPr>
          <w:p w14:paraId="24164379" w14:textId="77777777" w:rsidR="000A5F2E" w:rsidRDefault="000A5F2E" w:rsidP="00942614">
            <w:pPr>
              <w:pStyle w:val="TableParagraph"/>
              <w:spacing w:before="2"/>
              <w:ind w:left="108"/>
            </w:pPr>
            <w:r>
              <w:t>12 calls a week</w:t>
            </w:r>
          </w:p>
          <w:p w14:paraId="05274E28" w14:textId="77777777" w:rsidR="000A5F2E" w:rsidRDefault="000A5F2E" w:rsidP="0094261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* Option to purchase 10 calls</w:t>
            </w:r>
          </w:p>
        </w:tc>
      </w:tr>
      <w:tr w:rsidR="000A5F2E" w14:paraId="59DCD1C6" w14:textId="77777777" w:rsidTr="00942614">
        <w:trPr>
          <w:trHeight w:val="757"/>
        </w:trPr>
        <w:tc>
          <w:tcPr>
            <w:tcW w:w="1985" w:type="dxa"/>
          </w:tcPr>
          <w:p w14:paraId="76FB85D2" w14:textId="77777777" w:rsidR="000A5F2E" w:rsidRDefault="000A5F2E" w:rsidP="0094261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Town </w:t>
            </w:r>
            <w:r>
              <w:rPr>
                <w:b/>
                <w:spacing w:val="-4"/>
              </w:rPr>
              <w:t xml:space="preserve">spends </w:t>
            </w:r>
            <w:r>
              <w:rPr>
                <w:b/>
              </w:rPr>
              <w:t>(clothing,</w:t>
            </w:r>
          </w:p>
          <w:p w14:paraId="2A49CD04" w14:textId="77777777" w:rsidR="000A5F2E" w:rsidRDefault="000A5F2E" w:rsidP="009426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footwear)</w:t>
            </w:r>
          </w:p>
        </w:tc>
        <w:tc>
          <w:tcPr>
            <w:tcW w:w="3118" w:type="dxa"/>
          </w:tcPr>
          <w:p w14:paraId="6C4AD284" w14:textId="77777777" w:rsidR="000A5F2E" w:rsidRDefault="000A5F2E" w:rsidP="00942614">
            <w:pPr>
              <w:pStyle w:val="TableParagraph"/>
            </w:pPr>
            <w:r>
              <w:t>No access</w:t>
            </w:r>
          </w:p>
        </w:tc>
        <w:tc>
          <w:tcPr>
            <w:tcW w:w="3262" w:type="dxa"/>
          </w:tcPr>
          <w:p w14:paraId="0D7AF769" w14:textId="77777777" w:rsidR="000A5F2E" w:rsidRDefault="000A5F2E" w:rsidP="00942614">
            <w:pPr>
              <w:pStyle w:val="TableParagraph"/>
              <w:ind w:left="109"/>
            </w:pPr>
            <w:r>
              <w:t>Access</w:t>
            </w:r>
          </w:p>
        </w:tc>
        <w:tc>
          <w:tcPr>
            <w:tcW w:w="3543" w:type="dxa"/>
          </w:tcPr>
          <w:p w14:paraId="41722886" w14:textId="77777777" w:rsidR="000A5F2E" w:rsidRDefault="000A5F2E" w:rsidP="00942614">
            <w:pPr>
              <w:pStyle w:val="TableParagraph"/>
              <w:ind w:left="106"/>
            </w:pPr>
            <w:r>
              <w:t>Access</w:t>
            </w:r>
          </w:p>
        </w:tc>
        <w:tc>
          <w:tcPr>
            <w:tcW w:w="3118" w:type="dxa"/>
          </w:tcPr>
          <w:p w14:paraId="53896B0E" w14:textId="77777777" w:rsidR="000A5F2E" w:rsidRDefault="000A5F2E" w:rsidP="00942614">
            <w:pPr>
              <w:pStyle w:val="TableParagraph"/>
              <w:ind w:left="108"/>
            </w:pPr>
            <w:r>
              <w:t>Access</w:t>
            </w:r>
          </w:p>
        </w:tc>
      </w:tr>
      <w:tr w:rsidR="000A5F2E" w14:paraId="33362F01" w14:textId="77777777" w:rsidTr="00942614">
        <w:trPr>
          <w:trHeight w:val="1012"/>
        </w:trPr>
        <w:tc>
          <w:tcPr>
            <w:tcW w:w="1985" w:type="dxa"/>
          </w:tcPr>
          <w:p w14:paraId="07688308" w14:textId="77777777" w:rsidR="000A5F2E" w:rsidRDefault="000A5F2E" w:rsidP="00942614">
            <w:pPr>
              <w:pStyle w:val="TableParagraph"/>
              <w:ind w:right="184"/>
              <w:rPr>
                <w:b/>
              </w:rPr>
            </w:pPr>
            <w:r>
              <w:rPr>
                <w:b/>
              </w:rPr>
              <w:t>Town spends (electrical items</w:t>
            </w:r>
          </w:p>
          <w:p w14:paraId="4F77852D" w14:textId="77777777" w:rsidR="000A5F2E" w:rsidRDefault="000A5F2E" w:rsidP="00942614">
            <w:pPr>
              <w:pStyle w:val="TableParagraph"/>
              <w:spacing w:before="5" w:line="252" w:lineRule="exact"/>
              <w:ind w:right="772"/>
              <w:rPr>
                <w:b/>
              </w:rPr>
            </w:pPr>
            <w:r>
              <w:rPr>
                <w:b/>
              </w:rPr>
              <w:t>other than stereo)</w:t>
            </w:r>
          </w:p>
        </w:tc>
        <w:tc>
          <w:tcPr>
            <w:tcW w:w="3118" w:type="dxa"/>
          </w:tcPr>
          <w:p w14:paraId="373CDCD3" w14:textId="77777777" w:rsidR="000A5F2E" w:rsidRDefault="000A5F2E" w:rsidP="00942614">
            <w:pPr>
              <w:pStyle w:val="TableParagraph"/>
            </w:pPr>
            <w:r>
              <w:t>No access</w:t>
            </w:r>
          </w:p>
        </w:tc>
        <w:tc>
          <w:tcPr>
            <w:tcW w:w="3262" w:type="dxa"/>
          </w:tcPr>
          <w:p w14:paraId="34F05D73" w14:textId="77777777" w:rsidR="000A5F2E" w:rsidRDefault="000A5F2E" w:rsidP="00942614">
            <w:pPr>
              <w:pStyle w:val="TableParagraph"/>
              <w:ind w:left="109"/>
            </w:pPr>
            <w:r>
              <w:t>No access</w:t>
            </w:r>
          </w:p>
        </w:tc>
        <w:tc>
          <w:tcPr>
            <w:tcW w:w="3543" w:type="dxa"/>
          </w:tcPr>
          <w:p w14:paraId="043DD39B" w14:textId="77777777" w:rsidR="000A5F2E" w:rsidRDefault="000A5F2E" w:rsidP="00942614">
            <w:pPr>
              <w:pStyle w:val="TableParagraph"/>
              <w:ind w:left="106"/>
            </w:pPr>
            <w:r>
              <w:t>Access</w:t>
            </w:r>
          </w:p>
        </w:tc>
        <w:tc>
          <w:tcPr>
            <w:tcW w:w="3118" w:type="dxa"/>
          </w:tcPr>
          <w:p w14:paraId="52EB9815" w14:textId="77777777" w:rsidR="000A5F2E" w:rsidRDefault="000A5F2E" w:rsidP="00942614">
            <w:pPr>
              <w:pStyle w:val="TableParagraph"/>
              <w:ind w:left="108"/>
            </w:pPr>
            <w:r>
              <w:t>Access</w:t>
            </w:r>
          </w:p>
        </w:tc>
      </w:tr>
      <w:tr w:rsidR="000A5F2E" w14:paraId="565F2182" w14:textId="77777777" w:rsidTr="00942614">
        <w:trPr>
          <w:trHeight w:val="817"/>
        </w:trPr>
        <w:tc>
          <w:tcPr>
            <w:tcW w:w="1985" w:type="dxa"/>
          </w:tcPr>
          <w:p w14:paraId="40B5F6E1" w14:textId="77777777" w:rsidR="000A5F2E" w:rsidRDefault="000A5F2E" w:rsidP="0094261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Visits</w:t>
            </w:r>
          </w:p>
        </w:tc>
        <w:tc>
          <w:tcPr>
            <w:tcW w:w="3118" w:type="dxa"/>
          </w:tcPr>
          <w:p w14:paraId="1FCCF473" w14:textId="77777777" w:rsidR="000A5F2E" w:rsidRDefault="000A5F2E" w:rsidP="00942614">
            <w:pPr>
              <w:pStyle w:val="TableParagraph"/>
              <w:spacing w:line="250" w:lineRule="exact"/>
            </w:pPr>
            <w:r>
              <w:t>Standard</w:t>
            </w:r>
          </w:p>
        </w:tc>
        <w:tc>
          <w:tcPr>
            <w:tcW w:w="3262" w:type="dxa"/>
          </w:tcPr>
          <w:p w14:paraId="14CAAA09" w14:textId="77777777" w:rsidR="000A5F2E" w:rsidRDefault="000A5F2E" w:rsidP="00942614">
            <w:pPr>
              <w:pStyle w:val="TableParagraph"/>
              <w:spacing w:line="250" w:lineRule="exact"/>
              <w:ind w:left="109"/>
            </w:pPr>
            <w:r>
              <w:t>Standard</w:t>
            </w:r>
          </w:p>
        </w:tc>
        <w:tc>
          <w:tcPr>
            <w:tcW w:w="3543" w:type="dxa"/>
          </w:tcPr>
          <w:p w14:paraId="3DE9CEF8" w14:textId="77777777" w:rsidR="000A5F2E" w:rsidRDefault="000A5F2E" w:rsidP="00942614">
            <w:pPr>
              <w:pStyle w:val="TableParagraph"/>
              <w:spacing w:line="250" w:lineRule="exact"/>
              <w:ind w:left="106"/>
            </w:pPr>
            <w:r>
              <w:t>Option for visits in outdoor area</w:t>
            </w:r>
          </w:p>
        </w:tc>
        <w:tc>
          <w:tcPr>
            <w:tcW w:w="3118" w:type="dxa"/>
          </w:tcPr>
          <w:p w14:paraId="4DB5E6AC" w14:textId="77777777" w:rsidR="000A5F2E" w:rsidRDefault="000A5F2E" w:rsidP="00942614">
            <w:pPr>
              <w:pStyle w:val="TableParagraph"/>
              <w:ind w:left="108" w:right="424"/>
            </w:pPr>
            <w:r>
              <w:t>Option for visits in outdoor area</w:t>
            </w:r>
          </w:p>
        </w:tc>
      </w:tr>
      <w:tr w:rsidR="000A5F2E" w14:paraId="57C552B4" w14:textId="77777777" w:rsidTr="00942614">
        <w:trPr>
          <w:trHeight w:val="760"/>
        </w:trPr>
        <w:tc>
          <w:tcPr>
            <w:tcW w:w="1985" w:type="dxa"/>
          </w:tcPr>
          <w:p w14:paraId="1A956DF1" w14:textId="77777777" w:rsidR="000A5F2E" w:rsidRDefault="000A5F2E" w:rsidP="009426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X-Box</w:t>
            </w:r>
          </w:p>
        </w:tc>
        <w:tc>
          <w:tcPr>
            <w:tcW w:w="3118" w:type="dxa"/>
          </w:tcPr>
          <w:p w14:paraId="71A777BC" w14:textId="77777777" w:rsidR="000A5F2E" w:rsidRDefault="000A5F2E" w:rsidP="00942614">
            <w:pPr>
              <w:pStyle w:val="TableParagraph"/>
              <w:spacing w:before="2"/>
            </w:pPr>
            <w:r>
              <w:t>No access</w:t>
            </w:r>
          </w:p>
        </w:tc>
        <w:tc>
          <w:tcPr>
            <w:tcW w:w="3262" w:type="dxa"/>
          </w:tcPr>
          <w:p w14:paraId="40A9688C" w14:textId="77777777" w:rsidR="000A5F2E" w:rsidRDefault="000A5F2E" w:rsidP="00942614">
            <w:pPr>
              <w:pStyle w:val="TableParagraph"/>
              <w:spacing w:before="2" w:line="252" w:lineRule="exact"/>
              <w:ind w:left="109"/>
            </w:pPr>
            <w:r>
              <w:t>Restricted Access</w:t>
            </w:r>
          </w:p>
          <w:p w14:paraId="3E1CA970" w14:textId="77777777" w:rsidR="000A5F2E" w:rsidRDefault="000A5F2E" w:rsidP="00942614">
            <w:pPr>
              <w:pStyle w:val="TableParagraph"/>
              <w:spacing w:line="252" w:lineRule="exact"/>
              <w:ind w:left="109"/>
            </w:pPr>
            <w:r>
              <w:t>* At discretion of Unit Manager</w:t>
            </w:r>
          </w:p>
        </w:tc>
        <w:tc>
          <w:tcPr>
            <w:tcW w:w="3543" w:type="dxa"/>
          </w:tcPr>
          <w:p w14:paraId="6C9CFAB6" w14:textId="77777777" w:rsidR="000A5F2E" w:rsidRDefault="000A5F2E" w:rsidP="00942614">
            <w:pPr>
              <w:pStyle w:val="TableParagraph"/>
              <w:spacing w:before="2" w:line="252" w:lineRule="exact"/>
              <w:ind w:left="106"/>
            </w:pPr>
            <w:r>
              <w:t>Access</w:t>
            </w:r>
          </w:p>
          <w:p w14:paraId="5D4B0DD4" w14:textId="77777777" w:rsidR="000A5F2E" w:rsidRDefault="000A5F2E" w:rsidP="00942614">
            <w:pPr>
              <w:pStyle w:val="TableParagraph"/>
              <w:spacing w:before="4" w:line="252" w:lineRule="exact"/>
              <w:ind w:left="106" w:right="729"/>
            </w:pPr>
            <w:r>
              <w:t>* Ability to loan games from library</w:t>
            </w:r>
          </w:p>
        </w:tc>
        <w:tc>
          <w:tcPr>
            <w:tcW w:w="3118" w:type="dxa"/>
          </w:tcPr>
          <w:p w14:paraId="235E65A5" w14:textId="77777777" w:rsidR="000A5F2E" w:rsidRDefault="000A5F2E" w:rsidP="00942614">
            <w:pPr>
              <w:pStyle w:val="TableParagraph"/>
              <w:spacing w:before="2" w:line="252" w:lineRule="exact"/>
              <w:ind w:left="108"/>
            </w:pPr>
            <w:r>
              <w:t>Access</w:t>
            </w:r>
          </w:p>
          <w:p w14:paraId="776E266E" w14:textId="77777777" w:rsidR="000A5F2E" w:rsidRDefault="000A5F2E" w:rsidP="00942614">
            <w:pPr>
              <w:pStyle w:val="TableParagraph"/>
              <w:spacing w:before="4" w:line="252" w:lineRule="exact"/>
              <w:ind w:left="108" w:right="302"/>
            </w:pPr>
            <w:r>
              <w:t>* Ability to loan games from library</w:t>
            </w:r>
          </w:p>
        </w:tc>
      </w:tr>
    </w:tbl>
    <w:p w14:paraId="4802B043" w14:textId="77777777" w:rsidR="000A5F2E" w:rsidRDefault="000A5F2E" w:rsidP="000A5F2E"/>
    <w:p w14:paraId="6777B805" w14:textId="77777777" w:rsidR="001B1F7F" w:rsidRDefault="001B1F7F" w:rsidP="00D05B49"/>
    <w:sectPr w:rsidR="001B1F7F">
      <w:pgSz w:w="16850" w:h="11900" w:orient="landscape"/>
      <w:pgMar w:top="1160" w:right="1280" w:bottom="600" w:left="320" w:header="715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3E90" w14:textId="77777777" w:rsidR="00D8315B" w:rsidRDefault="00D8315B" w:rsidP="00D06E62">
      <w:r>
        <w:separator/>
      </w:r>
    </w:p>
  </w:endnote>
  <w:endnote w:type="continuationSeparator" w:id="0">
    <w:p w14:paraId="39E5618E" w14:textId="77777777" w:rsidR="00D8315B" w:rsidRDefault="00D8315B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E92D" w14:textId="1791D706" w:rsidR="006E51F0" w:rsidRDefault="006E51F0" w:rsidP="006E51F0">
    <w:pPr>
      <w:pStyle w:val="Footer"/>
      <w:tabs>
        <w:tab w:val="clear" w:pos="9026"/>
        <w:tab w:val="left" w:pos="1095"/>
        <w:tab w:val="left" w:pos="8080"/>
      </w:tabs>
      <w:ind w:right="-178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 xml:space="preserve">Custodial </w:t>
    </w:r>
    <w:r w:rsidRPr="00627992">
      <w:rPr>
        <w:color w:val="C00000"/>
      </w:rPr>
      <w:t>Op</w:t>
    </w:r>
    <w:r>
      <w:rPr>
        <w:color w:val="C00000"/>
      </w:rPr>
      <w:t>s</w:t>
    </w:r>
    <w:r w:rsidRPr="00627992">
      <w:rPr>
        <w:color w:val="C00000"/>
      </w:rPr>
      <w:t xml:space="preserve"> intranet page</w:t>
    </w:r>
    <w:r>
      <w:rPr>
        <w:color w:val="C00000"/>
      </w:rP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t>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A3E" w14:textId="77777777" w:rsidR="000A5F2E" w:rsidRDefault="000A5F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DEF1898" wp14:editId="688F6C76">
              <wp:simplePos x="0" y="0"/>
              <wp:positionH relativeFrom="page">
                <wp:posOffset>701040</wp:posOffset>
              </wp:positionH>
              <wp:positionV relativeFrom="page">
                <wp:posOffset>7124700</wp:posOffset>
              </wp:positionV>
              <wp:extent cx="90951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951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73BF7" id="Line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61pt" to="771.3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140E4A0" wp14:editId="118FAE56">
              <wp:simplePos x="0" y="0"/>
              <wp:positionH relativeFrom="page">
                <wp:posOffset>706755</wp:posOffset>
              </wp:positionH>
              <wp:positionV relativeFrom="page">
                <wp:posOffset>7131685</wp:posOffset>
              </wp:positionV>
              <wp:extent cx="487172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89F6E" w14:textId="77777777" w:rsidR="000A5F2E" w:rsidRDefault="000A5F2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40900"/>
                              <w:sz w:val="20"/>
                            </w:rPr>
                            <w:t>The current version of this document is maintained on the Custodial Ops Intranet 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E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5.65pt;margin-top:561.55pt;width:383.6pt;height:13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" filled="f" stroked="f">
              <v:textbox inset="0,0,0,0">
                <w:txbxContent>
                  <w:p w14:paraId="2DD89F6E" w14:textId="77777777" w:rsidR="000A5F2E" w:rsidRDefault="000A5F2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B40900"/>
                        <w:sz w:val="20"/>
                      </w:rPr>
                      <w:t>The current version of this document is maintained on the Custodial Ops Intranet 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01FD569" wp14:editId="704AF183">
              <wp:simplePos x="0" y="0"/>
              <wp:positionH relativeFrom="page">
                <wp:posOffset>6094730</wp:posOffset>
              </wp:positionH>
              <wp:positionV relativeFrom="page">
                <wp:posOffset>7131685</wp:posOffset>
              </wp:positionV>
              <wp:extent cx="368300" cy="1670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8F941" w14:textId="77777777" w:rsidR="000A5F2E" w:rsidRDefault="000A5F2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FD569" id="_x0000_s1030" type="#_x0000_t202" style="position:absolute;left:0;text-align:left;margin-left:479.9pt;margin-top:561.55pt;width:29pt;height:13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" filled="f" stroked="f">
              <v:textbox inset="0,0,0,0">
                <w:txbxContent>
                  <w:p w14:paraId="6A68F941" w14:textId="77777777" w:rsidR="000A5F2E" w:rsidRDefault="000A5F2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A6B4" w14:textId="77777777" w:rsidR="00D8315B" w:rsidRDefault="00D8315B" w:rsidP="00D06E62">
      <w:r>
        <w:separator/>
      </w:r>
    </w:p>
  </w:footnote>
  <w:footnote w:type="continuationSeparator" w:id="0">
    <w:p w14:paraId="3C7261A7" w14:textId="77777777" w:rsidR="00D8315B" w:rsidRDefault="00D8315B" w:rsidP="00D06E62">
      <w:r>
        <w:continuationSeparator/>
      </w:r>
    </w:p>
  </w:footnote>
  <w:footnote w:id="1">
    <w:p w14:paraId="45A51259" w14:textId="7E32B779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r.79(3) </w:t>
      </w:r>
      <w:r w:rsidRPr="00892F95">
        <w:rPr>
          <w:i/>
          <w:iCs/>
        </w:rPr>
        <w:t>Young Offenders Regulations</w:t>
      </w:r>
      <w:r>
        <w:t xml:space="preserve"> </w:t>
      </w:r>
      <w:r w:rsidRPr="008247C9">
        <w:rPr>
          <w:i/>
          <w:iCs/>
        </w:rPr>
        <w:t>1995</w:t>
      </w:r>
    </w:p>
  </w:footnote>
  <w:footnote w:id="2">
    <w:p w14:paraId="1C840444" w14:textId="295082F7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r.43(2A) </w:t>
      </w:r>
      <w:r w:rsidRPr="00892F95">
        <w:rPr>
          <w:i/>
          <w:iCs/>
        </w:rPr>
        <w:t>Young Offenders Regulatio</w:t>
      </w:r>
      <w:r w:rsidRPr="001A2F3A">
        <w:rPr>
          <w:i/>
          <w:iCs/>
        </w:rPr>
        <w:t>ns 1995</w:t>
      </w:r>
      <w:r>
        <w:t xml:space="preserve"> </w:t>
      </w:r>
    </w:p>
  </w:footnote>
  <w:footnote w:id="3">
    <w:p w14:paraId="084BC78C" w14:textId="57B98294" w:rsidR="006E51F0" w:rsidRPr="00575D6E" w:rsidRDefault="006E51F0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r.74(2) </w:t>
      </w:r>
      <w:r>
        <w:rPr>
          <w:i/>
          <w:iCs/>
        </w:rPr>
        <w:t>Young Offenders Regulations 1995</w:t>
      </w:r>
    </w:p>
  </w:footnote>
  <w:footnote w:id="4">
    <w:p w14:paraId="5C7B35FE" w14:textId="02D33FCF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r.78 (1) </w:t>
      </w:r>
      <w:r w:rsidRPr="005069F7">
        <w:rPr>
          <w:i/>
          <w:iCs/>
        </w:rPr>
        <w:t>Young Offenders Regulations 1995</w:t>
      </w:r>
    </w:p>
  </w:footnote>
  <w:footnote w:id="5">
    <w:p w14:paraId="21484F88" w14:textId="7D43AC15" w:rsidR="006E51F0" w:rsidRPr="00575D6E" w:rsidRDefault="006E51F0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r.79 </w:t>
      </w:r>
      <w:r>
        <w:rPr>
          <w:i/>
          <w:iCs/>
        </w:rPr>
        <w:t>Young Offenders Regulations 1995</w:t>
      </w:r>
    </w:p>
  </w:footnote>
  <w:footnote w:id="6">
    <w:p w14:paraId="5DC932A5" w14:textId="77282DC3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s.196(2)(c) </w:t>
      </w:r>
      <w:r w:rsidRPr="00D438C8">
        <w:rPr>
          <w:i/>
          <w:iCs/>
        </w:rPr>
        <w:t>Young Offenders Act 1994</w:t>
      </w:r>
    </w:p>
  </w:footnote>
  <w:footnote w:id="7">
    <w:p w14:paraId="72EBDA24" w14:textId="5B7082AE" w:rsidR="006E51F0" w:rsidRDefault="006E51F0" w:rsidP="000D5BAA">
      <w:pPr>
        <w:pStyle w:val="FootnoteText"/>
      </w:pPr>
      <w:r>
        <w:rPr>
          <w:rStyle w:val="FootnoteReference"/>
        </w:rPr>
        <w:footnoteRef/>
      </w:r>
      <w:r>
        <w:t xml:space="preserve"> r.46B </w:t>
      </w:r>
      <w:r w:rsidRPr="00855CA2">
        <w:rPr>
          <w:i/>
        </w:rPr>
        <w:t>Young Offenders Regulations 1995</w:t>
      </w:r>
    </w:p>
  </w:footnote>
  <w:footnote w:id="8">
    <w:p w14:paraId="7CC98846" w14:textId="762C9E21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r.46B(2) </w:t>
      </w:r>
      <w:r w:rsidRPr="00826F87">
        <w:rPr>
          <w:i/>
          <w:iCs/>
        </w:rPr>
        <w:t>Young Offenders Regulations 1995</w:t>
      </w:r>
    </w:p>
  </w:footnote>
  <w:footnote w:id="9">
    <w:p w14:paraId="2284DA5D" w14:textId="3971B4C2" w:rsidR="006E51F0" w:rsidRDefault="006E51F0">
      <w:pPr>
        <w:pStyle w:val="FootnoteText"/>
      </w:pPr>
      <w:r>
        <w:rPr>
          <w:rStyle w:val="FootnoteReference"/>
        </w:rPr>
        <w:footnoteRef/>
      </w:r>
      <w:r>
        <w:t xml:space="preserve"> r.46A(3) </w:t>
      </w:r>
      <w:r w:rsidRPr="00676F20">
        <w:rPr>
          <w:i/>
          <w:iCs/>
        </w:rPr>
        <w:t>Young Offenders Regulations 1995</w:t>
      </w:r>
    </w:p>
  </w:footnote>
  <w:footnote w:id="10">
    <w:p w14:paraId="11ADE990" w14:textId="1D946044" w:rsidR="006E51F0" w:rsidRDefault="006E51F0" w:rsidP="003253CC">
      <w:pPr>
        <w:pStyle w:val="FootnoteText"/>
      </w:pPr>
      <w:r>
        <w:rPr>
          <w:rStyle w:val="FootnoteReference"/>
        </w:rPr>
        <w:footnoteRef/>
      </w:r>
      <w:r>
        <w:t xml:space="preserve"> r.46A(5) </w:t>
      </w:r>
      <w:r w:rsidRPr="00676F20">
        <w:rPr>
          <w:i/>
          <w:iCs/>
        </w:rPr>
        <w:t>Young Offenders Regulations 1995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83EC" w14:textId="3F39FBCA" w:rsidR="006E51F0" w:rsidRDefault="006E51F0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38653E">
      <w:rPr>
        <w:noProof/>
      </w:rPr>
      <w:t>COPP 6.2 Supervision Levels and Privileges</w:t>
    </w:r>
    <w:r>
      <w:rPr>
        <w:noProof/>
      </w:rPr>
      <w:fldChar w:fldCharType="end"/>
    </w:r>
    <w:r>
      <w:rPr>
        <w:noProof/>
      </w:rPr>
      <w:t xml:space="preserve"> </w:t>
    </w:r>
    <w:r w:rsidR="00172217">
      <w:rPr>
        <w:noProof/>
      </w:rPr>
      <w:t>v</w:t>
    </w:r>
    <w:r w:rsidR="00A3531F">
      <w:rPr>
        <w:noProof/>
      </w:rPr>
      <w:t>2</w:t>
    </w:r>
    <w:r w:rsidR="00172217">
      <w:rPr>
        <w:noProof/>
      </w:rPr>
      <w:t>.0</w:t>
    </w:r>
  </w:p>
  <w:p w14:paraId="1C77D685" w14:textId="77777777" w:rsidR="006E51F0" w:rsidRDefault="006E5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DB4" w14:textId="77777777" w:rsidR="006E51F0" w:rsidRDefault="006E51F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FFDD97" wp14:editId="05E4A859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0276632B" w14:textId="77777777" w:rsidR="006E51F0" w:rsidRPr="00464E72" w:rsidRDefault="006E51F0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FD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0276632B" w14:textId="77777777" w:rsidR="006E51F0" w:rsidRPr="00464E72" w:rsidRDefault="006E51F0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1B248B" wp14:editId="1C55A38B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39D9A" w14:textId="77777777" w:rsidR="006E51F0" w:rsidRDefault="006E51F0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1B248B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78B39D9A" w14:textId="77777777" w:rsidR="006E51F0" w:rsidRDefault="006E51F0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1C6FC412" wp14:editId="06C19F57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1897" w14:textId="77777777" w:rsidR="000A5F2E" w:rsidRDefault="000A5F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7086F2D" wp14:editId="499E033D">
              <wp:simplePos x="0" y="0"/>
              <wp:positionH relativeFrom="page">
                <wp:posOffset>688340</wp:posOffset>
              </wp:positionH>
              <wp:positionV relativeFrom="page">
                <wp:posOffset>441325</wp:posOffset>
              </wp:positionV>
              <wp:extent cx="9121140" cy="1670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11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0D142" w14:textId="6F1E78EA" w:rsidR="000A5F2E" w:rsidRDefault="000A5F2E">
                          <w:pPr>
                            <w:tabs>
                              <w:tab w:val="left" w:pos="14343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7"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Local Operating Procedure 6.2: Supervision Levels and Privileges v1.0 Banksia Hill Detention</w:t>
                          </w:r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Centre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86F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54.2pt;margin-top:34.75pt;width:718.2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" filled="f" stroked="f">
              <v:textbox inset="0,0,0,0">
                <w:txbxContent>
                  <w:p w14:paraId="2A30D142" w14:textId="6F1E78EA" w:rsidR="000A5F2E" w:rsidRDefault="000A5F2E">
                    <w:pPr>
                      <w:tabs>
                        <w:tab w:val="left" w:pos="14343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7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Local Operating Procedure 6.2: Supervision Levels and Privileges v1.0 Banksia Hill Detention</w:t>
                    </w:r>
                    <w:r>
                      <w:rPr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Centre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C652C07A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554411"/>
    <w:multiLevelType w:val="multilevel"/>
    <w:tmpl w:val="0E9CDD4C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  <w:lang w:val="en-AU" w:eastAsia="en-AU" w:bidi="en-AU"/>
      </w:rPr>
    </w:lvl>
    <w:lvl w:ilvl="1">
      <w:start w:val="2"/>
      <w:numFmt w:val="decimal"/>
      <w:lvlText w:val="%1.%2"/>
      <w:lvlJc w:val="left"/>
      <w:pPr>
        <w:ind w:left="696" w:hanging="576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en-AU" w:eastAsia="en-AU" w:bidi="en-AU"/>
      </w:rPr>
    </w:lvl>
    <w:lvl w:ilvl="2">
      <w:numFmt w:val="bullet"/>
      <w:lvlText w:val="•"/>
      <w:lvlJc w:val="left"/>
      <w:pPr>
        <w:ind w:left="2439" w:hanging="576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309" w:hanging="576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179" w:hanging="576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049" w:hanging="576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919" w:hanging="576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789" w:hanging="576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659" w:hanging="576"/>
      </w:pPr>
      <w:rPr>
        <w:rFonts w:hint="default"/>
        <w:lang w:val="en-AU" w:eastAsia="en-AU" w:bidi="en-AU"/>
      </w:rPr>
    </w:lvl>
  </w:abstractNum>
  <w:abstractNum w:abstractNumId="3" w15:restartNumberingAfterBreak="0">
    <w:nsid w:val="12783DFA"/>
    <w:multiLevelType w:val="hybridMultilevel"/>
    <w:tmpl w:val="E642FB2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255"/>
    <w:multiLevelType w:val="hybridMultilevel"/>
    <w:tmpl w:val="8414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59EC"/>
    <w:multiLevelType w:val="hybridMultilevel"/>
    <w:tmpl w:val="00C02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321"/>
    <w:multiLevelType w:val="hybridMultilevel"/>
    <w:tmpl w:val="0A7A6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1D46"/>
    <w:multiLevelType w:val="hybridMultilevel"/>
    <w:tmpl w:val="C34AA6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2D73"/>
    <w:multiLevelType w:val="hybridMultilevel"/>
    <w:tmpl w:val="7284A256"/>
    <w:lvl w:ilvl="0" w:tplc="420883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2A86"/>
    <w:multiLevelType w:val="hybridMultilevel"/>
    <w:tmpl w:val="074685C2"/>
    <w:lvl w:ilvl="0" w:tplc="CFD4AA4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7B50"/>
    <w:multiLevelType w:val="hybridMultilevel"/>
    <w:tmpl w:val="86F60DDC"/>
    <w:lvl w:ilvl="0" w:tplc="F8CAE47C">
      <w:start w:val="1"/>
      <w:numFmt w:val="lowerLetter"/>
      <w:lvlText w:val="%1)"/>
      <w:lvlJc w:val="left"/>
      <w:pPr>
        <w:ind w:left="322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3942" w:hanging="360"/>
      </w:pPr>
    </w:lvl>
    <w:lvl w:ilvl="2" w:tplc="0809001B" w:tentative="1">
      <w:start w:val="1"/>
      <w:numFmt w:val="lowerRoman"/>
      <w:lvlText w:val="%3."/>
      <w:lvlJc w:val="right"/>
      <w:pPr>
        <w:ind w:left="4662" w:hanging="180"/>
      </w:pPr>
    </w:lvl>
    <w:lvl w:ilvl="3" w:tplc="0809000F" w:tentative="1">
      <w:start w:val="1"/>
      <w:numFmt w:val="decimal"/>
      <w:lvlText w:val="%4."/>
      <w:lvlJc w:val="left"/>
      <w:pPr>
        <w:ind w:left="5382" w:hanging="360"/>
      </w:pPr>
    </w:lvl>
    <w:lvl w:ilvl="4" w:tplc="08090019" w:tentative="1">
      <w:start w:val="1"/>
      <w:numFmt w:val="lowerLetter"/>
      <w:lvlText w:val="%5."/>
      <w:lvlJc w:val="left"/>
      <w:pPr>
        <w:ind w:left="6102" w:hanging="360"/>
      </w:pPr>
    </w:lvl>
    <w:lvl w:ilvl="5" w:tplc="0809001B" w:tentative="1">
      <w:start w:val="1"/>
      <w:numFmt w:val="lowerRoman"/>
      <w:lvlText w:val="%6."/>
      <w:lvlJc w:val="right"/>
      <w:pPr>
        <w:ind w:left="6822" w:hanging="180"/>
      </w:pPr>
    </w:lvl>
    <w:lvl w:ilvl="6" w:tplc="0809000F" w:tentative="1">
      <w:start w:val="1"/>
      <w:numFmt w:val="decimal"/>
      <w:lvlText w:val="%7."/>
      <w:lvlJc w:val="left"/>
      <w:pPr>
        <w:ind w:left="7542" w:hanging="360"/>
      </w:pPr>
    </w:lvl>
    <w:lvl w:ilvl="7" w:tplc="08090019" w:tentative="1">
      <w:start w:val="1"/>
      <w:numFmt w:val="lowerLetter"/>
      <w:lvlText w:val="%8."/>
      <w:lvlJc w:val="left"/>
      <w:pPr>
        <w:ind w:left="8262" w:hanging="360"/>
      </w:pPr>
    </w:lvl>
    <w:lvl w:ilvl="8" w:tplc="0809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11" w15:restartNumberingAfterBreak="0">
    <w:nsid w:val="36825883"/>
    <w:multiLevelType w:val="hybridMultilevel"/>
    <w:tmpl w:val="DB4ED2A8"/>
    <w:lvl w:ilvl="0" w:tplc="328EBD9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0BBCAF4E">
      <w:numFmt w:val="bullet"/>
      <w:lvlText w:val="•"/>
      <w:lvlJc w:val="left"/>
      <w:pPr>
        <w:ind w:left="1695" w:hanging="360"/>
      </w:pPr>
      <w:rPr>
        <w:rFonts w:hint="default"/>
        <w:lang w:val="en-AU" w:eastAsia="en-AU" w:bidi="en-AU"/>
      </w:rPr>
    </w:lvl>
    <w:lvl w:ilvl="2" w:tplc="D6A62254">
      <w:numFmt w:val="bullet"/>
      <w:lvlText w:val="•"/>
      <w:lvlJc w:val="left"/>
      <w:pPr>
        <w:ind w:left="2551" w:hanging="360"/>
      </w:pPr>
      <w:rPr>
        <w:rFonts w:hint="default"/>
        <w:lang w:val="en-AU" w:eastAsia="en-AU" w:bidi="en-AU"/>
      </w:rPr>
    </w:lvl>
    <w:lvl w:ilvl="3" w:tplc="3A8C8CC6">
      <w:numFmt w:val="bullet"/>
      <w:lvlText w:val="•"/>
      <w:lvlJc w:val="left"/>
      <w:pPr>
        <w:ind w:left="3407" w:hanging="360"/>
      </w:pPr>
      <w:rPr>
        <w:rFonts w:hint="default"/>
        <w:lang w:val="en-AU" w:eastAsia="en-AU" w:bidi="en-AU"/>
      </w:rPr>
    </w:lvl>
    <w:lvl w:ilvl="4" w:tplc="06041D60">
      <w:numFmt w:val="bullet"/>
      <w:lvlText w:val="•"/>
      <w:lvlJc w:val="left"/>
      <w:pPr>
        <w:ind w:left="4263" w:hanging="360"/>
      </w:pPr>
      <w:rPr>
        <w:rFonts w:hint="default"/>
        <w:lang w:val="en-AU" w:eastAsia="en-AU" w:bidi="en-AU"/>
      </w:rPr>
    </w:lvl>
    <w:lvl w:ilvl="5" w:tplc="3B00C750">
      <w:numFmt w:val="bullet"/>
      <w:lvlText w:val="•"/>
      <w:lvlJc w:val="left"/>
      <w:pPr>
        <w:ind w:left="5119" w:hanging="360"/>
      </w:pPr>
      <w:rPr>
        <w:rFonts w:hint="default"/>
        <w:lang w:val="en-AU" w:eastAsia="en-AU" w:bidi="en-AU"/>
      </w:rPr>
    </w:lvl>
    <w:lvl w:ilvl="6" w:tplc="D040C76C">
      <w:numFmt w:val="bullet"/>
      <w:lvlText w:val="•"/>
      <w:lvlJc w:val="left"/>
      <w:pPr>
        <w:ind w:left="5975" w:hanging="360"/>
      </w:pPr>
      <w:rPr>
        <w:rFonts w:hint="default"/>
        <w:lang w:val="en-AU" w:eastAsia="en-AU" w:bidi="en-AU"/>
      </w:rPr>
    </w:lvl>
    <w:lvl w:ilvl="7" w:tplc="28B29640">
      <w:numFmt w:val="bullet"/>
      <w:lvlText w:val="•"/>
      <w:lvlJc w:val="left"/>
      <w:pPr>
        <w:ind w:left="6831" w:hanging="360"/>
      </w:pPr>
      <w:rPr>
        <w:rFonts w:hint="default"/>
        <w:lang w:val="en-AU" w:eastAsia="en-AU" w:bidi="en-AU"/>
      </w:rPr>
    </w:lvl>
    <w:lvl w:ilvl="8" w:tplc="9DE02620">
      <w:numFmt w:val="bullet"/>
      <w:lvlText w:val="•"/>
      <w:lvlJc w:val="left"/>
      <w:pPr>
        <w:ind w:left="7687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3A383383"/>
    <w:multiLevelType w:val="hybridMultilevel"/>
    <w:tmpl w:val="53CAF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26F0B"/>
    <w:multiLevelType w:val="hybridMultilevel"/>
    <w:tmpl w:val="712AB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B03FF"/>
    <w:multiLevelType w:val="hybridMultilevel"/>
    <w:tmpl w:val="144E70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2AFB"/>
    <w:multiLevelType w:val="hybridMultilevel"/>
    <w:tmpl w:val="53CAF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902"/>
    <w:multiLevelType w:val="hybridMultilevel"/>
    <w:tmpl w:val="9FA635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697EE8"/>
    <w:multiLevelType w:val="hybridMultilevel"/>
    <w:tmpl w:val="C34AA6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3FBE"/>
    <w:multiLevelType w:val="hybridMultilevel"/>
    <w:tmpl w:val="A9A6E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B6842"/>
    <w:multiLevelType w:val="hybridMultilevel"/>
    <w:tmpl w:val="EB7A2E0E"/>
    <w:lvl w:ilvl="0" w:tplc="4714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02950"/>
    <w:multiLevelType w:val="hybridMultilevel"/>
    <w:tmpl w:val="53CAF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9596">
    <w:abstractNumId w:val="1"/>
  </w:num>
  <w:num w:numId="2" w16cid:durableId="713968153">
    <w:abstractNumId w:val="0"/>
  </w:num>
  <w:num w:numId="3" w16cid:durableId="1769618276">
    <w:abstractNumId w:val="20"/>
  </w:num>
  <w:num w:numId="4" w16cid:durableId="1783112213">
    <w:abstractNumId w:val="4"/>
  </w:num>
  <w:num w:numId="5" w16cid:durableId="1340963686">
    <w:abstractNumId w:val="19"/>
  </w:num>
  <w:num w:numId="6" w16cid:durableId="1026716055">
    <w:abstractNumId w:val="21"/>
  </w:num>
  <w:num w:numId="7" w16cid:durableId="1468400766">
    <w:abstractNumId w:val="5"/>
  </w:num>
  <w:num w:numId="8" w16cid:durableId="2143301710">
    <w:abstractNumId w:val="12"/>
  </w:num>
  <w:num w:numId="9" w16cid:durableId="1810979369">
    <w:abstractNumId w:val="8"/>
  </w:num>
  <w:num w:numId="10" w16cid:durableId="971247286">
    <w:abstractNumId w:val="14"/>
  </w:num>
  <w:num w:numId="11" w16cid:durableId="898898721">
    <w:abstractNumId w:val="17"/>
  </w:num>
  <w:num w:numId="12" w16cid:durableId="550000170">
    <w:abstractNumId w:val="6"/>
  </w:num>
  <w:num w:numId="13" w16cid:durableId="354041918">
    <w:abstractNumId w:val="13"/>
  </w:num>
  <w:num w:numId="14" w16cid:durableId="628051569">
    <w:abstractNumId w:val="3"/>
  </w:num>
  <w:num w:numId="15" w16cid:durableId="66734904">
    <w:abstractNumId w:val="7"/>
  </w:num>
  <w:num w:numId="16" w16cid:durableId="1446122986">
    <w:abstractNumId w:val="22"/>
  </w:num>
  <w:num w:numId="17" w16cid:durableId="688606138">
    <w:abstractNumId w:val="15"/>
  </w:num>
  <w:num w:numId="18" w16cid:durableId="1549534350">
    <w:abstractNumId w:val="9"/>
  </w:num>
  <w:num w:numId="19" w16cid:durableId="352659435">
    <w:abstractNumId w:val="10"/>
  </w:num>
  <w:num w:numId="20" w16cid:durableId="1690791658">
    <w:abstractNumId w:val="16"/>
  </w:num>
  <w:num w:numId="21" w16cid:durableId="436406539">
    <w:abstractNumId w:val="1"/>
  </w:num>
  <w:num w:numId="22" w16cid:durableId="1138885922">
    <w:abstractNumId w:val="18"/>
  </w:num>
  <w:num w:numId="23" w16cid:durableId="12149378">
    <w:abstractNumId w:val="2"/>
  </w:num>
  <w:num w:numId="24" w16cid:durableId="1561330198">
    <w:abstractNumId w:val="11"/>
  </w:num>
  <w:num w:numId="25" w16cid:durableId="1485509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IPMg1OpY/2izWV95LWDj93XBSVb6lHxf/Il1jWmCr+zEuR1TpkworZmcYy9a7ty02EYAPKdqdlWXVvuFvV0cw==" w:salt="H+wSxC5L9gnRo6+QSM7QN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1374"/>
    <w:rsid w:val="00004CE7"/>
    <w:rsid w:val="000112CE"/>
    <w:rsid w:val="00020DD7"/>
    <w:rsid w:val="00031DDF"/>
    <w:rsid w:val="0003265D"/>
    <w:rsid w:val="00041E9F"/>
    <w:rsid w:val="00042952"/>
    <w:rsid w:val="00045881"/>
    <w:rsid w:val="00045CC9"/>
    <w:rsid w:val="00045F51"/>
    <w:rsid w:val="000512F7"/>
    <w:rsid w:val="00052FAB"/>
    <w:rsid w:val="00056A1B"/>
    <w:rsid w:val="000644A9"/>
    <w:rsid w:val="000664D3"/>
    <w:rsid w:val="000702F8"/>
    <w:rsid w:val="0007290D"/>
    <w:rsid w:val="000755EE"/>
    <w:rsid w:val="0007643C"/>
    <w:rsid w:val="00087F25"/>
    <w:rsid w:val="000925A5"/>
    <w:rsid w:val="000A013B"/>
    <w:rsid w:val="000A4087"/>
    <w:rsid w:val="000A5F2E"/>
    <w:rsid w:val="000B2655"/>
    <w:rsid w:val="000B4B06"/>
    <w:rsid w:val="000B4C38"/>
    <w:rsid w:val="000B6320"/>
    <w:rsid w:val="000C3589"/>
    <w:rsid w:val="000C7A31"/>
    <w:rsid w:val="000D008C"/>
    <w:rsid w:val="000D1690"/>
    <w:rsid w:val="000D5BAA"/>
    <w:rsid w:val="000D69A3"/>
    <w:rsid w:val="000D7AFE"/>
    <w:rsid w:val="000E1E4B"/>
    <w:rsid w:val="000E2FFF"/>
    <w:rsid w:val="000E4830"/>
    <w:rsid w:val="000F7531"/>
    <w:rsid w:val="00100619"/>
    <w:rsid w:val="00100B36"/>
    <w:rsid w:val="001035D6"/>
    <w:rsid w:val="001036D9"/>
    <w:rsid w:val="001069A6"/>
    <w:rsid w:val="00106ED7"/>
    <w:rsid w:val="001158E9"/>
    <w:rsid w:val="00117AC7"/>
    <w:rsid w:val="00126481"/>
    <w:rsid w:val="00126611"/>
    <w:rsid w:val="00130B6F"/>
    <w:rsid w:val="00131037"/>
    <w:rsid w:val="001335E2"/>
    <w:rsid w:val="00134940"/>
    <w:rsid w:val="0014190F"/>
    <w:rsid w:val="00143AE2"/>
    <w:rsid w:val="00144A1B"/>
    <w:rsid w:val="001454C1"/>
    <w:rsid w:val="001458BE"/>
    <w:rsid w:val="00146739"/>
    <w:rsid w:val="00146DE8"/>
    <w:rsid w:val="00150099"/>
    <w:rsid w:val="00151942"/>
    <w:rsid w:val="00151A3F"/>
    <w:rsid w:val="00151FC9"/>
    <w:rsid w:val="00154F2E"/>
    <w:rsid w:val="00155864"/>
    <w:rsid w:val="00155BAB"/>
    <w:rsid w:val="00157550"/>
    <w:rsid w:val="001611EE"/>
    <w:rsid w:val="00166836"/>
    <w:rsid w:val="001679A6"/>
    <w:rsid w:val="00170F21"/>
    <w:rsid w:val="00172217"/>
    <w:rsid w:val="001737E9"/>
    <w:rsid w:val="001757E8"/>
    <w:rsid w:val="00176293"/>
    <w:rsid w:val="00180145"/>
    <w:rsid w:val="00181F78"/>
    <w:rsid w:val="0018325B"/>
    <w:rsid w:val="00184914"/>
    <w:rsid w:val="00190A7B"/>
    <w:rsid w:val="00193880"/>
    <w:rsid w:val="001A0267"/>
    <w:rsid w:val="001A065D"/>
    <w:rsid w:val="001A2F3A"/>
    <w:rsid w:val="001A5020"/>
    <w:rsid w:val="001A61D9"/>
    <w:rsid w:val="001B1F7F"/>
    <w:rsid w:val="001B73EB"/>
    <w:rsid w:val="001C2388"/>
    <w:rsid w:val="001E33D9"/>
    <w:rsid w:val="001F1C1A"/>
    <w:rsid w:val="001F299B"/>
    <w:rsid w:val="001F40C3"/>
    <w:rsid w:val="00201610"/>
    <w:rsid w:val="00210B27"/>
    <w:rsid w:val="002178FA"/>
    <w:rsid w:val="00220B00"/>
    <w:rsid w:val="00222639"/>
    <w:rsid w:val="00226D91"/>
    <w:rsid w:val="00234799"/>
    <w:rsid w:val="00235058"/>
    <w:rsid w:val="00240EEE"/>
    <w:rsid w:val="002411DF"/>
    <w:rsid w:val="00243A28"/>
    <w:rsid w:val="002457AA"/>
    <w:rsid w:val="00245869"/>
    <w:rsid w:val="002466C0"/>
    <w:rsid w:val="00250C62"/>
    <w:rsid w:val="00254316"/>
    <w:rsid w:val="00260E72"/>
    <w:rsid w:val="0026259D"/>
    <w:rsid w:val="00263B12"/>
    <w:rsid w:val="00270869"/>
    <w:rsid w:val="0027609B"/>
    <w:rsid w:val="00282D26"/>
    <w:rsid w:val="002847F8"/>
    <w:rsid w:val="00285795"/>
    <w:rsid w:val="00285C3B"/>
    <w:rsid w:val="002A37FF"/>
    <w:rsid w:val="002A399E"/>
    <w:rsid w:val="002A667F"/>
    <w:rsid w:val="002A7072"/>
    <w:rsid w:val="002A7E95"/>
    <w:rsid w:val="002B62FF"/>
    <w:rsid w:val="002C3CBE"/>
    <w:rsid w:val="002D3A6F"/>
    <w:rsid w:val="002D46B1"/>
    <w:rsid w:val="002D51CE"/>
    <w:rsid w:val="002D7C37"/>
    <w:rsid w:val="002E09B9"/>
    <w:rsid w:val="002E5756"/>
    <w:rsid w:val="002E6F7B"/>
    <w:rsid w:val="002F3CFD"/>
    <w:rsid w:val="002F516F"/>
    <w:rsid w:val="002F78EB"/>
    <w:rsid w:val="00302144"/>
    <w:rsid w:val="00302FF6"/>
    <w:rsid w:val="0030359D"/>
    <w:rsid w:val="00307964"/>
    <w:rsid w:val="00312587"/>
    <w:rsid w:val="00313FB6"/>
    <w:rsid w:val="00321D7F"/>
    <w:rsid w:val="003253CC"/>
    <w:rsid w:val="00326B35"/>
    <w:rsid w:val="003317D1"/>
    <w:rsid w:val="0033231A"/>
    <w:rsid w:val="003355C9"/>
    <w:rsid w:val="00342ABD"/>
    <w:rsid w:val="00344595"/>
    <w:rsid w:val="00350DDE"/>
    <w:rsid w:val="0035226F"/>
    <w:rsid w:val="00356A91"/>
    <w:rsid w:val="00360E31"/>
    <w:rsid w:val="003642B2"/>
    <w:rsid w:val="00365BC2"/>
    <w:rsid w:val="00366BF1"/>
    <w:rsid w:val="00376E10"/>
    <w:rsid w:val="00380258"/>
    <w:rsid w:val="00383390"/>
    <w:rsid w:val="00384E6A"/>
    <w:rsid w:val="00385577"/>
    <w:rsid w:val="0038653E"/>
    <w:rsid w:val="0039287B"/>
    <w:rsid w:val="00395860"/>
    <w:rsid w:val="0039622F"/>
    <w:rsid w:val="00396435"/>
    <w:rsid w:val="00396958"/>
    <w:rsid w:val="00397E2E"/>
    <w:rsid w:val="003A4016"/>
    <w:rsid w:val="003A5509"/>
    <w:rsid w:val="003A6F0D"/>
    <w:rsid w:val="003B5F59"/>
    <w:rsid w:val="003B6CF9"/>
    <w:rsid w:val="003C1B90"/>
    <w:rsid w:val="003C5878"/>
    <w:rsid w:val="003C67EB"/>
    <w:rsid w:val="003C769F"/>
    <w:rsid w:val="003D6A1B"/>
    <w:rsid w:val="003D708E"/>
    <w:rsid w:val="003E66E8"/>
    <w:rsid w:val="003E6CE1"/>
    <w:rsid w:val="003F3966"/>
    <w:rsid w:val="00400DF5"/>
    <w:rsid w:val="0040439A"/>
    <w:rsid w:val="0040796F"/>
    <w:rsid w:val="004123D8"/>
    <w:rsid w:val="00412E9B"/>
    <w:rsid w:val="0041444A"/>
    <w:rsid w:val="0043101D"/>
    <w:rsid w:val="00452392"/>
    <w:rsid w:val="00457598"/>
    <w:rsid w:val="00461FE2"/>
    <w:rsid w:val="00464E72"/>
    <w:rsid w:val="00465AD7"/>
    <w:rsid w:val="00474EAF"/>
    <w:rsid w:val="00475177"/>
    <w:rsid w:val="004753BC"/>
    <w:rsid w:val="004768B8"/>
    <w:rsid w:val="00480EDB"/>
    <w:rsid w:val="00482DD2"/>
    <w:rsid w:val="00483652"/>
    <w:rsid w:val="00486232"/>
    <w:rsid w:val="00490500"/>
    <w:rsid w:val="0049266F"/>
    <w:rsid w:val="004973A7"/>
    <w:rsid w:val="004A0AB7"/>
    <w:rsid w:val="004B307A"/>
    <w:rsid w:val="004B3E20"/>
    <w:rsid w:val="004B6106"/>
    <w:rsid w:val="004B6854"/>
    <w:rsid w:val="004C040F"/>
    <w:rsid w:val="004C0771"/>
    <w:rsid w:val="004C3B92"/>
    <w:rsid w:val="004D040B"/>
    <w:rsid w:val="004D133F"/>
    <w:rsid w:val="004D17C9"/>
    <w:rsid w:val="004D623F"/>
    <w:rsid w:val="004E098F"/>
    <w:rsid w:val="004E571B"/>
    <w:rsid w:val="004F458D"/>
    <w:rsid w:val="004F79BC"/>
    <w:rsid w:val="00502E50"/>
    <w:rsid w:val="005069F7"/>
    <w:rsid w:val="00506A84"/>
    <w:rsid w:val="005214D2"/>
    <w:rsid w:val="00521AF0"/>
    <w:rsid w:val="00530E4E"/>
    <w:rsid w:val="00537D18"/>
    <w:rsid w:val="00544D5F"/>
    <w:rsid w:val="00546974"/>
    <w:rsid w:val="00554385"/>
    <w:rsid w:val="00564903"/>
    <w:rsid w:val="005657AE"/>
    <w:rsid w:val="00570F3F"/>
    <w:rsid w:val="005750C8"/>
    <w:rsid w:val="00575D6E"/>
    <w:rsid w:val="00576E9E"/>
    <w:rsid w:val="00576EFF"/>
    <w:rsid w:val="00590D53"/>
    <w:rsid w:val="00592112"/>
    <w:rsid w:val="005A3EA6"/>
    <w:rsid w:val="005A3F4B"/>
    <w:rsid w:val="005A45F4"/>
    <w:rsid w:val="005A7E6A"/>
    <w:rsid w:val="005B30AC"/>
    <w:rsid w:val="005B525C"/>
    <w:rsid w:val="005C4489"/>
    <w:rsid w:val="005D1D58"/>
    <w:rsid w:val="005D25B9"/>
    <w:rsid w:val="005D5D41"/>
    <w:rsid w:val="005D7C0D"/>
    <w:rsid w:val="005E4F7E"/>
    <w:rsid w:val="005E516C"/>
    <w:rsid w:val="005E55BD"/>
    <w:rsid w:val="005E566A"/>
    <w:rsid w:val="005F23E8"/>
    <w:rsid w:val="005F4938"/>
    <w:rsid w:val="005F6AC7"/>
    <w:rsid w:val="005F7C4F"/>
    <w:rsid w:val="00601D3B"/>
    <w:rsid w:val="0060342C"/>
    <w:rsid w:val="006161AF"/>
    <w:rsid w:val="00620FE9"/>
    <w:rsid w:val="006231A2"/>
    <w:rsid w:val="00627992"/>
    <w:rsid w:val="00631E9F"/>
    <w:rsid w:val="006335A4"/>
    <w:rsid w:val="00634C54"/>
    <w:rsid w:val="00636401"/>
    <w:rsid w:val="00636736"/>
    <w:rsid w:val="00636BBF"/>
    <w:rsid w:val="006444FB"/>
    <w:rsid w:val="00644A2D"/>
    <w:rsid w:val="0064579D"/>
    <w:rsid w:val="0064657F"/>
    <w:rsid w:val="00654BD7"/>
    <w:rsid w:val="006561AD"/>
    <w:rsid w:val="00656F4A"/>
    <w:rsid w:val="00657C07"/>
    <w:rsid w:val="00662881"/>
    <w:rsid w:val="00663830"/>
    <w:rsid w:val="00667905"/>
    <w:rsid w:val="00676F20"/>
    <w:rsid w:val="00677D6A"/>
    <w:rsid w:val="00680B15"/>
    <w:rsid w:val="006851D2"/>
    <w:rsid w:val="006853EC"/>
    <w:rsid w:val="0069592A"/>
    <w:rsid w:val="006966C7"/>
    <w:rsid w:val="006A0B18"/>
    <w:rsid w:val="006A27AC"/>
    <w:rsid w:val="006B0F0A"/>
    <w:rsid w:val="006B11D2"/>
    <w:rsid w:val="006B1DB1"/>
    <w:rsid w:val="006B3601"/>
    <w:rsid w:val="006C3E21"/>
    <w:rsid w:val="006C4363"/>
    <w:rsid w:val="006C4840"/>
    <w:rsid w:val="006D5431"/>
    <w:rsid w:val="006D6156"/>
    <w:rsid w:val="006E51F0"/>
    <w:rsid w:val="006F23F7"/>
    <w:rsid w:val="006F23F8"/>
    <w:rsid w:val="006F598B"/>
    <w:rsid w:val="006F68A6"/>
    <w:rsid w:val="006F75CB"/>
    <w:rsid w:val="00706197"/>
    <w:rsid w:val="00711C79"/>
    <w:rsid w:val="00715807"/>
    <w:rsid w:val="00721C9C"/>
    <w:rsid w:val="007226F0"/>
    <w:rsid w:val="007231C0"/>
    <w:rsid w:val="00726F4D"/>
    <w:rsid w:val="007274F5"/>
    <w:rsid w:val="00727B25"/>
    <w:rsid w:val="00741CDA"/>
    <w:rsid w:val="007444AC"/>
    <w:rsid w:val="00746206"/>
    <w:rsid w:val="00752A9E"/>
    <w:rsid w:val="0075720C"/>
    <w:rsid w:val="007608A2"/>
    <w:rsid w:val="00765FC6"/>
    <w:rsid w:val="0077176E"/>
    <w:rsid w:val="00774056"/>
    <w:rsid w:val="00774636"/>
    <w:rsid w:val="00774D67"/>
    <w:rsid w:val="00775238"/>
    <w:rsid w:val="00776166"/>
    <w:rsid w:val="007807BD"/>
    <w:rsid w:val="00780B36"/>
    <w:rsid w:val="007A07E4"/>
    <w:rsid w:val="007A2920"/>
    <w:rsid w:val="007A5D68"/>
    <w:rsid w:val="007A734C"/>
    <w:rsid w:val="007B123E"/>
    <w:rsid w:val="007B7831"/>
    <w:rsid w:val="007D3C6F"/>
    <w:rsid w:val="007D56DD"/>
    <w:rsid w:val="007D7ACE"/>
    <w:rsid w:val="007E03A9"/>
    <w:rsid w:val="007E67C0"/>
    <w:rsid w:val="007E67F4"/>
    <w:rsid w:val="007F1753"/>
    <w:rsid w:val="008000C6"/>
    <w:rsid w:val="00803710"/>
    <w:rsid w:val="0081008B"/>
    <w:rsid w:val="008114B3"/>
    <w:rsid w:val="0082242F"/>
    <w:rsid w:val="008247C9"/>
    <w:rsid w:val="00825253"/>
    <w:rsid w:val="00826F87"/>
    <w:rsid w:val="008336F0"/>
    <w:rsid w:val="00842CDF"/>
    <w:rsid w:val="00842E81"/>
    <w:rsid w:val="00843365"/>
    <w:rsid w:val="00844223"/>
    <w:rsid w:val="008474CD"/>
    <w:rsid w:val="0085479F"/>
    <w:rsid w:val="00857A48"/>
    <w:rsid w:val="0086067A"/>
    <w:rsid w:val="008656E2"/>
    <w:rsid w:val="008664D1"/>
    <w:rsid w:val="00876006"/>
    <w:rsid w:val="00881D55"/>
    <w:rsid w:val="008920A3"/>
    <w:rsid w:val="00892F95"/>
    <w:rsid w:val="00895D42"/>
    <w:rsid w:val="008976B1"/>
    <w:rsid w:val="008A022E"/>
    <w:rsid w:val="008A3CBE"/>
    <w:rsid w:val="008B5E88"/>
    <w:rsid w:val="008C3E91"/>
    <w:rsid w:val="008C52E5"/>
    <w:rsid w:val="008D3DE0"/>
    <w:rsid w:val="008D47C5"/>
    <w:rsid w:val="008D51C1"/>
    <w:rsid w:val="008E1965"/>
    <w:rsid w:val="008E1D81"/>
    <w:rsid w:val="008E4D3C"/>
    <w:rsid w:val="008E6F46"/>
    <w:rsid w:val="008F29D2"/>
    <w:rsid w:val="008F5698"/>
    <w:rsid w:val="00903A9D"/>
    <w:rsid w:val="009067A8"/>
    <w:rsid w:val="0091065E"/>
    <w:rsid w:val="00917F68"/>
    <w:rsid w:val="00930B45"/>
    <w:rsid w:val="0096091F"/>
    <w:rsid w:val="00961F03"/>
    <w:rsid w:val="009649DC"/>
    <w:rsid w:val="00972FAF"/>
    <w:rsid w:val="009755E2"/>
    <w:rsid w:val="00976FF4"/>
    <w:rsid w:val="00980915"/>
    <w:rsid w:val="0098112F"/>
    <w:rsid w:val="009814BD"/>
    <w:rsid w:val="009822A5"/>
    <w:rsid w:val="009827F5"/>
    <w:rsid w:val="009833F0"/>
    <w:rsid w:val="00995DB4"/>
    <w:rsid w:val="009962C0"/>
    <w:rsid w:val="00996901"/>
    <w:rsid w:val="009A03AC"/>
    <w:rsid w:val="009A19E1"/>
    <w:rsid w:val="009A26E6"/>
    <w:rsid w:val="009A3EA6"/>
    <w:rsid w:val="009B0DB7"/>
    <w:rsid w:val="009B116A"/>
    <w:rsid w:val="009B176C"/>
    <w:rsid w:val="009B47EA"/>
    <w:rsid w:val="009B6730"/>
    <w:rsid w:val="009B68A0"/>
    <w:rsid w:val="009B751B"/>
    <w:rsid w:val="009C2C12"/>
    <w:rsid w:val="009C3D8F"/>
    <w:rsid w:val="009C5DE0"/>
    <w:rsid w:val="009C750D"/>
    <w:rsid w:val="009D31C9"/>
    <w:rsid w:val="009D5E38"/>
    <w:rsid w:val="009D6E61"/>
    <w:rsid w:val="009D6F49"/>
    <w:rsid w:val="009E54A4"/>
    <w:rsid w:val="009E72EE"/>
    <w:rsid w:val="009F01DD"/>
    <w:rsid w:val="009F5A90"/>
    <w:rsid w:val="009F5DD0"/>
    <w:rsid w:val="009F78EA"/>
    <w:rsid w:val="00A0056E"/>
    <w:rsid w:val="00A05A59"/>
    <w:rsid w:val="00A06538"/>
    <w:rsid w:val="00A127AF"/>
    <w:rsid w:val="00A17D3C"/>
    <w:rsid w:val="00A241BA"/>
    <w:rsid w:val="00A35114"/>
    <w:rsid w:val="00A3531F"/>
    <w:rsid w:val="00A36676"/>
    <w:rsid w:val="00A37664"/>
    <w:rsid w:val="00A43D05"/>
    <w:rsid w:val="00A47E17"/>
    <w:rsid w:val="00A50A40"/>
    <w:rsid w:val="00A547EA"/>
    <w:rsid w:val="00A63AC7"/>
    <w:rsid w:val="00A663C8"/>
    <w:rsid w:val="00A66F81"/>
    <w:rsid w:val="00A70D40"/>
    <w:rsid w:val="00A716E8"/>
    <w:rsid w:val="00A77308"/>
    <w:rsid w:val="00A80A10"/>
    <w:rsid w:val="00A820CD"/>
    <w:rsid w:val="00A877F9"/>
    <w:rsid w:val="00AA15C9"/>
    <w:rsid w:val="00AB0A85"/>
    <w:rsid w:val="00AB250B"/>
    <w:rsid w:val="00AB5955"/>
    <w:rsid w:val="00AC5EAE"/>
    <w:rsid w:val="00AC6510"/>
    <w:rsid w:val="00AD159C"/>
    <w:rsid w:val="00AD3FAE"/>
    <w:rsid w:val="00AD5466"/>
    <w:rsid w:val="00AE1B3D"/>
    <w:rsid w:val="00AE3362"/>
    <w:rsid w:val="00AE493B"/>
    <w:rsid w:val="00AF0A50"/>
    <w:rsid w:val="00AF1FA6"/>
    <w:rsid w:val="00AF4C82"/>
    <w:rsid w:val="00AF7375"/>
    <w:rsid w:val="00AF7DDC"/>
    <w:rsid w:val="00B00CB3"/>
    <w:rsid w:val="00B02B08"/>
    <w:rsid w:val="00B04874"/>
    <w:rsid w:val="00B04B70"/>
    <w:rsid w:val="00B102D6"/>
    <w:rsid w:val="00B202DD"/>
    <w:rsid w:val="00B24E00"/>
    <w:rsid w:val="00B25AB4"/>
    <w:rsid w:val="00B328D5"/>
    <w:rsid w:val="00B37932"/>
    <w:rsid w:val="00B4000F"/>
    <w:rsid w:val="00B429E9"/>
    <w:rsid w:val="00B43DAC"/>
    <w:rsid w:val="00B4402D"/>
    <w:rsid w:val="00B440AB"/>
    <w:rsid w:val="00B44989"/>
    <w:rsid w:val="00B50D4C"/>
    <w:rsid w:val="00B524FC"/>
    <w:rsid w:val="00B53112"/>
    <w:rsid w:val="00B61FEF"/>
    <w:rsid w:val="00B63597"/>
    <w:rsid w:val="00B72E73"/>
    <w:rsid w:val="00B755B7"/>
    <w:rsid w:val="00B77C4E"/>
    <w:rsid w:val="00B80956"/>
    <w:rsid w:val="00B91356"/>
    <w:rsid w:val="00B937D8"/>
    <w:rsid w:val="00B97FE3"/>
    <w:rsid w:val="00BA4273"/>
    <w:rsid w:val="00BA5AF2"/>
    <w:rsid w:val="00BB0B1F"/>
    <w:rsid w:val="00BB0BB3"/>
    <w:rsid w:val="00BB2BF9"/>
    <w:rsid w:val="00BB3A9D"/>
    <w:rsid w:val="00BC2752"/>
    <w:rsid w:val="00BC4487"/>
    <w:rsid w:val="00BD256F"/>
    <w:rsid w:val="00BD2D4F"/>
    <w:rsid w:val="00BE6FE1"/>
    <w:rsid w:val="00BE703E"/>
    <w:rsid w:val="00BF2765"/>
    <w:rsid w:val="00BF4FEF"/>
    <w:rsid w:val="00C06A93"/>
    <w:rsid w:val="00C0767A"/>
    <w:rsid w:val="00C07C7B"/>
    <w:rsid w:val="00C11C3C"/>
    <w:rsid w:val="00C14A9B"/>
    <w:rsid w:val="00C15484"/>
    <w:rsid w:val="00C1741D"/>
    <w:rsid w:val="00C2101E"/>
    <w:rsid w:val="00C22A11"/>
    <w:rsid w:val="00C2395F"/>
    <w:rsid w:val="00C23CBA"/>
    <w:rsid w:val="00C24A3E"/>
    <w:rsid w:val="00C256BA"/>
    <w:rsid w:val="00C25D06"/>
    <w:rsid w:val="00C30B84"/>
    <w:rsid w:val="00C313B1"/>
    <w:rsid w:val="00C32338"/>
    <w:rsid w:val="00C33C83"/>
    <w:rsid w:val="00C34111"/>
    <w:rsid w:val="00C34AFE"/>
    <w:rsid w:val="00C467F8"/>
    <w:rsid w:val="00C47975"/>
    <w:rsid w:val="00C511A0"/>
    <w:rsid w:val="00C56036"/>
    <w:rsid w:val="00C56521"/>
    <w:rsid w:val="00C60A26"/>
    <w:rsid w:val="00C653D0"/>
    <w:rsid w:val="00C654A1"/>
    <w:rsid w:val="00C73193"/>
    <w:rsid w:val="00C7566D"/>
    <w:rsid w:val="00C75E60"/>
    <w:rsid w:val="00C80B1F"/>
    <w:rsid w:val="00C80F5F"/>
    <w:rsid w:val="00C8272F"/>
    <w:rsid w:val="00C8299B"/>
    <w:rsid w:val="00C92E99"/>
    <w:rsid w:val="00CA145D"/>
    <w:rsid w:val="00CB71BA"/>
    <w:rsid w:val="00CC0D3F"/>
    <w:rsid w:val="00CC21DC"/>
    <w:rsid w:val="00CC2B4A"/>
    <w:rsid w:val="00CC3054"/>
    <w:rsid w:val="00CC47AF"/>
    <w:rsid w:val="00CC6186"/>
    <w:rsid w:val="00CC6AC6"/>
    <w:rsid w:val="00CD031A"/>
    <w:rsid w:val="00CD52F5"/>
    <w:rsid w:val="00CE0881"/>
    <w:rsid w:val="00CE1A06"/>
    <w:rsid w:val="00CE3B91"/>
    <w:rsid w:val="00CE436C"/>
    <w:rsid w:val="00CF288F"/>
    <w:rsid w:val="00CF2EAE"/>
    <w:rsid w:val="00D0326E"/>
    <w:rsid w:val="00D04326"/>
    <w:rsid w:val="00D05ADD"/>
    <w:rsid w:val="00D05B49"/>
    <w:rsid w:val="00D06C84"/>
    <w:rsid w:val="00D06E62"/>
    <w:rsid w:val="00D1169E"/>
    <w:rsid w:val="00D14B22"/>
    <w:rsid w:val="00D20492"/>
    <w:rsid w:val="00D20E41"/>
    <w:rsid w:val="00D273C5"/>
    <w:rsid w:val="00D309CE"/>
    <w:rsid w:val="00D357DA"/>
    <w:rsid w:val="00D35BDD"/>
    <w:rsid w:val="00D40949"/>
    <w:rsid w:val="00D42BD0"/>
    <w:rsid w:val="00D438C8"/>
    <w:rsid w:val="00D47126"/>
    <w:rsid w:val="00D52373"/>
    <w:rsid w:val="00D54F3D"/>
    <w:rsid w:val="00D645DF"/>
    <w:rsid w:val="00D654FB"/>
    <w:rsid w:val="00D705E7"/>
    <w:rsid w:val="00D72D54"/>
    <w:rsid w:val="00D74E37"/>
    <w:rsid w:val="00D8097A"/>
    <w:rsid w:val="00D81EE3"/>
    <w:rsid w:val="00D826BE"/>
    <w:rsid w:val="00D8315B"/>
    <w:rsid w:val="00D8570F"/>
    <w:rsid w:val="00D86B1E"/>
    <w:rsid w:val="00D903AE"/>
    <w:rsid w:val="00D90BCE"/>
    <w:rsid w:val="00D92055"/>
    <w:rsid w:val="00D9330E"/>
    <w:rsid w:val="00D93989"/>
    <w:rsid w:val="00D978E7"/>
    <w:rsid w:val="00DA0FAE"/>
    <w:rsid w:val="00DA1968"/>
    <w:rsid w:val="00DA1F21"/>
    <w:rsid w:val="00DA52D3"/>
    <w:rsid w:val="00DA5C92"/>
    <w:rsid w:val="00DA5F55"/>
    <w:rsid w:val="00DA6550"/>
    <w:rsid w:val="00DA6A99"/>
    <w:rsid w:val="00DC5D56"/>
    <w:rsid w:val="00DC7ADF"/>
    <w:rsid w:val="00DD04BF"/>
    <w:rsid w:val="00DD1CFE"/>
    <w:rsid w:val="00DD5B44"/>
    <w:rsid w:val="00DD7242"/>
    <w:rsid w:val="00DE1407"/>
    <w:rsid w:val="00DE523D"/>
    <w:rsid w:val="00DF0A48"/>
    <w:rsid w:val="00DF1773"/>
    <w:rsid w:val="00DF6EE1"/>
    <w:rsid w:val="00DF778C"/>
    <w:rsid w:val="00E06912"/>
    <w:rsid w:val="00E079F9"/>
    <w:rsid w:val="00E102E9"/>
    <w:rsid w:val="00E25750"/>
    <w:rsid w:val="00E36AB6"/>
    <w:rsid w:val="00E400A2"/>
    <w:rsid w:val="00E401D2"/>
    <w:rsid w:val="00E40234"/>
    <w:rsid w:val="00E408C1"/>
    <w:rsid w:val="00E43CE0"/>
    <w:rsid w:val="00E447EF"/>
    <w:rsid w:val="00E52FE2"/>
    <w:rsid w:val="00E55492"/>
    <w:rsid w:val="00E620A3"/>
    <w:rsid w:val="00E62CC4"/>
    <w:rsid w:val="00E679A6"/>
    <w:rsid w:val="00E702D9"/>
    <w:rsid w:val="00E7171C"/>
    <w:rsid w:val="00E75EC0"/>
    <w:rsid w:val="00E803E5"/>
    <w:rsid w:val="00E80C19"/>
    <w:rsid w:val="00E84D53"/>
    <w:rsid w:val="00E9562F"/>
    <w:rsid w:val="00E96806"/>
    <w:rsid w:val="00E970CB"/>
    <w:rsid w:val="00EA2E70"/>
    <w:rsid w:val="00EA2F74"/>
    <w:rsid w:val="00EA6531"/>
    <w:rsid w:val="00EA7EAC"/>
    <w:rsid w:val="00EB0EEA"/>
    <w:rsid w:val="00EB25C1"/>
    <w:rsid w:val="00EC11D3"/>
    <w:rsid w:val="00EC1CA1"/>
    <w:rsid w:val="00EC2113"/>
    <w:rsid w:val="00EC2DBE"/>
    <w:rsid w:val="00EC3337"/>
    <w:rsid w:val="00EC3A48"/>
    <w:rsid w:val="00EC5AF1"/>
    <w:rsid w:val="00EC7AB2"/>
    <w:rsid w:val="00ED021F"/>
    <w:rsid w:val="00ED2CCC"/>
    <w:rsid w:val="00ED3368"/>
    <w:rsid w:val="00EF0C05"/>
    <w:rsid w:val="00EF1CBD"/>
    <w:rsid w:val="00EF2200"/>
    <w:rsid w:val="00EF5768"/>
    <w:rsid w:val="00EF7A72"/>
    <w:rsid w:val="00F045B9"/>
    <w:rsid w:val="00F04F0C"/>
    <w:rsid w:val="00F061C3"/>
    <w:rsid w:val="00F10E96"/>
    <w:rsid w:val="00F1377B"/>
    <w:rsid w:val="00F137BC"/>
    <w:rsid w:val="00F1680D"/>
    <w:rsid w:val="00F2261E"/>
    <w:rsid w:val="00F24DB9"/>
    <w:rsid w:val="00F31B8C"/>
    <w:rsid w:val="00F34AC3"/>
    <w:rsid w:val="00F36683"/>
    <w:rsid w:val="00F36856"/>
    <w:rsid w:val="00F424D3"/>
    <w:rsid w:val="00F45492"/>
    <w:rsid w:val="00F50486"/>
    <w:rsid w:val="00F53095"/>
    <w:rsid w:val="00F570C8"/>
    <w:rsid w:val="00F60389"/>
    <w:rsid w:val="00F654E0"/>
    <w:rsid w:val="00F71B49"/>
    <w:rsid w:val="00F77882"/>
    <w:rsid w:val="00F817A8"/>
    <w:rsid w:val="00F917FB"/>
    <w:rsid w:val="00F933CE"/>
    <w:rsid w:val="00F948E8"/>
    <w:rsid w:val="00F96FE5"/>
    <w:rsid w:val="00FA1D8B"/>
    <w:rsid w:val="00FA430D"/>
    <w:rsid w:val="00FA7B46"/>
    <w:rsid w:val="00FB45D0"/>
    <w:rsid w:val="00FB612A"/>
    <w:rsid w:val="00FC17CE"/>
    <w:rsid w:val="00FD3438"/>
    <w:rsid w:val="00FD4DFE"/>
    <w:rsid w:val="00FD7782"/>
    <w:rsid w:val="00FE207C"/>
    <w:rsid w:val="00FE26BB"/>
    <w:rsid w:val="00FE7664"/>
    <w:rsid w:val="00FE7DF1"/>
    <w:rsid w:val="00FF5D57"/>
    <w:rsid w:val="00FF5DB7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C7CBC"/>
  <w14:defaultImageDpi w14:val="300"/>
  <w15:docId w15:val="{8EA56D18-FD30-4692-BFD3-882C90D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F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1"/>
      </w:numPr>
      <w:spacing w:before="240" w:after="120"/>
      <w:ind w:left="432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uiPriority w:val="99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4989"/>
    <w:pPr>
      <w:tabs>
        <w:tab w:val="left" w:pos="480"/>
        <w:tab w:val="right" w:leader="dot" w:pos="916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uiPriority w:val="99"/>
    <w:qFormat/>
    <w:rsid w:val="00A547EA"/>
    <w:pPr>
      <w:keepNext/>
      <w:keepLines/>
      <w:numPr>
        <w:numId w:val="2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3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table" w:customStyle="1" w:styleId="DCStable1">
    <w:name w:val="DCStable1"/>
    <w:basedOn w:val="TableNormal"/>
    <w:uiPriority w:val="99"/>
    <w:rsid w:val="00360E31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2">
    <w:name w:val="DCStable2"/>
    <w:basedOn w:val="TableNormal"/>
    <w:uiPriority w:val="99"/>
    <w:rsid w:val="00CF288F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3">
    <w:name w:val="DCStable3"/>
    <w:basedOn w:val="TableNormal"/>
    <w:uiPriority w:val="99"/>
    <w:rsid w:val="00B53112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BodyText">
    <w:name w:val="Body Text"/>
    <w:basedOn w:val="Normal"/>
    <w:link w:val="BodyTextChar"/>
    <w:uiPriority w:val="1"/>
    <w:rsid w:val="001679A6"/>
    <w:pPr>
      <w:widowControl w:val="0"/>
      <w:autoSpaceDE w:val="0"/>
      <w:autoSpaceDN w:val="0"/>
      <w:spacing w:before="120"/>
      <w:ind w:left="1072" w:hanging="852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679A6"/>
    <w:rPr>
      <w:rFonts w:ascii="Arial" w:eastAsia="Arial" w:hAnsi="Arial" w:cs="Arial"/>
      <w:sz w:val="24"/>
      <w:szCs w:val="24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A1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22A1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01374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39"/>
    <w:rsid w:val="003C769F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7F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7F8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47F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524FC"/>
  </w:style>
  <w:style w:type="paragraph" w:styleId="Revision">
    <w:name w:val="Revision"/>
    <w:hidden/>
    <w:uiPriority w:val="99"/>
    <w:semiHidden/>
    <w:rsid w:val="00180145"/>
    <w:rPr>
      <w:rFonts w:ascii="Arial" w:hAnsi="Arial"/>
      <w:sz w:val="24"/>
      <w:szCs w:val="24"/>
      <w:lang w:eastAsia="en-US"/>
    </w:rPr>
  </w:style>
  <w:style w:type="table" w:customStyle="1" w:styleId="DCStable11112">
    <w:name w:val="DCStable11112"/>
    <w:basedOn w:val="TableNormal"/>
    <w:uiPriority w:val="99"/>
    <w:rsid w:val="00321D7F"/>
    <w:rPr>
      <w:rFonts w:ascii="Arial" w:hAnsi="Arial"/>
      <w:sz w:val="24"/>
    </w:rPr>
    <w:tblPr>
      <w:tblInd w:w="0" w:type="nil"/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438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8C8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43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797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B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Heading3Char"/>
    <w:link w:val="ListParagraph"/>
    <w:uiPriority w:val="34"/>
    <w:rsid w:val="0085479F"/>
    <w:rPr>
      <w:rFonts w:ascii="Arial" w:eastAsia="MS Gothic" w:hAnsi="Arial"/>
      <w:bCs w:val="0"/>
      <w:color w:val="000000" w:themeColor="text1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A5F2E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ildsafe.humanrights.gov.au/sites/default/files/2019-02/National_Principles_for_Child_Safe_Organisations2019.pdf" TargetMode="External"/><Relationship Id="rId18" Type="http://schemas.openxmlformats.org/officeDocument/2006/relationships/hyperlink" Target="https://dojwa.sharepoint.com/sites/intranet/prison-operations/Pages/bhdc-copps.aspx" TargetMode="External"/><Relationship Id="rId26" Type="http://schemas.openxmlformats.org/officeDocument/2006/relationships/hyperlink" Target="https://dojwa.sharepoint.com/sites/intranet/prison-operations/Pages/bhdc-copp-for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prison-operations/Pages/bhdc-copps.aspx" TargetMode="External"/><Relationship Id="rId34" Type="http://schemas.openxmlformats.org/officeDocument/2006/relationships/hyperlink" Target="http://justus/intranet/department/standards/Documents/monitoring-compliance-framework.docx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yja.org.au/wp-content/uploads/2020/03/2009-AJJA-Juvenile-Justice-Standards-Part-1-and-2.pdf" TargetMode="External"/><Relationship Id="rId17" Type="http://schemas.openxmlformats.org/officeDocument/2006/relationships/hyperlink" Target="https://dojwa.sharepoint.com/sites/intranet/prison-operations/Pages/bhdc-copps.aspx" TargetMode="External"/><Relationship Id="rId25" Type="http://schemas.openxmlformats.org/officeDocument/2006/relationships/hyperlink" Target="https://dojwa.sharepoint.com/sites/intranet/prison-operations/Pages/bhdc-copp-forms.aspx" TargetMode="External"/><Relationship Id="rId33" Type="http://schemas.openxmlformats.org/officeDocument/2006/relationships/hyperlink" Target="http://justus/intranet/department/standards/Documents/operational-compliance-manual-youth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dojwa.sharepoint.com/sites/intranet/prison-operations/Pages/bhdc-copps.aspx" TargetMode="External"/><Relationship Id="rId29" Type="http://schemas.openxmlformats.org/officeDocument/2006/relationships/hyperlink" Target="https://dojwa.sharepoint.com/sites/intranet/prison-operations/Pages/bhdc-copp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jwa.sharepoint.com/sites/intranet/prison-operations/Pages/bhdc-copps.aspx" TargetMode="External"/><Relationship Id="rId32" Type="http://schemas.openxmlformats.org/officeDocument/2006/relationships/hyperlink" Target="https://dojwa.sharepoint.com/sites/intranet/prison-operations/Pages/youth-custodial-rules.aspx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dojwa.sharepoint.com/sites/intranet/prison-operations/Pages/bhdc-copps.aspx" TargetMode="External"/><Relationship Id="rId28" Type="http://schemas.openxmlformats.org/officeDocument/2006/relationships/hyperlink" Target="https://dojwa.sharepoint.com/sites/intranet/prison-operations/Pages/bhdc-copps.aspx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bhdc-copps.aspx" TargetMode="External"/><Relationship Id="rId31" Type="http://schemas.openxmlformats.org/officeDocument/2006/relationships/hyperlink" Target="https://dojwa.sharepoint.com/sites/intranet/prison-operations/Pages/bhdc-copp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dojwa.sharepoint.com/sites/intranet/prison-operations/Pages/bhdc-copps.aspx" TargetMode="External"/><Relationship Id="rId27" Type="http://schemas.openxmlformats.org/officeDocument/2006/relationships/hyperlink" Target="https://dojwa.sharepoint.com/sites/intranet/prison-operations/Pages/bhdc-copps.aspx" TargetMode="External"/><Relationship Id="rId30" Type="http://schemas.openxmlformats.org/officeDocument/2006/relationships/hyperlink" Target="https://dojwa.sharepoint.com/sites/intranet/prison-operations/Pages/bhdc-copps.aspx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BHDC COPP 6.2 Supervision Levels and Privileges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752773-240F-4B59-B367-5974C79D6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5313</Words>
  <Characters>30285</Characters>
  <Application>Microsoft Office Word</Application>
  <DocSecurity>8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6.2 Supervision Levels and Privileges</vt:lpstr>
    </vt:vector>
  </TitlesOfParts>
  <Manager>Nimilandra.Nageswaran@correctiveservices.wa.gov.au</Manager>
  <Company>Department of Justice</Company>
  <LinksUpToDate>false</LinksUpToDate>
  <CharactersWithSpaces>35527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6.2 Supervision Levels and Privileges</dc:title>
  <dc:subject/>
  <dc:creator>Scott.Rumbold@justice.wa.gov.au</dc:creator>
  <cp:keywords>Department of Justice; Corrective Services; DoJ; Commissioner; Procedure; Policy; COPP; COPPs; Detention Centre; Juvenile; Youth; Young; Person; Rule; Rules; Western Australia; Instrument; Instruments; Operations; BHDC; 6.2.</cp:keywords>
  <dc:description/>
  <cp:lastModifiedBy>Stead, Gail</cp:lastModifiedBy>
  <cp:revision>58</cp:revision>
  <cp:lastPrinted>2021-07-28T00:09:00Z</cp:lastPrinted>
  <dcterms:created xsi:type="dcterms:W3CDTF">2022-01-25T03:59:00Z</dcterms:created>
  <dcterms:modified xsi:type="dcterms:W3CDTF">2023-12-17T22:44:00Z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