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FD3C3" w14:textId="6BE75D90" w:rsidR="00146739" w:rsidRPr="00EA7EAC" w:rsidRDefault="006B7C0C" w:rsidP="00EA7EAC">
      <w:pPr>
        <w:pStyle w:val="Title"/>
      </w:pPr>
      <w:r>
        <w:t xml:space="preserve">COPP </w:t>
      </w:r>
      <w:r w:rsidR="00C62892">
        <w:t xml:space="preserve">2.3 </w:t>
      </w:r>
      <w:r w:rsidR="00120F37">
        <w:t>Placement</w:t>
      </w:r>
      <w:r w:rsidR="00CD1135">
        <w:t>s</w:t>
      </w:r>
    </w:p>
    <w:p w14:paraId="1E6B8921" w14:textId="66043605" w:rsidR="000D69A3" w:rsidRPr="00EA7EAC" w:rsidRDefault="00E22B6E" w:rsidP="00EA7EAC">
      <w:pPr>
        <w:pStyle w:val="Subtitle"/>
      </w:pPr>
      <w:r>
        <w:t xml:space="preserve">Youth </w:t>
      </w:r>
      <w:r w:rsidR="007C7440">
        <w:t>Detention Centre</w:t>
      </w:r>
      <w:r w:rsidR="008A0625">
        <w:t>s</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7C7440" w14:paraId="6C19FE10" w14:textId="77777777" w:rsidTr="00E85DFC">
        <w:trPr>
          <w:trHeight w:val="3124"/>
        </w:trPr>
        <w:tc>
          <w:tcPr>
            <w:tcW w:w="9010" w:type="dxa"/>
            <w:tcBorders>
              <w:top w:val="single" w:sz="6" w:space="0" w:color="565A5C"/>
              <w:left w:val="single" w:sz="6" w:space="0" w:color="565A5C"/>
              <w:right w:val="single" w:sz="6" w:space="0" w:color="565A5C"/>
            </w:tcBorders>
            <w:shd w:val="clear" w:color="auto" w:fill="FCFCFA"/>
          </w:tcPr>
          <w:p w14:paraId="1E786DB0" w14:textId="18290309" w:rsidR="007C7440" w:rsidRPr="00BF12B5" w:rsidRDefault="007C7440" w:rsidP="00BF12B5">
            <w:pPr>
              <w:spacing w:after="120"/>
              <w:rPr>
                <w:b/>
                <w:sz w:val="28"/>
                <w:szCs w:val="28"/>
              </w:rPr>
            </w:pPr>
            <w:bookmarkStart w:id="0" w:name="_Toc5693112"/>
            <w:bookmarkStart w:id="1" w:name="_Toc5701372"/>
            <w:bookmarkStart w:id="2" w:name="_Toc5951247"/>
            <w:r w:rsidRPr="00BF12B5">
              <w:rPr>
                <w:b/>
                <w:sz w:val="28"/>
                <w:szCs w:val="28"/>
              </w:rPr>
              <w:t>Principles</w:t>
            </w:r>
            <w:bookmarkEnd w:id="0"/>
            <w:bookmarkEnd w:id="1"/>
            <w:bookmarkEnd w:id="2"/>
          </w:p>
          <w:p w14:paraId="0BE2D599" w14:textId="77777777" w:rsidR="00414A4D" w:rsidRPr="00BF12B5" w:rsidRDefault="000B4C14" w:rsidP="00BF12B5">
            <w:pPr>
              <w:spacing w:after="120"/>
            </w:pPr>
            <w:bookmarkStart w:id="3" w:name="_Toc5693113"/>
            <w:bookmarkStart w:id="4" w:name="_Toc5701373"/>
            <w:bookmarkStart w:id="5" w:name="_Toc5951248"/>
            <w:r w:rsidRPr="00BF12B5">
              <w:t>In context of the</w:t>
            </w:r>
            <w:r w:rsidR="00414A4D" w:rsidRPr="00BF12B5">
              <w:t xml:space="preserve"> following:</w:t>
            </w:r>
          </w:p>
          <w:bookmarkEnd w:id="3"/>
          <w:bookmarkEnd w:id="4"/>
          <w:bookmarkEnd w:id="5"/>
          <w:p w14:paraId="0DB76D1C" w14:textId="0CB32328" w:rsidR="00E61CAF" w:rsidRPr="00BF12B5" w:rsidRDefault="009E13D8" w:rsidP="00BF12B5">
            <w:pPr>
              <w:spacing w:after="120"/>
            </w:pPr>
            <w:r>
              <w:rPr>
                <w:rStyle w:val="Hyperlink"/>
              </w:rPr>
              <w:fldChar w:fldCharType="begin"/>
            </w:r>
            <w:r w:rsidR="00997B0B">
              <w:rPr>
                <w:rStyle w:val="Hyperlink"/>
              </w:rPr>
              <w:instrText>HYPERLINK "https://dojwa.sharepoint.com/sites/intranet/department/standards/Pages/ops-standards.aspx"</w:instrText>
            </w:r>
            <w:r>
              <w:rPr>
                <w:rStyle w:val="Hyperlink"/>
              </w:rPr>
            </w:r>
            <w:r>
              <w:rPr>
                <w:rStyle w:val="Hyperlink"/>
              </w:rPr>
              <w:fldChar w:fldCharType="separate"/>
            </w:r>
            <w:r w:rsidR="00E61CAF" w:rsidRPr="00BF12B5">
              <w:rPr>
                <w:rStyle w:val="Hyperlink"/>
              </w:rPr>
              <w:t>Australasian Youth Justice Administrators Standards, 2009</w:t>
            </w:r>
            <w:r w:rsidR="00C47BB6" w:rsidRPr="00BF12B5">
              <w:rPr>
                <w:rStyle w:val="Hyperlink"/>
              </w:rPr>
              <w:t>:</w:t>
            </w:r>
            <w:r>
              <w:rPr>
                <w:rStyle w:val="Hyperlink"/>
              </w:rPr>
              <w:fldChar w:fldCharType="end"/>
            </w:r>
          </w:p>
          <w:p w14:paraId="50E1919B" w14:textId="77777777" w:rsidR="00E61CAF" w:rsidRPr="00BF12B5" w:rsidRDefault="00E61CAF" w:rsidP="00BF12B5">
            <w:pPr>
              <w:spacing w:after="120"/>
            </w:pPr>
            <w:r w:rsidRPr="00BF12B5">
              <w:t xml:space="preserve">Custodial environments are safe and secure </w:t>
            </w:r>
          </w:p>
          <w:p w14:paraId="08D2318D" w14:textId="79BD8389" w:rsidR="00E61CAF" w:rsidRPr="00BF12B5" w:rsidRDefault="004A3109" w:rsidP="00BF12B5">
            <w:pPr>
              <w:spacing w:after="120"/>
            </w:pPr>
            <w:hyperlink r:id="rId12" w:history="1">
              <w:r w:rsidR="00E61CAF" w:rsidRPr="00BF12B5">
                <w:rPr>
                  <w:rStyle w:val="Hyperlink"/>
                </w:rPr>
                <w:t>Australian Human Rights Commission National Principles for Child Safe Organisations, 201</w:t>
              </w:r>
              <w:r w:rsidR="001D690C" w:rsidRPr="00BF12B5">
                <w:rPr>
                  <w:rStyle w:val="Hyperlink"/>
                </w:rPr>
                <w:t>9</w:t>
              </w:r>
              <w:r w:rsidR="00C47BB6" w:rsidRPr="00BF12B5">
                <w:rPr>
                  <w:rStyle w:val="Hyperlink"/>
                </w:rPr>
                <w:t>:</w:t>
              </w:r>
            </w:hyperlink>
          </w:p>
          <w:p w14:paraId="3AABCE66" w14:textId="75218EF5" w:rsidR="007C7440" w:rsidRPr="00D4236B" w:rsidRDefault="00E61CAF" w:rsidP="00BF12B5">
            <w:pPr>
              <w:spacing w:after="120"/>
              <w:rPr>
                <w:b/>
              </w:rPr>
            </w:pPr>
            <w:r w:rsidRPr="00BF12B5">
              <w:t xml:space="preserve">Risk management strategies focus on preventing, </w:t>
            </w:r>
            <w:r w:rsidR="00E45DB0" w:rsidRPr="00BF12B5">
              <w:t>identifying,</w:t>
            </w:r>
            <w:r w:rsidRPr="00BF12B5">
              <w:t xml:space="preserve"> and mitigating risks to children and young people.</w:t>
            </w:r>
          </w:p>
        </w:tc>
      </w:tr>
    </w:tbl>
    <w:p w14:paraId="3C3491F1" w14:textId="77777777" w:rsidR="00803710" w:rsidRPr="00803710" w:rsidRDefault="00803710" w:rsidP="00803710">
      <w:pPr>
        <w:rPr>
          <w:b/>
        </w:rPr>
      </w:pPr>
    </w:p>
    <w:p w14:paraId="56F8D7E3" w14:textId="7AB01EE1" w:rsidR="00791307" w:rsidRPr="007B496F" w:rsidRDefault="00791307" w:rsidP="00A32CA2">
      <w:pPr>
        <w:tabs>
          <w:tab w:val="left" w:pos="1815"/>
        </w:tabs>
        <w:sectPr w:rsidR="00791307" w:rsidRPr="007B496F" w:rsidSect="008D51C1">
          <w:headerReference w:type="default" r:id="rId13"/>
          <w:headerReference w:type="first" r:id="rId14"/>
          <w:pgSz w:w="11900" w:h="16840"/>
          <w:pgMar w:top="-2410" w:right="1418" w:bottom="1440" w:left="1304" w:header="567" w:footer="706" w:gutter="0"/>
          <w:cols w:space="708"/>
          <w:titlePg/>
          <w:docGrid w:linePitch="360"/>
        </w:sectPr>
      </w:pPr>
    </w:p>
    <w:p w14:paraId="237F030C" w14:textId="4C7F5DFC" w:rsidR="005160CB" w:rsidRDefault="005160CB" w:rsidP="00A32CA2">
      <w:pPr>
        <w:pStyle w:val="TOCHeading"/>
      </w:pPr>
      <w:r w:rsidRPr="00A32CA2">
        <w:lastRenderedPageBreak/>
        <w:t>Contents</w:t>
      </w:r>
    </w:p>
    <w:p w14:paraId="4D45748C" w14:textId="77777777" w:rsidR="005C236F" w:rsidRPr="005C236F" w:rsidRDefault="005C236F" w:rsidP="005C236F"/>
    <w:p w14:paraId="4E51F337" w14:textId="732434BC" w:rsidR="007F74FF" w:rsidRDefault="005160CB">
      <w:pPr>
        <w:pStyle w:val="TOC1"/>
        <w:rPr>
          <w:rFonts w:asciiTheme="minorHAnsi" w:eastAsiaTheme="minorEastAsia" w:hAnsiTheme="minorHAnsi" w:cstheme="minorBidi"/>
          <w:noProof/>
          <w:sz w:val="22"/>
          <w:szCs w:val="22"/>
          <w:lang w:eastAsia="en-AU"/>
        </w:rPr>
      </w:pPr>
      <w:r w:rsidRPr="005160CB">
        <w:fldChar w:fldCharType="begin"/>
      </w:r>
      <w:r w:rsidRPr="005160CB">
        <w:instrText xml:space="preserve"> TOC \o "1-2" \h \z \u </w:instrText>
      </w:r>
      <w:r w:rsidRPr="005160CB">
        <w:fldChar w:fldCharType="separate"/>
      </w:r>
      <w:hyperlink w:anchor="_Toc143595019" w:history="1">
        <w:r w:rsidR="007F74FF" w:rsidRPr="00C014BD">
          <w:rPr>
            <w:rStyle w:val="Hyperlink"/>
            <w:noProof/>
          </w:rPr>
          <w:t>1</w:t>
        </w:r>
        <w:r w:rsidR="007F74FF">
          <w:rPr>
            <w:rFonts w:asciiTheme="minorHAnsi" w:eastAsiaTheme="minorEastAsia" w:hAnsiTheme="minorHAnsi" w:cstheme="minorBidi"/>
            <w:noProof/>
            <w:sz w:val="22"/>
            <w:szCs w:val="22"/>
            <w:lang w:eastAsia="en-AU"/>
          </w:rPr>
          <w:tab/>
        </w:r>
        <w:r w:rsidR="007F74FF" w:rsidRPr="00C014BD">
          <w:rPr>
            <w:rStyle w:val="Hyperlink"/>
            <w:noProof/>
          </w:rPr>
          <w:t>Scope</w:t>
        </w:r>
        <w:r w:rsidR="007F74FF">
          <w:rPr>
            <w:noProof/>
            <w:webHidden/>
          </w:rPr>
          <w:tab/>
        </w:r>
        <w:r w:rsidR="007F74FF">
          <w:rPr>
            <w:noProof/>
            <w:webHidden/>
          </w:rPr>
          <w:fldChar w:fldCharType="begin"/>
        </w:r>
        <w:r w:rsidR="007F74FF">
          <w:rPr>
            <w:noProof/>
            <w:webHidden/>
          </w:rPr>
          <w:instrText xml:space="preserve"> PAGEREF _Toc143595019 \h </w:instrText>
        </w:r>
        <w:r w:rsidR="007F74FF">
          <w:rPr>
            <w:noProof/>
            <w:webHidden/>
          </w:rPr>
        </w:r>
        <w:r w:rsidR="007F74FF">
          <w:rPr>
            <w:noProof/>
            <w:webHidden/>
          </w:rPr>
          <w:fldChar w:fldCharType="separate"/>
        </w:r>
        <w:r w:rsidR="007F74FF">
          <w:rPr>
            <w:noProof/>
            <w:webHidden/>
          </w:rPr>
          <w:t>3</w:t>
        </w:r>
        <w:r w:rsidR="007F74FF">
          <w:rPr>
            <w:noProof/>
            <w:webHidden/>
          </w:rPr>
          <w:fldChar w:fldCharType="end"/>
        </w:r>
      </w:hyperlink>
    </w:p>
    <w:p w14:paraId="38EC6B55" w14:textId="014296C1" w:rsidR="007F74FF" w:rsidRDefault="004A3109">
      <w:pPr>
        <w:pStyle w:val="TOC1"/>
        <w:rPr>
          <w:rFonts w:asciiTheme="minorHAnsi" w:eastAsiaTheme="minorEastAsia" w:hAnsiTheme="minorHAnsi" w:cstheme="minorBidi"/>
          <w:noProof/>
          <w:sz w:val="22"/>
          <w:szCs w:val="22"/>
          <w:lang w:eastAsia="en-AU"/>
        </w:rPr>
      </w:pPr>
      <w:hyperlink w:anchor="_Toc143595020" w:history="1">
        <w:r w:rsidR="007F74FF" w:rsidRPr="00C014BD">
          <w:rPr>
            <w:rStyle w:val="Hyperlink"/>
            <w:noProof/>
          </w:rPr>
          <w:t>2</w:t>
        </w:r>
        <w:r w:rsidR="007F74FF">
          <w:rPr>
            <w:rFonts w:asciiTheme="minorHAnsi" w:eastAsiaTheme="minorEastAsia" w:hAnsiTheme="minorHAnsi" w:cstheme="minorBidi"/>
            <w:noProof/>
            <w:sz w:val="22"/>
            <w:szCs w:val="22"/>
            <w:lang w:eastAsia="en-AU"/>
          </w:rPr>
          <w:tab/>
        </w:r>
        <w:r w:rsidR="007F74FF" w:rsidRPr="00C014BD">
          <w:rPr>
            <w:rStyle w:val="Hyperlink"/>
            <w:noProof/>
          </w:rPr>
          <w:t>Policy</w:t>
        </w:r>
        <w:r w:rsidR="007F74FF">
          <w:rPr>
            <w:noProof/>
            <w:webHidden/>
          </w:rPr>
          <w:tab/>
        </w:r>
        <w:r w:rsidR="007F74FF">
          <w:rPr>
            <w:noProof/>
            <w:webHidden/>
          </w:rPr>
          <w:fldChar w:fldCharType="begin"/>
        </w:r>
        <w:r w:rsidR="007F74FF">
          <w:rPr>
            <w:noProof/>
            <w:webHidden/>
          </w:rPr>
          <w:instrText xml:space="preserve"> PAGEREF _Toc143595020 \h </w:instrText>
        </w:r>
        <w:r w:rsidR="007F74FF">
          <w:rPr>
            <w:noProof/>
            <w:webHidden/>
          </w:rPr>
        </w:r>
        <w:r w:rsidR="007F74FF">
          <w:rPr>
            <w:noProof/>
            <w:webHidden/>
          </w:rPr>
          <w:fldChar w:fldCharType="separate"/>
        </w:r>
        <w:r w:rsidR="007F74FF">
          <w:rPr>
            <w:noProof/>
            <w:webHidden/>
          </w:rPr>
          <w:t>3</w:t>
        </w:r>
        <w:r w:rsidR="007F74FF">
          <w:rPr>
            <w:noProof/>
            <w:webHidden/>
          </w:rPr>
          <w:fldChar w:fldCharType="end"/>
        </w:r>
      </w:hyperlink>
    </w:p>
    <w:p w14:paraId="60DE7A5D" w14:textId="57EB356E" w:rsidR="007F74FF" w:rsidRDefault="004A3109">
      <w:pPr>
        <w:pStyle w:val="TOC1"/>
        <w:rPr>
          <w:rFonts w:asciiTheme="minorHAnsi" w:eastAsiaTheme="minorEastAsia" w:hAnsiTheme="minorHAnsi" w:cstheme="minorBidi"/>
          <w:noProof/>
          <w:sz w:val="22"/>
          <w:szCs w:val="22"/>
          <w:lang w:eastAsia="en-AU"/>
        </w:rPr>
      </w:pPr>
      <w:hyperlink w:anchor="_Toc143595021" w:history="1">
        <w:r w:rsidR="007F74FF" w:rsidRPr="00C014BD">
          <w:rPr>
            <w:rStyle w:val="Hyperlink"/>
            <w:noProof/>
          </w:rPr>
          <w:t>3</w:t>
        </w:r>
        <w:r w:rsidR="007F74FF">
          <w:rPr>
            <w:rFonts w:asciiTheme="minorHAnsi" w:eastAsiaTheme="minorEastAsia" w:hAnsiTheme="minorHAnsi" w:cstheme="minorBidi"/>
            <w:noProof/>
            <w:sz w:val="22"/>
            <w:szCs w:val="22"/>
            <w:lang w:eastAsia="en-AU"/>
          </w:rPr>
          <w:tab/>
        </w:r>
        <w:r w:rsidR="007F74FF" w:rsidRPr="00C014BD">
          <w:rPr>
            <w:rStyle w:val="Hyperlink"/>
            <w:noProof/>
          </w:rPr>
          <w:t>Admission and Initial Placement</w:t>
        </w:r>
        <w:r w:rsidR="007F74FF">
          <w:rPr>
            <w:noProof/>
            <w:webHidden/>
          </w:rPr>
          <w:tab/>
        </w:r>
        <w:r w:rsidR="007F74FF">
          <w:rPr>
            <w:noProof/>
            <w:webHidden/>
          </w:rPr>
          <w:fldChar w:fldCharType="begin"/>
        </w:r>
        <w:r w:rsidR="007F74FF">
          <w:rPr>
            <w:noProof/>
            <w:webHidden/>
          </w:rPr>
          <w:instrText xml:space="preserve"> PAGEREF _Toc143595021 \h </w:instrText>
        </w:r>
        <w:r w:rsidR="007F74FF">
          <w:rPr>
            <w:noProof/>
            <w:webHidden/>
          </w:rPr>
        </w:r>
        <w:r w:rsidR="007F74FF">
          <w:rPr>
            <w:noProof/>
            <w:webHidden/>
          </w:rPr>
          <w:fldChar w:fldCharType="separate"/>
        </w:r>
        <w:r w:rsidR="007F74FF">
          <w:rPr>
            <w:noProof/>
            <w:webHidden/>
          </w:rPr>
          <w:t>3</w:t>
        </w:r>
        <w:r w:rsidR="007F74FF">
          <w:rPr>
            <w:noProof/>
            <w:webHidden/>
          </w:rPr>
          <w:fldChar w:fldCharType="end"/>
        </w:r>
      </w:hyperlink>
    </w:p>
    <w:p w14:paraId="52091D7F" w14:textId="16573DBE" w:rsidR="007F74FF" w:rsidRDefault="004A3109">
      <w:pPr>
        <w:pStyle w:val="TOC1"/>
        <w:rPr>
          <w:rFonts w:asciiTheme="minorHAnsi" w:eastAsiaTheme="minorEastAsia" w:hAnsiTheme="minorHAnsi" w:cstheme="minorBidi"/>
          <w:noProof/>
          <w:sz w:val="22"/>
          <w:szCs w:val="22"/>
          <w:lang w:eastAsia="en-AU"/>
        </w:rPr>
      </w:pPr>
      <w:hyperlink w:anchor="_Toc143595022" w:history="1">
        <w:r w:rsidR="007F74FF" w:rsidRPr="00C014BD">
          <w:rPr>
            <w:rStyle w:val="Hyperlink"/>
            <w:noProof/>
          </w:rPr>
          <w:t>4</w:t>
        </w:r>
        <w:r w:rsidR="007F74FF">
          <w:rPr>
            <w:rFonts w:asciiTheme="minorHAnsi" w:eastAsiaTheme="minorEastAsia" w:hAnsiTheme="minorHAnsi" w:cstheme="minorBidi"/>
            <w:noProof/>
            <w:sz w:val="22"/>
            <w:szCs w:val="22"/>
            <w:lang w:eastAsia="en-AU"/>
          </w:rPr>
          <w:tab/>
        </w:r>
        <w:r w:rsidR="007F74FF" w:rsidRPr="00C014BD">
          <w:rPr>
            <w:rStyle w:val="Hyperlink"/>
            <w:noProof/>
          </w:rPr>
          <w:t>Placement of Male and Female Detainees</w:t>
        </w:r>
        <w:r w:rsidR="007F74FF">
          <w:rPr>
            <w:noProof/>
            <w:webHidden/>
          </w:rPr>
          <w:tab/>
        </w:r>
        <w:r w:rsidR="007F74FF">
          <w:rPr>
            <w:noProof/>
            <w:webHidden/>
          </w:rPr>
          <w:fldChar w:fldCharType="begin"/>
        </w:r>
        <w:r w:rsidR="007F74FF">
          <w:rPr>
            <w:noProof/>
            <w:webHidden/>
          </w:rPr>
          <w:instrText xml:space="preserve"> PAGEREF _Toc143595022 \h </w:instrText>
        </w:r>
        <w:r w:rsidR="007F74FF">
          <w:rPr>
            <w:noProof/>
            <w:webHidden/>
          </w:rPr>
        </w:r>
        <w:r w:rsidR="007F74FF">
          <w:rPr>
            <w:noProof/>
            <w:webHidden/>
          </w:rPr>
          <w:fldChar w:fldCharType="separate"/>
        </w:r>
        <w:r w:rsidR="007F74FF">
          <w:rPr>
            <w:noProof/>
            <w:webHidden/>
          </w:rPr>
          <w:t>3</w:t>
        </w:r>
        <w:r w:rsidR="007F74FF">
          <w:rPr>
            <w:noProof/>
            <w:webHidden/>
          </w:rPr>
          <w:fldChar w:fldCharType="end"/>
        </w:r>
      </w:hyperlink>
    </w:p>
    <w:p w14:paraId="42BD7790" w14:textId="04E8754F" w:rsidR="007F74FF" w:rsidRDefault="004A3109">
      <w:pPr>
        <w:pStyle w:val="TOC2"/>
        <w:rPr>
          <w:rFonts w:asciiTheme="minorHAnsi" w:eastAsiaTheme="minorEastAsia" w:hAnsiTheme="minorHAnsi" w:cstheme="minorBidi"/>
          <w:noProof/>
          <w:sz w:val="22"/>
          <w:szCs w:val="22"/>
          <w:lang w:eastAsia="en-AU"/>
        </w:rPr>
      </w:pPr>
      <w:hyperlink w:anchor="_Toc143595023" w:history="1">
        <w:r w:rsidR="007F74FF" w:rsidRPr="00C014BD">
          <w:rPr>
            <w:rStyle w:val="Hyperlink"/>
            <w:noProof/>
            <w14:scene3d>
              <w14:camera w14:prst="orthographicFront"/>
              <w14:lightRig w14:rig="threePt" w14:dir="t">
                <w14:rot w14:lat="0" w14:lon="0" w14:rev="0"/>
              </w14:lightRig>
            </w14:scene3d>
          </w:rPr>
          <w:t>4.2</w:t>
        </w:r>
        <w:r w:rsidR="007F74FF">
          <w:rPr>
            <w:rFonts w:asciiTheme="minorHAnsi" w:eastAsiaTheme="minorEastAsia" w:hAnsiTheme="minorHAnsi" w:cstheme="minorBidi"/>
            <w:noProof/>
            <w:sz w:val="22"/>
            <w:szCs w:val="22"/>
            <w:lang w:eastAsia="en-AU"/>
          </w:rPr>
          <w:tab/>
        </w:r>
        <w:r w:rsidR="007F74FF" w:rsidRPr="00C014BD">
          <w:rPr>
            <w:rStyle w:val="Hyperlink"/>
            <w:noProof/>
          </w:rPr>
          <w:t>Banksia Hill Youth Detention Centre</w:t>
        </w:r>
        <w:r w:rsidR="007F74FF">
          <w:rPr>
            <w:noProof/>
            <w:webHidden/>
          </w:rPr>
          <w:tab/>
        </w:r>
        <w:r w:rsidR="007F74FF">
          <w:rPr>
            <w:noProof/>
            <w:webHidden/>
          </w:rPr>
          <w:fldChar w:fldCharType="begin"/>
        </w:r>
        <w:r w:rsidR="007F74FF">
          <w:rPr>
            <w:noProof/>
            <w:webHidden/>
          </w:rPr>
          <w:instrText xml:space="preserve"> PAGEREF _Toc143595023 \h </w:instrText>
        </w:r>
        <w:r w:rsidR="007F74FF">
          <w:rPr>
            <w:noProof/>
            <w:webHidden/>
          </w:rPr>
        </w:r>
        <w:r w:rsidR="007F74FF">
          <w:rPr>
            <w:noProof/>
            <w:webHidden/>
          </w:rPr>
          <w:fldChar w:fldCharType="separate"/>
        </w:r>
        <w:r w:rsidR="007F74FF">
          <w:rPr>
            <w:noProof/>
            <w:webHidden/>
          </w:rPr>
          <w:t>4</w:t>
        </w:r>
        <w:r w:rsidR="007F74FF">
          <w:rPr>
            <w:noProof/>
            <w:webHidden/>
          </w:rPr>
          <w:fldChar w:fldCharType="end"/>
        </w:r>
      </w:hyperlink>
    </w:p>
    <w:p w14:paraId="79A0B4C3" w14:textId="6B8641C3" w:rsidR="007F74FF" w:rsidRDefault="004A3109">
      <w:pPr>
        <w:pStyle w:val="TOC1"/>
        <w:rPr>
          <w:rFonts w:asciiTheme="minorHAnsi" w:eastAsiaTheme="minorEastAsia" w:hAnsiTheme="minorHAnsi" w:cstheme="minorBidi"/>
          <w:noProof/>
          <w:sz w:val="22"/>
          <w:szCs w:val="22"/>
          <w:lang w:eastAsia="en-AU"/>
        </w:rPr>
      </w:pPr>
      <w:hyperlink w:anchor="_Toc143595024" w:history="1">
        <w:r w:rsidR="007F74FF" w:rsidRPr="00C014BD">
          <w:rPr>
            <w:rStyle w:val="Hyperlink"/>
            <w:noProof/>
          </w:rPr>
          <w:t>5</w:t>
        </w:r>
        <w:r w:rsidR="007F74FF">
          <w:rPr>
            <w:rFonts w:asciiTheme="minorHAnsi" w:eastAsiaTheme="minorEastAsia" w:hAnsiTheme="minorHAnsi" w:cstheme="minorBidi"/>
            <w:noProof/>
            <w:sz w:val="22"/>
            <w:szCs w:val="22"/>
            <w:lang w:eastAsia="en-AU"/>
          </w:rPr>
          <w:tab/>
        </w:r>
        <w:r w:rsidR="007F74FF" w:rsidRPr="00C014BD">
          <w:rPr>
            <w:rStyle w:val="Hyperlink"/>
            <w:noProof/>
          </w:rPr>
          <w:t>Placement at Youth Custodial Centre, Unit 18</w:t>
        </w:r>
        <w:r w:rsidR="007F74FF">
          <w:rPr>
            <w:noProof/>
            <w:webHidden/>
          </w:rPr>
          <w:tab/>
        </w:r>
        <w:r w:rsidR="007F74FF">
          <w:rPr>
            <w:noProof/>
            <w:webHidden/>
          </w:rPr>
          <w:fldChar w:fldCharType="begin"/>
        </w:r>
        <w:r w:rsidR="007F74FF">
          <w:rPr>
            <w:noProof/>
            <w:webHidden/>
          </w:rPr>
          <w:instrText xml:space="preserve"> PAGEREF _Toc143595024 \h </w:instrText>
        </w:r>
        <w:r w:rsidR="007F74FF">
          <w:rPr>
            <w:noProof/>
            <w:webHidden/>
          </w:rPr>
        </w:r>
        <w:r w:rsidR="007F74FF">
          <w:rPr>
            <w:noProof/>
            <w:webHidden/>
          </w:rPr>
          <w:fldChar w:fldCharType="separate"/>
        </w:r>
        <w:r w:rsidR="007F74FF">
          <w:rPr>
            <w:noProof/>
            <w:webHidden/>
          </w:rPr>
          <w:t>5</w:t>
        </w:r>
        <w:r w:rsidR="007F74FF">
          <w:rPr>
            <w:noProof/>
            <w:webHidden/>
          </w:rPr>
          <w:fldChar w:fldCharType="end"/>
        </w:r>
      </w:hyperlink>
    </w:p>
    <w:p w14:paraId="25439ACC" w14:textId="615DF144" w:rsidR="007F74FF" w:rsidRDefault="004A3109">
      <w:pPr>
        <w:pStyle w:val="TOC1"/>
        <w:rPr>
          <w:rFonts w:asciiTheme="minorHAnsi" w:eastAsiaTheme="minorEastAsia" w:hAnsiTheme="minorHAnsi" w:cstheme="minorBidi"/>
          <w:noProof/>
          <w:sz w:val="22"/>
          <w:szCs w:val="22"/>
          <w:lang w:eastAsia="en-AU"/>
        </w:rPr>
      </w:pPr>
      <w:hyperlink w:anchor="_Toc143595025" w:history="1">
        <w:r w:rsidR="007F74FF" w:rsidRPr="00C014BD">
          <w:rPr>
            <w:rStyle w:val="Hyperlink"/>
            <w:noProof/>
          </w:rPr>
          <w:t>6</w:t>
        </w:r>
        <w:r w:rsidR="007F74FF">
          <w:rPr>
            <w:rFonts w:asciiTheme="minorHAnsi" w:eastAsiaTheme="minorEastAsia" w:hAnsiTheme="minorHAnsi" w:cstheme="minorBidi"/>
            <w:noProof/>
            <w:sz w:val="22"/>
            <w:szCs w:val="22"/>
            <w:lang w:eastAsia="en-AU"/>
          </w:rPr>
          <w:tab/>
        </w:r>
        <w:r w:rsidR="007F74FF" w:rsidRPr="00C014BD">
          <w:rPr>
            <w:rStyle w:val="Hyperlink"/>
            <w:noProof/>
          </w:rPr>
          <w:t>Transfer to a Prison</w:t>
        </w:r>
        <w:r w:rsidR="007F74FF">
          <w:rPr>
            <w:noProof/>
            <w:webHidden/>
          </w:rPr>
          <w:tab/>
        </w:r>
        <w:r w:rsidR="007F74FF">
          <w:rPr>
            <w:noProof/>
            <w:webHidden/>
          </w:rPr>
          <w:fldChar w:fldCharType="begin"/>
        </w:r>
        <w:r w:rsidR="007F74FF">
          <w:rPr>
            <w:noProof/>
            <w:webHidden/>
          </w:rPr>
          <w:instrText xml:space="preserve"> PAGEREF _Toc143595025 \h </w:instrText>
        </w:r>
        <w:r w:rsidR="007F74FF">
          <w:rPr>
            <w:noProof/>
            <w:webHidden/>
          </w:rPr>
        </w:r>
        <w:r w:rsidR="007F74FF">
          <w:rPr>
            <w:noProof/>
            <w:webHidden/>
          </w:rPr>
          <w:fldChar w:fldCharType="separate"/>
        </w:r>
        <w:r w:rsidR="007F74FF">
          <w:rPr>
            <w:noProof/>
            <w:webHidden/>
          </w:rPr>
          <w:t>5</w:t>
        </w:r>
        <w:r w:rsidR="007F74FF">
          <w:rPr>
            <w:noProof/>
            <w:webHidden/>
          </w:rPr>
          <w:fldChar w:fldCharType="end"/>
        </w:r>
      </w:hyperlink>
    </w:p>
    <w:p w14:paraId="2D9644A0" w14:textId="0EAE74CC" w:rsidR="007F74FF" w:rsidRDefault="004A3109">
      <w:pPr>
        <w:pStyle w:val="TOC1"/>
        <w:rPr>
          <w:rFonts w:asciiTheme="minorHAnsi" w:eastAsiaTheme="minorEastAsia" w:hAnsiTheme="minorHAnsi" w:cstheme="minorBidi"/>
          <w:noProof/>
          <w:sz w:val="22"/>
          <w:szCs w:val="22"/>
          <w:lang w:eastAsia="en-AU"/>
        </w:rPr>
      </w:pPr>
      <w:hyperlink w:anchor="_Toc143595026" w:history="1">
        <w:r w:rsidR="007F74FF" w:rsidRPr="00C014BD">
          <w:rPr>
            <w:rStyle w:val="Hyperlink"/>
            <w:noProof/>
          </w:rPr>
          <w:t>7</w:t>
        </w:r>
        <w:r w:rsidR="007F74FF">
          <w:rPr>
            <w:rFonts w:asciiTheme="minorHAnsi" w:eastAsiaTheme="minorEastAsia" w:hAnsiTheme="minorHAnsi" w:cstheme="minorBidi"/>
            <w:noProof/>
            <w:sz w:val="22"/>
            <w:szCs w:val="22"/>
            <w:lang w:eastAsia="en-AU"/>
          </w:rPr>
          <w:tab/>
        </w:r>
        <w:r w:rsidR="007F74FF" w:rsidRPr="00C014BD">
          <w:rPr>
            <w:rStyle w:val="Hyperlink"/>
            <w:noProof/>
          </w:rPr>
          <w:t>Annexures</w:t>
        </w:r>
        <w:r w:rsidR="007F74FF">
          <w:rPr>
            <w:noProof/>
            <w:webHidden/>
          </w:rPr>
          <w:tab/>
        </w:r>
        <w:r w:rsidR="007F74FF">
          <w:rPr>
            <w:noProof/>
            <w:webHidden/>
          </w:rPr>
          <w:fldChar w:fldCharType="begin"/>
        </w:r>
        <w:r w:rsidR="007F74FF">
          <w:rPr>
            <w:noProof/>
            <w:webHidden/>
          </w:rPr>
          <w:instrText xml:space="preserve"> PAGEREF _Toc143595026 \h </w:instrText>
        </w:r>
        <w:r w:rsidR="007F74FF">
          <w:rPr>
            <w:noProof/>
            <w:webHidden/>
          </w:rPr>
        </w:r>
        <w:r w:rsidR="007F74FF">
          <w:rPr>
            <w:noProof/>
            <w:webHidden/>
          </w:rPr>
          <w:fldChar w:fldCharType="separate"/>
        </w:r>
        <w:r w:rsidR="007F74FF">
          <w:rPr>
            <w:noProof/>
            <w:webHidden/>
          </w:rPr>
          <w:t>6</w:t>
        </w:r>
        <w:r w:rsidR="007F74FF">
          <w:rPr>
            <w:noProof/>
            <w:webHidden/>
          </w:rPr>
          <w:fldChar w:fldCharType="end"/>
        </w:r>
      </w:hyperlink>
    </w:p>
    <w:p w14:paraId="78D370A8" w14:textId="7688FE67" w:rsidR="007F74FF" w:rsidRDefault="004A3109">
      <w:pPr>
        <w:pStyle w:val="TOC2"/>
        <w:rPr>
          <w:rFonts w:asciiTheme="minorHAnsi" w:eastAsiaTheme="minorEastAsia" w:hAnsiTheme="minorHAnsi" w:cstheme="minorBidi"/>
          <w:noProof/>
          <w:sz w:val="22"/>
          <w:szCs w:val="22"/>
          <w:lang w:eastAsia="en-AU"/>
        </w:rPr>
      </w:pPr>
      <w:hyperlink w:anchor="_Toc143595027" w:history="1">
        <w:r w:rsidR="007F74FF" w:rsidRPr="00C014BD">
          <w:rPr>
            <w:rStyle w:val="Hyperlink"/>
            <w:noProof/>
            <w14:scene3d>
              <w14:camera w14:prst="orthographicFront"/>
              <w14:lightRig w14:rig="threePt" w14:dir="t">
                <w14:rot w14:lat="0" w14:lon="0" w14:rev="0"/>
              </w14:lightRig>
            </w14:scene3d>
          </w:rPr>
          <w:t>7.1</w:t>
        </w:r>
        <w:r w:rsidR="007F74FF">
          <w:rPr>
            <w:rFonts w:asciiTheme="minorHAnsi" w:eastAsiaTheme="minorEastAsia" w:hAnsiTheme="minorHAnsi" w:cstheme="minorBidi"/>
            <w:noProof/>
            <w:sz w:val="22"/>
            <w:szCs w:val="22"/>
            <w:lang w:eastAsia="en-AU"/>
          </w:rPr>
          <w:tab/>
        </w:r>
        <w:r w:rsidR="007F74FF" w:rsidRPr="00C014BD">
          <w:rPr>
            <w:rStyle w:val="Hyperlink"/>
            <w:noProof/>
          </w:rPr>
          <w:t>Appendix</w:t>
        </w:r>
        <w:r w:rsidR="007F74FF">
          <w:rPr>
            <w:noProof/>
            <w:webHidden/>
          </w:rPr>
          <w:tab/>
        </w:r>
        <w:r w:rsidR="007F74FF">
          <w:rPr>
            <w:noProof/>
            <w:webHidden/>
          </w:rPr>
          <w:fldChar w:fldCharType="begin"/>
        </w:r>
        <w:r w:rsidR="007F74FF">
          <w:rPr>
            <w:noProof/>
            <w:webHidden/>
          </w:rPr>
          <w:instrText xml:space="preserve"> PAGEREF _Toc143595027 \h </w:instrText>
        </w:r>
        <w:r w:rsidR="007F74FF">
          <w:rPr>
            <w:noProof/>
            <w:webHidden/>
          </w:rPr>
        </w:r>
        <w:r w:rsidR="007F74FF">
          <w:rPr>
            <w:noProof/>
            <w:webHidden/>
          </w:rPr>
          <w:fldChar w:fldCharType="separate"/>
        </w:r>
        <w:r w:rsidR="007F74FF">
          <w:rPr>
            <w:noProof/>
            <w:webHidden/>
          </w:rPr>
          <w:t>6</w:t>
        </w:r>
        <w:r w:rsidR="007F74FF">
          <w:rPr>
            <w:noProof/>
            <w:webHidden/>
          </w:rPr>
          <w:fldChar w:fldCharType="end"/>
        </w:r>
      </w:hyperlink>
    </w:p>
    <w:p w14:paraId="6295E89F" w14:textId="6510DC68" w:rsidR="007F74FF" w:rsidRDefault="004A3109">
      <w:pPr>
        <w:pStyle w:val="TOC2"/>
        <w:rPr>
          <w:rFonts w:asciiTheme="minorHAnsi" w:eastAsiaTheme="minorEastAsia" w:hAnsiTheme="minorHAnsi" w:cstheme="minorBidi"/>
          <w:noProof/>
          <w:sz w:val="22"/>
          <w:szCs w:val="22"/>
          <w:lang w:eastAsia="en-AU"/>
        </w:rPr>
      </w:pPr>
      <w:hyperlink w:anchor="_Toc143595028" w:history="1">
        <w:r w:rsidR="007F74FF" w:rsidRPr="00C014BD">
          <w:rPr>
            <w:rStyle w:val="Hyperlink"/>
            <w:noProof/>
            <w14:scene3d>
              <w14:camera w14:prst="orthographicFront"/>
              <w14:lightRig w14:rig="threePt" w14:dir="t">
                <w14:rot w14:lat="0" w14:lon="0" w14:rev="0"/>
              </w14:lightRig>
            </w14:scene3d>
          </w:rPr>
          <w:t>7.2</w:t>
        </w:r>
        <w:r w:rsidR="007F74FF">
          <w:rPr>
            <w:rFonts w:asciiTheme="minorHAnsi" w:eastAsiaTheme="minorEastAsia" w:hAnsiTheme="minorHAnsi" w:cstheme="minorBidi"/>
            <w:noProof/>
            <w:sz w:val="22"/>
            <w:szCs w:val="22"/>
            <w:lang w:eastAsia="en-AU"/>
          </w:rPr>
          <w:tab/>
        </w:r>
        <w:r w:rsidR="007F74FF" w:rsidRPr="00C014BD">
          <w:rPr>
            <w:rStyle w:val="Hyperlink"/>
            <w:noProof/>
          </w:rPr>
          <w:t>Related COPPs and documents</w:t>
        </w:r>
        <w:r w:rsidR="007F74FF">
          <w:rPr>
            <w:noProof/>
            <w:webHidden/>
          </w:rPr>
          <w:tab/>
        </w:r>
        <w:r w:rsidR="007F74FF">
          <w:rPr>
            <w:noProof/>
            <w:webHidden/>
          </w:rPr>
          <w:fldChar w:fldCharType="begin"/>
        </w:r>
        <w:r w:rsidR="007F74FF">
          <w:rPr>
            <w:noProof/>
            <w:webHidden/>
          </w:rPr>
          <w:instrText xml:space="preserve"> PAGEREF _Toc143595028 \h </w:instrText>
        </w:r>
        <w:r w:rsidR="007F74FF">
          <w:rPr>
            <w:noProof/>
            <w:webHidden/>
          </w:rPr>
        </w:r>
        <w:r w:rsidR="007F74FF">
          <w:rPr>
            <w:noProof/>
            <w:webHidden/>
          </w:rPr>
          <w:fldChar w:fldCharType="separate"/>
        </w:r>
        <w:r w:rsidR="007F74FF">
          <w:rPr>
            <w:noProof/>
            <w:webHidden/>
          </w:rPr>
          <w:t>6</w:t>
        </w:r>
        <w:r w:rsidR="007F74FF">
          <w:rPr>
            <w:noProof/>
            <w:webHidden/>
          </w:rPr>
          <w:fldChar w:fldCharType="end"/>
        </w:r>
      </w:hyperlink>
    </w:p>
    <w:p w14:paraId="2C0A04E3" w14:textId="46200173" w:rsidR="007F74FF" w:rsidRDefault="004A3109">
      <w:pPr>
        <w:pStyle w:val="TOC2"/>
        <w:rPr>
          <w:rFonts w:asciiTheme="minorHAnsi" w:eastAsiaTheme="minorEastAsia" w:hAnsiTheme="minorHAnsi" w:cstheme="minorBidi"/>
          <w:noProof/>
          <w:sz w:val="22"/>
          <w:szCs w:val="22"/>
          <w:lang w:eastAsia="en-AU"/>
        </w:rPr>
      </w:pPr>
      <w:hyperlink w:anchor="_Toc143595029" w:history="1">
        <w:r w:rsidR="007F74FF" w:rsidRPr="00C014BD">
          <w:rPr>
            <w:rStyle w:val="Hyperlink"/>
            <w:noProof/>
            <w14:scene3d>
              <w14:camera w14:prst="orthographicFront"/>
              <w14:lightRig w14:rig="threePt" w14:dir="t">
                <w14:rot w14:lat="0" w14:lon="0" w14:rev="0"/>
              </w14:lightRig>
            </w14:scene3d>
          </w:rPr>
          <w:t>7.3</w:t>
        </w:r>
        <w:r w:rsidR="007F74FF">
          <w:rPr>
            <w:rFonts w:asciiTheme="minorHAnsi" w:eastAsiaTheme="minorEastAsia" w:hAnsiTheme="minorHAnsi" w:cstheme="minorBidi"/>
            <w:noProof/>
            <w:sz w:val="22"/>
            <w:szCs w:val="22"/>
            <w:lang w:eastAsia="en-AU"/>
          </w:rPr>
          <w:tab/>
        </w:r>
        <w:r w:rsidR="007F74FF" w:rsidRPr="00C014BD">
          <w:rPr>
            <w:rStyle w:val="Hyperlink"/>
            <w:noProof/>
          </w:rPr>
          <w:t>Definitions</w:t>
        </w:r>
        <w:r w:rsidR="007F74FF">
          <w:rPr>
            <w:noProof/>
            <w:webHidden/>
          </w:rPr>
          <w:tab/>
        </w:r>
        <w:r w:rsidR="007F74FF">
          <w:rPr>
            <w:noProof/>
            <w:webHidden/>
          </w:rPr>
          <w:fldChar w:fldCharType="begin"/>
        </w:r>
        <w:r w:rsidR="007F74FF">
          <w:rPr>
            <w:noProof/>
            <w:webHidden/>
          </w:rPr>
          <w:instrText xml:space="preserve"> PAGEREF _Toc143595029 \h </w:instrText>
        </w:r>
        <w:r w:rsidR="007F74FF">
          <w:rPr>
            <w:noProof/>
            <w:webHidden/>
          </w:rPr>
        </w:r>
        <w:r w:rsidR="007F74FF">
          <w:rPr>
            <w:noProof/>
            <w:webHidden/>
          </w:rPr>
          <w:fldChar w:fldCharType="separate"/>
        </w:r>
        <w:r w:rsidR="007F74FF">
          <w:rPr>
            <w:noProof/>
            <w:webHidden/>
          </w:rPr>
          <w:t>6</w:t>
        </w:r>
        <w:r w:rsidR="007F74FF">
          <w:rPr>
            <w:noProof/>
            <w:webHidden/>
          </w:rPr>
          <w:fldChar w:fldCharType="end"/>
        </w:r>
      </w:hyperlink>
    </w:p>
    <w:p w14:paraId="176A4C3D" w14:textId="7AB3BC8D" w:rsidR="007F74FF" w:rsidRDefault="004A3109">
      <w:pPr>
        <w:pStyle w:val="TOC2"/>
        <w:rPr>
          <w:rFonts w:asciiTheme="minorHAnsi" w:eastAsiaTheme="minorEastAsia" w:hAnsiTheme="minorHAnsi" w:cstheme="minorBidi"/>
          <w:noProof/>
          <w:sz w:val="22"/>
          <w:szCs w:val="22"/>
          <w:lang w:eastAsia="en-AU"/>
        </w:rPr>
      </w:pPr>
      <w:hyperlink w:anchor="_Toc143595030" w:history="1">
        <w:r w:rsidR="007F74FF" w:rsidRPr="00C014BD">
          <w:rPr>
            <w:rStyle w:val="Hyperlink"/>
            <w:noProof/>
            <w14:scene3d>
              <w14:camera w14:prst="orthographicFront"/>
              <w14:lightRig w14:rig="threePt" w14:dir="t">
                <w14:rot w14:lat="0" w14:lon="0" w14:rev="0"/>
              </w14:lightRig>
            </w14:scene3d>
          </w:rPr>
          <w:t>7.4</w:t>
        </w:r>
        <w:r w:rsidR="007F74FF">
          <w:rPr>
            <w:rFonts w:asciiTheme="minorHAnsi" w:eastAsiaTheme="minorEastAsia" w:hAnsiTheme="minorHAnsi" w:cstheme="minorBidi"/>
            <w:noProof/>
            <w:sz w:val="22"/>
            <w:szCs w:val="22"/>
            <w:lang w:eastAsia="en-AU"/>
          </w:rPr>
          <w:tab/>
        </w:r>
        <w:r w:rsidR="007F74FF" w:rsidRPr="00C014BD">
          <w:rPr>
            <w:rStyle w:val="Hyperlink"/>
            <w:noProof/>
          </w:rPr>
          <w:t>Related legislation</w:t>
        </w:r>
        <w:r w:rsidR="007F74FF">
          <w:rPr>
            <w:noProof/>
            <w:webHidden/>
          </w:rPr>
          <w:tab/>
        </w:r>
        <w:r w:rsidR="007F74FF">
          <w:rPr>
            <w:noProof/>
            <w:webHidden/>
          </w:rPr>
          <w:fldChar w:fldCharType="begin"/>
        </w:r>
        <w:r w:rsidR="007F74FF">
          <w:rPr>
            <w:noProof/>
            <w:webHidden/>
          </w:rPr>
          <w:instrText xml:space="preserve"> PAGEREF _Toc143595030 \h </w:instrText>
        </w:r>
        <w:r w:rsidR="007F74FF">
          <w:rPr>
            <w:noProof/>
            <w:webHidden/>
          </w:rPr>
        </w:r>
        <w:r w:rsidR="007F74FF">
          <w:rPr>
            <w:noProof/>
            <w:webHidden/>
          </w:rPr>
          <w:fldChar w:fldCharType="separate"/>
        </w:r>
        <w:r w:rsidR="007F74FF">
          <w:rPr>
            <w:noProof/>
            <w:webHidden/>
          </w:rPr>
          <w:t>8</w:t>
        </w:r>
        <w:r w:rsidR="007F74FF">
          <w:rPr>
            <w:noProof/>
            <w:webHidden/>
          </w:rPr>
          <w:fldChar w:fldCharType="end"/>
        </w:r>
      </w:hyperlink>
    </w:p>
    <w:p w14:paraId="63FB767B" w14:textId="0E648D8A" w:rsidR="007F74FF" w:rsidRDefault="004A3109">
      <w:pPr>
        <w:pStyle w:val="TOC1"/>
        <w:rPr>
          <w:rFonts w:asciiTheme="minorHAnsi" w:eastAsiaTheme="minorEastAsia" w:hAnsiTheme="minorHAnsi" w:cstheme="minorBidi"/>
          <w:noProof/>
          <w:sz w:val="22"/>
          <w:szCs w:val="22"/>
          <w:lang w:eastAsia="en-AU"/>
        </w:rPr>
      </w:pPr>
      <w:hyperlink w:anchor="_Toc143595031" w:history="1">
        <w:r w:rsidR="007F74FF" w:rsidRPr="00C014BD">
          <w:rPr>
            <w:rStyle w:val="Hyperlink"/>
            <w:noProof/>
          </w:rPr>
          <w:t>8</w:t>
        </w:r>
        <w:r w:rsidR="007F74FF">
          <w:rPr>
            <w:rFonts w:asciiTheme="minorHAnsi" w:eastAsiaTheme="minorEastAsia" w:hAnsiTheme="minorHAnsi" w:cstheme="minorBidi"/>
            <w:noProof/>
            <w:sz w:val="22"/>
            <w:szCs w:val="22"/>
            <w:lang w:eastAsia="en-AU"/>
          </w:rPr>
          <w:tab/>
        </w:r>
        <w:r w:rsidR="007F74FF" w:rsidRPr="00C014BD">
          <w:rPr>
            <w:rStyle w:val="Hyperlink"/>
            <w:noProof/>
          </w:rPr>
          <w:t>Assurance</w:t>
        </w:r>
        <w:r w:rsidR="007F74FF">
          <w:rPr>
            <w:noProof/>
            <w:webHidden/>
          </w:rPr>
          <w:tab/>
        </w:r>
        <w:r w:rsidR="007F74FF">
          <w:rPr>
            <w:noProof/>
            <w:webHidden/>
          </w:rPr>
          <w:fldChar w:fldCharType="begin"/>
        </w:r>
        <w:r w:rsidR="007F74FF">
          <w:rPr>
            <w:noProof/>
            <w:webHidden/>
          </w:rPr>
          <w:instrText xml:space="preserve"> PAGEREF _Toc143595031 \h </w:instrText>
        </w:r>
        <w:r w:rsidR="007F74FF">
          <w:rPr>
            <w:noProof/>
            <w:webHidden/>
          </w:rPr>
        </w:r>
        <w:r w:rsidR="007F74FF">
          <w:rPr>
            <w:noProof/>
            <w:webHidden/>
          </w:rPr>
          <w:fldChar w:fldCharType="separate"/>
        </w:r>
        <w:r w:rsidR="007F74FF">
          <w:rPr>
            <w:noProof/>
            <w:webHidden/>
          </w:rPr>
          <w:t>8</w:t>
        </w:r>
        <w:r w:rsidR="007F74FF">
          <w:rPr>
            <w:noProof/>
            <w:webHidden/>
          </w:rPr>
          <w:fldChar w:fldCharType="end"/>
        </w:r>
      </w:hyperlink>
    </w:p>
    <w:p w14:paraId="40FD40F9" w14:textId="5BDE11B4" w:rsidR="007F74FF" w:rsidRDefault="004A3109">
      <w:pPr>
        <w:pStyle w:val="TOC1"/>
        <w:rPr>
          <w:rFonts w:asciiTheme="minorHAnsi" w:eastAsiaTheme="minorEastAsia" w:hAnsiTheme="minorHAnsi" w:cstheme="minorBidi"/>
          <w:noProof/>
          <w:sz w:val="22"/>
          <w:szCs w:val="22"/>
          <w:lang w:eastAsia="en-AU"/>
        </w:rPr>
      </w:pPr>
      <w:hyperlink w:anchor="_Toc143595032" w:history="1">
        <w:r w:rsidR="007F74FF" w:rsidRPr="00C014BD">
          <w:rPr>
            <w:rStyle w:val="Hyperlink"/>
            <w:noProof/>
          </w:rPr>
          <w:t>9</w:t>
        </w:r>
        <w:r w:rsidR="007F74FF">
          <w:rPr>
            <w:rFonts w:asciiTheme="minorHAnsi" w:eastAsiaTheme="minorEastAsia" w:hAnsiTheme="minorHAnsi" w:cstheme="minorBidi"/>
            <w:noProof/>
            <w:sz w:val="22"/>
            <w:szCs w:val="22"/>
            <w:lang w:eastAsia="en-AU"/>
          </w:rPr>
          <w:tab/>
        </w:r>
        <w:r w:rsidR="007F74FF" w:rsidRPr="00C014BD">
          <w:rPr>
            <w:rStyle w:val="Hyperlink"/>
            <w:noProof/>
          </w:rPr>
          <w:t>Document Version History</w:t>
        </w:r>
        <w:r w:rsidR="007F74FF">
          <w:rPr>
            <w:noProof/>
            <w:webHidden/>
          </w:rPr>
          <w:tab/>
        </w:r>
        <w:r w:rsidR="007F74FF">
          <w:rPr>
            <w:noProof/>
            <w:webHidden/>
          </w:rPr>
          <w:fldChar w:fldCharType="begin"/>
        </w:r>
        <w:r w:rsidR="007F74FF">
          <w:rPr>
            <w:noProof/>
            <w:webHidden/>
          </w:rPr>
          <w:instrText xml:space="preserve"> PAGEREF _Toc143595032 \h </w:instrText>
        </w:r>
        <w:r w:rsidR="007F74FF">
          <w:rPr>
            <w:noProof/>
            <w:webHidden/>
          </w:rPr>
        </w:r>
        <w:r w:rsidR="007F74FF">
          <w:rPr>
            <w:noProof/>
            <w:webHidden/>
          </w:rPr>
          <w:fldChar w:fldCharType="separate"/>
        </w:r>
        <w:r w:rsidR="007F74FF">
          <w:rPr>
            <w:noProof/>
            <w:webHidden/>
          </w:rPr>
          <w:t>9</w:t>
        </w:r>
        <w:r w:rsidR="007F74FF">
          <w:rPr>
            <w:noProof/>
            <w:webHidden/>
          </w:rPr>
          <w:fldChar w:fldCharType="end"/>
        </w:r>
      </w:hyperlink>
    </w:p>
    <w:p w14:paraId="4EB266B3" w14:textId="1A51F2F4" w:rsidR="007F74FF" w:rsidRDefault="004A3109">
      <w:pPr>
        <w:pStyle w:val="TOC1"/>
        <w:rPr>
          <w:rFonts w:asciiTheme="minorHAnsi" w:eastAsiaTheme="minorEastAsia" w:hAnsiTheme="minorHAnsi" w:cstheme="minorBidi"/>
          <w:noProof/>
          <w:sz w:val="22"/>
          <w:szCs w:val="22"/>
          <w:lang w:eastAsia="en-AU"/>
        </w:rPr>
      </w:pPr>
      <w:hyperlink w:anchor="_Toc143595033" w:history="1">
        <w:r w:rsidR="007F74FF" w:rsidRPr="00C014BD">
          <w:rPr>
            <w:rStyle w:val="Hyperlink"/>
            <w:noProof/>
          </w:rPr>
          <w:t>Appendix A – Yeeda Placement – Males</w:t>
        </w:r>
        <w:r w:rsidR="007F74FF">
          <w:rPr>
            <w:noProof/>
            <w:webHidden/>
          </w:rPr>
          <w:tab/>
        </w:r>
        <w:r w:rsidR="007F74FF">
          <w:rPr>
            <w:noProof/>
            <w:webHidden/>
          </w:rPr>
          <w:fldChar w:fldCharType="begin"/>
        </w:r>
        <w:r w:rsidR="007F74FF">
          <w:rPr>
            <w:noProof/>
            <w:webHidden/>
          </w:rPr>
          <w:instrText xml:space="preserve"> PAGEREF _Toc143595033 \h </w:instrText>
        </w:r>
        <w:r w:rsidR="007F74FF">
          <w:rPr>
            <w:noProof/>
            <w:webHidden/>
          </w:rPr>
        </w:r>
        <w:r w:rsidR="007F74FF">
          <w:rPr>
            <w:noProof/>
            <w:webHidden/>
          </w:rPr>
          <w:fldChar w:fldCharType="separate"/>
        </w:r>
        <w:r w:rsidR="007F74FF">
          <w:rPr>
            <w:noProof/>
            <w:webHidden/>
          </w:rPr>
          <w:t>10</w:t>
        </w:r>
        <w:r w:rsidR="007F74FF">
          <w:rPr>
            <w:noProof/>
            <w:webHidden/>
          </w:rPr>
          <w:fldChar w:fldCharType="end"/>
        </w:r>
      </w:hyperlink>
    </w:p>
    <w:p w14:paraId="38BD45FC" w14:textId="2D1ABD7E" w:rsidR="005160CB" w:rsidRPr="005160CB" w:rsidRDefault="005160CB" w:rsidP="00A32CA2">
      <w:r w:rsidRPr="005160CB">
        <w:fldChar w:fldCharType="end"/>
      </w:r>
    </w:p>
    <w:p w14:paraId="5032B25C" w14:textId="77777777" w:rsidR="005160CB" w:rsidRPr="005160CB" w:rsidRDefault="005160CB" w:rsidP="005160CB">
      <w:pPr>
        <w:tabs>
          <w:tab w:val="left" w:pos="3750"/>
        </w:tabs>
      </w:pPr>
      <w:r w:rsidRPr="005160CB">
        <w:br w:type="page"/>
      </w:r>
    </w:p>
    <w:p w14:paraId="43F14DC9" w14:textId="77777777" w:rsidR="00C8272F" w:rsidRPr="00A32CA2" w:rsidRDefault="00C8272F" w:rsidP="00E465AC">
      <w:pPr>
        <w:pStyle w:val="Heading1"/>
        <w:spacing w:before="360" w:after="240"/>
      </w:pPr>
      <w:bookmarkStart w:id="6" w:name="_Toc5951255"/>
      <w:bookmarkStart w:id="7" w:name="_Toc143595019"/>
      <w:r w:rsidRPr="00A32CA2">
        <w:lastRenderedPageBreak/>
        <w:t>Scope</w:t>
      </w:r>
      <w:bookmarkEnd w:id="6"/>
      <w:bookmarkEnd w:id="7"/>
    </w:p>
    <w:p w14:paraId="1B41F41C" w14:textId="1AB590CA" w:rsidR="00476281" w:rsidRPr="00476281" w:rsidRDefault="000E19E2" w:rsidP="00E465AC">
      <w:pPr>
        <w:spacing w:before="360" w:after="240"/>
        <w:rPr>
          <w:b/>
          <w:bCs/>
        </w:rPr>
      </w:pPr>
      <w:bookmarkStart w:id="8" w:name="_Toc5693121"/>
      <w:bookmarkStart w:id="9" w:name="_Toc5701381"/>
      <w:r w:rsidRPr="000E19E2">
        <w:t xml:space="preserve">This Commissioner’s Operating Policy and Procedure (COPP) applies to all </w:t>
      </w:r>
      <w:r w:rsidR="00E22B6E">
        <w:t xml:space="preserve">Youth </w:t>
      </w:r>
      <w:r w:rsidRPr="000E19E2">
        <w:t>Detention Centre</w:t>
      </w:r>
      <w:r w:rsidR="00EC1D77">
        <w:t>s</w:t>
      </w:r>
      <w:r w:rsidR="00B2181D">
        <w:t xml:space="preserve"> (YDC</w:t>
      </w:r>
      <w:r w:rsidR="00EC1D77">
        <w:t>s</w:t>
      </w:r>
      <w:r w:rsidR="00B2181D">
        <w:t>)</w:t>
      </w:r>
      <w:r w:rsidRPr="000E19E2">
        <w:t xml:space="preserve"> Custodial Officers and staff</w:t>
      </w:r>
      <w:bookmarkEnd w:id="8"/>
      <w:bookmarkEnd w:id="9"/>
      <w:r w:rsidRPr="000E19E2">
        <w:t>.</w:t>
      </w:r>
      <w:r w:rsidR="00476281">
        <w:t xml:space="preserve"> </w:t>
      </w:r>
    </w:p>
    <w:p w14:paraId="4C3E92B7" w14:textId="77777777" w:rsidR="00EC5AF1" w:rsidRPr="00A32CA2" w:rsidRDefault="00EC5AF1" w:rsidP="00E465AC">
      <w:pPr>
        <w:pStyle w:val="Heading1"/>
        <w:spacing w:before="360" w:after="240"/>
      </w:pPr>
      <w:bookmarkStart w:id="10" w:name="_Toc5951256"/>
      <w:bookmarkStart w:id="11" w:name="_Toc143595020"/>
      <w:r w:rsidRPr="00A32CA2">
        <w:t>Policy</w:t>
      </w:r>
      <w:bookmarkEnd w:id="10"/>
      <w:bookmarkEnd w:id="11"/>
      <w:r w:rsidRPr="00A32CA2">
        <w:t xml:space="preserve"> </w:t>
      </w:r>
    </w:p>
    <w:p w14:paraId="178F4755" w14:textId="77777777" w:rsidR="00B03E46" w:rsidRDefault="007A4AB3" w:rsidP="00E465AC">
      <w:pPr>
        <w:spacing w:before="360" w:after="240"/>
      </w:pPr>
      <w:r>
        <w:t>This</w:t>
      </w:r>
      <w:r w:rsidR="00B03E46">
        <w:t xml:space="preserve"> document establish</w:t>
      </w:r>
      <w:r>
        <w:t>es</w:t>
      </w:r>
      <w:r w:rsidR="00B03E46">
        <w:t xml:space="preserve"> clear and consistent practices around the </w:t>
      </w:r>
      <w:r w:rsidR="00C83914">
        <w:t xml:space="preserve">placement </w:t>
      </w:r>
      <w:r w:rsidR="00B03E46">
        <w:t xml:space="preserve">of </w:t>
      </w:r>
      <w:r w:rsidR="00C83914">
        <w:t>detainees</w:t>
      </w:r>
      <w:r w:rsidR="00A550BF">
        <w:t xml:space="preserve"> </w:t>
      </w:r>
      <w:r>
        <w:t>in order</w:t>
      </w:r>
      <w:r w:rsidR="00B03E46">
        <w:t xml:space="preserve"> to:</w:t>
      </w:r>
    </w:p>
    <w:p w14:paraId="6EB03AFA" w14:textId="7450996E" w:rsidR="008A2B5B" w:rsidRDefault="008A2B5B" w:rsidP="00BC2B62">
      <w:pPr>
        <w:pStyle w:val="ListParagraph"/>
        <w:numPr>
          <w:ilvl w:val="0"/>
          <w:numId w:val="5"/>
        </w:numPr>
        <w:tabs>
          <w:tab w:val="left" w:pos="567"/>
        </w:tabs>
        <w:spacing w:before="120" w:after="120"/>
        <w:ind w:left="425" w:hanging="425"/>
        <w:contextualSpacing w:val="0"/>
      </w:pPr>
      <w:r>
        <w:t xml:space="preserve">apply an accountable and </w:t>
      </w:r>
      <w:r w:rsidR="009F4A8D">
        <w:t>transparent placement</w:t>
      </w:r>
      <w:r>
        <w:t xml:space="preserve"> process </w:t>
      </w:r>
    </w:p>
    <w:p w14:paraId="79D38460" w14:textId="455AE1B2" w:rsidR="00B03E46" w:rsidRDefault="00B03E46" w:rsidP="00BC2B62">
      <w:pPr>
        <w:pStyle w:val="ListParagraph"/>
        <w:numPr>
          <w:ilvl w:val="0"/>
          <w:numId w:val="5"/>
        </w:numPr>
        <w:tabs>
          <w:tab w:val="left" w:pos="567"/>
        </w:tabs>
        <w:spacing w:before="120" w:after="120"/>
        <w:ind w:left="425" w:hanging="425"/>
        <w:contextualSpacing w:val="0"/>
      </w:pPr>
      <w:r>
        <w:t xml:space="preserve">ensure </w:t>
      </w:r>
      <w:r w:rsidR="00A2027D">
        <w:t>placements promote</w:t>
      </w:r>
      <w:r w:rsidR="004845C9">
        <w:t xml:space="preserve"> the </w:t>
      </w:r>
      <w:r>
        <w:t xml:space="preserve">safety of detainees and staff </w:t>
      </w:r>
      <w:r w:rsidR="004845C9">
        <w:t xml:space="preserve">and the good order and security of </w:t>
      </w:r>
      <w:r w:rsidR="00B22AC1">
        <w:t xml:space="preserve">the </w:t>
      </w:r>
      <w:r w:rsidR="00B2181D">
        <w:t xml:space="preserve">YDC. </w:t>
      </w:r>
    </w:p>
    <w:p w14:paraId="428A44F2" w14:textId="77777777" w:rsidR="00B03E46" w:rsidRDefault="00B03E46" w:rsidP="00BC2B62">
      <w:pPr>
        <w:pStyle w:val="ListParagraph"/>
        <w:numPr>
          <w:ilvl w:val="0"/>
          <w:numId w:val="5"/>
        </w:numPr>
        <w:tabs>
          <w:tab w:val="left" w:pos="567"/>
        </w:tabs>
        <w:spacing w:before="120" w:after="120"/>
        <w:ind w:left="425" w:hanging="425"/>
        <w:contextualSpacing w:val="0"/>
      </w:pPr>
      <w:r>
        <w:t xml:space="preserve">apply security controls to mitigate risk </w:t>
      </w:r>
    </w:p>
    <w:p w14:paraId="3F4E5F85" w14:textId="3F71E3D7" w:rsidR="00F36867" w:rsidRDefault="000E5B25" w:rsidP="00BC2B62">
      <w:pPr>
        <w:pStyle w:val="ListParagraph"/>
        <w:numPr>
          <w:ilvl w:val="0"/>
          <w:numId w:val="5"/>
        </w:numPr>
        <w:tabs>
          <w:tab w:val="left" w:pos="567"/>
        </w:tabs>
        <w:spacing w:before="120" w:after="120"/>
        <w:ind w:left="425" w:hanging="425"/>
        <w:contextualSpacing w:val="0"/>
      </w:pPr>
      <w:r>
        <w:t xml:space="preserve">where, applicable, </w:t>
      </w:r>
      <w:r w:rsidR="008A2B5B">
        <w:t>effectively manage male a</w:t>
      </w:r>
      <w:r w:rsidR="00EE4BA1">
        <w:t>nd female detainee interactions.</w:t>
      </w:r>
    </w:p>
    <w:p w14:paraId="3C8727D0" w14:textId="42AFFC6E" w:rsidR="00FD532F" w:rsidRDefault="00F863CC" w:rsidP="00E465AC">
      <w:pPr>
        <w:pStyle w:val="Heading1"/>
        <w:spacing w:before="360" w:after="240"/>
      </w:pPr>
      <w:bookmarkStart w:id="12" w:name="_Toc143595021"/>
      <w:r>
        <w:t>Admission</w:t>
      </w:r>
      <w:r w:rsidR="006F09E1">
        <w:t xml:space="preserve"> and Initial Placement</w:t>
      </w:r>
      <w:bookmarkEnd w:id="12"/>
    </w:p>
    <w:p w14:paraId="280F2AEF" w14:textId="27565FC3" w:rsidR="00305E83" w:rsidRDefault="00305E83" w:rsidP="00E465AC">
      <w:pPr>
        <w:pStyle w:val="Heading3"/>
        <w:spacing w:before="360" w:after="240"/>
        <w:rPr>
          <w:rStyle w:val="Hyperlink"/>
        </w:rPr>
      </w:pPr>
      <w:r>
        <w:t>Admission of a detainee shall be done in accordance with</w:t>
      </w:r>
      <w:r w:rsidR="00BC2B62" w:rsidRPr="00BC2B62">
        <w:rPr>
          <w:rStyle w:val="Hyperlink"/>
          <w:u w:val="none"/>
        </w:rPr>
        <w:t xml:space="preserve"> </w:t>
      </w:r>
      <w:r w:rsidR="00FA6C06" w:rsidRPr="00BC2B62">
        <w:t xml:space="preserve">Banksia Hill Youth Detention Centre (BHYDC) </w:t>
      </w:r>
      <w:hyperlink r:id="rId15" w:history="1">
        <w:r w:rsidR="00FA6C06" w:rsidRPr="00BC2B62">
          <w:rPr>
            <w:rStyle w:val="Hyperlink"/>
          </w:rPr>
          <w:t>COPP 2.1 – Admission</w:t>
        </w:r>
      </w:hyperlink>
      <w:r w:rsidR="00FA6C06" w:rsidRPr="00BC2B62">
        <w:t>.</w:t>
      </w:r>
    </w:p>
    <w:p w14:paraId="132D4CD4" w14:textId="1FB1804C" w:rsidR="00771557" w:rsidRPr="00E66001" w:rsidRDefault="00771557" w:rsidP="00A32CA2">
      <w:pPr>
        <w:pStyle w:val="Heading3"/>
        <w:rPr>
          <w:rStyle w:val="Hyperlink"/>
        </w:rPr>
      </w:pPr>
      <w:r>
        <w:t>Detainees shall initially be placed at BHYDC following admission</w:t>
      </w:r>
      <w:r w:rsidR="006F09E1">
        <w:t xml:space="preserve"> </w:t>
      </w:r>
      <w:r w:rsidR="00851F56">
        <w:t xml:space="preserve">but may be </w:t>
      </w:r>
      <w:r w:rsidR="00851F56" w:rsidRPr="00E66001">
        <w:t xml:space="preserve">transferred to Unit 18 in accordance with </w:t>
      </w:r>
      <w:r w:rsidR="00E66001" w:rsidRPr="00E66001">
        <w:fldChar w:fldCharType="begin"/>
      </w:r>
      <w:r w:rsidR="00E66001" w:rsidRPr="00E66001">
        <w:instrText xml:space="preserve"> HYPERLINK "https://dojwa.sharepoint.com/sites/intranet/prison-operations/Pages/bhdc-copps.aspx" </w:instrText>
      </w:r>
      <w:r w:rsidR="00E66001" w:rsidRPr="00E66001">
        <w:fldChar w:fldCharType="separate"/>
      </w:r>
      <w:r w:rsidR="00EC1D77" w:rsidRPr="00E66001">
        <w:rPr>
          <w:rStyle w:val="Hyperlink"/>
        </w:rPr>
        <w:t xml:space="preserve"> </w:t>
      </w:r>
      <w:r w:rsidR="00851F56" w:rsidRPr="00E66001">
        <w:rPr>
          <w:rStyle w:val="Hyperlink"/>
        </w:rPr>
        <w:t xml:space="preserve">COPP </w:t>
      </w:r>
      <w:r w:rsidR="008A1A34" w:rsidRPr="00E66001">
        <w:rPr>
          <w:rStyle w:val="Hyperlink"/>
        </w:rPr>
        <w:t>2.3</w:t>
      </w:r>
      <w:r w:rsidR="00851F56" w:rsidRPr="00E66001">
        <w:rPr>
          <w:rStyle w:val="Hyperlink"/>
        </w:rPr>
        <w:t xml:space="preserve"> – Placement</w:t>
      </w:r>
      <w:r w:rsidR="008A1A34" w:rsidRPr="00E66001">
        <w:rPr>
          <w:rStyle w:val="Hyperlink"/>
        </w:rPr>
        <w:t xml:space="preserve"> (Unit 18</w:t>
      </w:r>
      <w:r w:rsidR="00BC2B62">
        <w:rPr>
          <w:rStyle w:val="Hyperlink"/>
        </w:rPr>
        <w:t xml:space="preserve"> </w:t>
      </w:r>
      <w:r w:rsidR="008A1A34" w:rsidRPr="00E66001">
        <w:rPr>
          <w:rStyle w:val="Hyperlink"/>
        </w:rPr>
        <w:t>YDC)</w:t>
      </w:r>
      <w:r w:rsidR="00851F56" w:rsidRPr="00E66001">
        <w:rPr>
          <w:rStyle w:val="Hyperlink"/>
        </w:rPr>
        <w:t>.</w:t>
      </w:r>
    </w:p>
    <w:p w14:paraId="2C43D944" w14:textId="6D3A06D6" w:rsidR="00F65D1C" w:rsidRDefault="00E66001" w:rsidP="00A32CA2">
      <w:pPr>
        <w:pStyle w:val="Heading3"/>
      </w:pPr>
      <w:r w:rsidRPr="00E66001">
        <w:fldChar w:fldCharType="end"/>
      </w:r>
      <w:r w:rsidR="00F863CC">
        <w:t>The S</w:t>
      </w:r>
      <w:r w:rsidR="00C72887">
        <w:t>enior Officer (S</w:t>
      </w:r>
      <w:r w:rsidR="00F863CC">
        <w:t>O</w:t>
      </w:r>
      <w:r w:rsidR="00C72887">
        <w:t>)</w:t>
      </w:r>
      <w:r w:rsidR="00F863CC">
        <w:t xml:space="preserve"> Admissions shall </w:t>
      </w:r>
      <w:r w:rsidR="00EF67AE">
        <w:t xml:space="preserve">initially </w:t>
      </w:r>
      <w:r w:rsidR="00F863CC">
        <w:t>place the detainee based on admission assessments and observation requirements.</w:t>
      </w:r>
    </w:p>
    <w:p w14:paraId="2ABA195C" w14:textId="3194B499" w:rsidR="00F65D1C" w:rsidRPr="001F4FCC" w:rsidRDefault="00F65D1C" w:rsidP="001F4FCC">
      <w:pPr>
        <w:pStyle w:val="Heading3"/>
      </w:pPr>
      <w:r w:rsidRPr="001F4FCC">
        <w:t xml:space="preserve">All detainees with a prior </w:t>
      </w:r>
      <w:r w:rsidR="001E5CEE">
        <w:t xml:space="preserve">YDC </w:t>
      </w:r>
      <w:r w:rsidRPr="001F4FCC">
        <w:t xml:space="preserve">record </w:t>
      </w:r>
      <w:r w:rsidR="000E5B25">
        <w:t>shall</w:t>
      </w:r>
      <w:r w:rsidRPr="001F4FCC">
        <w:t xml:space="preserve"> have their active and inactive alerts reviewed for relevancy. This shall be done in consultation with the detainee.</w:t>
      </w:r>
    </w:p>
    <w:p w14:paraId="56FFFE08" w14:textId="77777777" w:rsidR="000E5B25" w:rsidRDefault="00F65D1C" w:rsidP="000E5B25">
      <w:pPr>
        <w:pStyle w:val="Heading3"/>
      </w:pPr>
      <w:r>
        <w:t>All newly, first time admission detainees shall have alerts enacted in accordance with any risks identified when completing the Intake Summary.</w:t>
      </w:r>
    </w:p>
    <w:p w14:paraId="72771116" w14:textId="5DBA546C" w:rsidR="000E5B25" w:rsidRDefault="000E5B25" w:rsidP="000E5B25">
      <w:pPr>
        <w:pStyle w:val="Heading3"/>
      </w:pPr>
      <w:r>
        <w:t>A</w:t>
      </w:r>
      <w:r w:rsidRPr="00DB7406">
        <w:t>ctive alerts shall be considered when placements are being allocated.</w:t>
      </w:r>
    </w:p>
    <w:p w14:paraId="3652DDB7" w14:textId="77777777" w:rsidR="00BC2B62" w:rsidRPr="00D918DB" w:rsidRDefault="00BC2B62" w:rsidP="00BC2B62">
      <w:pPr>
        <w:pStyle w:val="Heading3"/>
        <w:ind w:left="794" w:hanging="794"/>
      </w:pPr>
      <w:r w:rsidRPr="00D918DB">
        <w:t>Where, due to the detainees behaviour they are assessed as being unable to be accommodated safely and securely at BHDC, the Superintendent/Officer in Charge shall seek the Commissioners approval, via the Deputy Commissioner Women and Young People, for immediate placement at BHDC Unit 18.</w:t>
      </w:r>
    </w:p>
    <w:p w14:paraId="241078B1" w14:textId="714EBE3C" w:rsidR="00BC2B62" w:rsidRDefault="00BC2B62" w:rsidP="00BC2B62">
      <w:pPr>
        <w:pStyle w:val="Heading3"/>
        <w:ind w:left="794" w:hanging="794"/>
      </w:pPr>
      <w:r w:rsidRPr="00D918DB">
        <w:t xml:space="preserve">Where there is a delay in the immediate placement, the detainee shall be placed in the Intensive Supervision Unit. Refer to </w:t>
      </w:r>
      <w:hyperlink r:id="rId16" w:history="1">
        <w:r w:rsidRPr="00D918DB">
          <w:rPr>
            <w:rStyle w:val="Hyperlink"/>
          </w:rPr>
          <w:t>COPP 5.2 – Intensive Supervision and Cue Units</w:t>
        </w:r>
      </w:hyperlink>
      <w:r>
        <w:rPr>
          <w:rStyle w:val="Hyperlink"/>
        </w:rPr>
        <w:t xml:space="preserve"> (BHYDC)</w:t>
      </w:r>
      <w:r w:rsidRPr="00D918DB">
        <w:t>.</w:t>
      </w:r>
    </w:p>
    <w:p w14:paraId="5CFA1E5B" w14:textId="36092002" w:rsidR="00E4061B" w:rsidRPr="00F529CE" w:rsidRDefault="00E4061B" w:rsidP="00E4061B">
      <w:pPr>
        <w:pStyle w:val="Heading3"/>
      </w:pPr>
      <w:r w:rsidRPr="00F529CE">
        <w:t xml:space="preserve">The Cell Allocation ACM Checklist shall be completed on TOMS on initial cell placement of a detainee and every time a detainee </w:t>
      </w:r>
      <w:r w:rsidR="00E706ED" w:rsidRPr="00F529CE">
        <w:t xml:space="preserve">is </w:t>
      </w:r>
      <w:r w:rsidRPr="00F529CE">
        <w:t>move</w:t>
      </w:r>
      <w:r w:rsidR="00E706ED" w:rsidRPr="00F529CE">
        <w:t>d to a different</w:t>
      </w:r>
      <w:r w:rsidRPr="00F529CE">
        <w:t xml:space="preserve"> cell.</w:t>
      </w:r>
    </w:p>
    <w:p w14:paraId="7E0AB901" w14:textId="28B38B4C" w:rsidR="00E4061B" w:rsidRPr="00E4061B" w:rsidRDefault="00E4061B" w:rsidP="00E4061B">
      <w:pPr>
        <w:pStyle w:val="Heading3"/>
        <w:numPr>
          <w:ilvl w:val="0"/>
          <w:numId w:val="0"/>
        </w:numPr>
        <w:ind w:left="720"/>
      </w:pPr>
    </w:p>
    <w:p w14:paraId="50459AB6" w14:textId="77777777" w:rsidR="00BC2B62" w:rsidRPr="00BC2B62" w:rsidRDefault="00BC2B62" w:rsidP="00BC2B62"/>
    <w:p w14:paraId="1CDBF872" w14:textId="77777777" w:rsidR="00307C4A" w:rsidRDefault="00307C4A" w:rsidP="00E465AC">
      <w:pPr>
        <w:pStyle w:val="Heading1"/>
        <w:spacing w:before="360" w:after="240"/>
      </w:pPr>
      <w:bookmarkStart w:id="13" w:name="_Toc143595022"/>
      <w:r>
        <w:lastRenderedPageBreak/>
        <w:t>Placement</w:t>
      </w:r>
      <w:r w:rsidRPr="006918AF">
        <w:t xml:space="preserve"> of </w:t>
      </w:r>
      <w:r>
        <w:t>M</w:t>
      </w:r>
      <w:r w:rsidRPr="006918AF">
        <w:t xml:space="preserve">ale and </w:t>
      </w:r>
      <w:r>
        <w:t>F</w:t>
      </w:r>
      <w:r w:rsidRPr="006918AF">
        <w:t xml:space="preserve">emale </w:t>
      </w:r>
      <w:r>
        <w:t>D</w:t>
      </w:r>
      <w:r w:rsidRPr="006918AF">
        <w:t>etainees</w:t>
      </w:r>
      <w:bookmarkEnd w:id="13"/>
      <w:r w:rsidRPr="006918AF">
        <w:t xml:space="preserve"> </w:t>
      </w:r>
    </w:p>
    <w:p w14:paraId="77505E91" w14:textId="77777777" w:rsidR="00307C4A" w:rsidRDefault="00307C4A" w:rsidP="00E465AC">
      <w:pPr>
        <w:pStyle w:val="Heading3"/>
        <w:spacing w:before="360" w:after="240"/>
      </w:pPr>
      <w:r>
        <w:t>Male and where applicable, female detainees shall be assigned to separate accommodation units.</w:t>
      </w:r>
    </w:p>
    <w:p w14:paraId="77927624" w14:textId="29EBF2BB" w:rsidR="00307C4A" w:rsidRPr="002650A1" w:rsidRDefault="00307C4A" w:rsidP="00307C4A">
      <w:pPr>
        <w:pStyle w:val="Heading3"/>
        <w:rPr>
          <w:rStyle w:val="Hyperlink"/>
        </w:rPr>
      </w:pPr>
      <w:r>
        <w:t xml:space="preserve">Detainees who self- identify as trans, gender diverse and intersex shall be placed and managed in accordance with </w:t>
      </w:r>
      <w:r w:rsidR="002650A1">
        <w:fldChar w:fldCharType="begin"/>
      </w:r>
      <w:r w:rsidR="002650A1">
        <w:instrText xml:space="preserve"> HYPERLINK "https://dojwa.sharepoint.com/sites/intranet/prison-operations/Pages/bhdc-copps.aspx" </w:instrText>
      </w:r>
      <w:r w:rsidR="002650A1">
        <w:fldChar w:fldCharType="separate"/>
      </w:r>
      <w:r w:rsidRPr="002650A1">
        <w:rPr>
          <w:rStyle w:val="Hyperlink"/>
        </w:rPr>
        <w:t xml:space="preserve">COPP - 7.5 Trans, Gender Diverse and Intersex. </w:t>
      </w:r>
    </w:p>
    <w:p w14:paraId="27901AF1" w14:textId="14B91D09" w:rsidR="00307C4A" w:rsidRDefault="002650A1" w:rsidP="00307C4A">
      <w:pPr>
        <w:pStyle w:val="Heading3"/>
      </w:pPr>
      <w:r>
        <w:fldChar w:fldCharType="end"/>
      </w:r>
      <w:r w:rsidR="00307C4A" w:rsidRPr="001F4FCC">
        <w:t>Unit Manager</w:t>
      </w:r>
      <w:r w:rsidR="00307C4A">
        <w:t xml:space="preserve">s </w:t>
      </w:r>
      <w:r w:rsidR="00307C4A" w:rsidRPr="001F4FCC">
        <w:t>on the first Sunday of every month shall review all detainee alerts contained within their respective Unit</w:t>
      </w:r>
      <w:r w:rsidR="00307C4A">
        <w:t>s</w:t>
      </w:r>
      <w:r w:rsidR="00307C4A" w:rsidRPr="001F4FCC">
        <w:t>. This shall include review commentary and any recommendations for deactivation will be forwarded in writing to Security</w:t>
      </w:r>
      <w:r w:rsidR="00307C4A">
        <w:t xml:space="preserve"> at BHYDC</w:t>
      </w:r>
      <w:r w:rsidR="00307C4A" w:rsidRPr="001F4FCC">
        <w:t>.</w:t>
      </w:r>
    </w:p>
    <w:p w14:paraId="3C50D962" w14:textId="77777777" w:rsidR="00752F42" w:rsidRDefault="00752F42" w:rsidP="00752F42">
      <w:pPr>
        <w:pStyle w:val="Heading2"/>
        <w:ind w:left="794" w:hanging="794"/>
      </w:pPr>
      <w:bookmarkStart w:id="14" w:name="_Toc143595023"/>
      <w:r>
        <w:t>Banksia Hill Youth Detention Centre</w:t>
      </w:r>
      <w:bookmarkEnd w:id="14"/>
    </w:p>
    <w:p w14:paraId="7A8EC477" w14:textId="0C4BAE04" w:rsidR="00752F42" w:rsidRDefault="00752F42" w:rsidP="00A34660">
      <w:pPr>
        <w:pStyle w:val="Heading3"/>
      </w:pPr>
      <w:r>
        <w:t>BHYDC male detainees may be housed in the female accommodation unit who are on level 1 ARMS, this shall be authorised by the Superintendent prior to placement.</w:t>
      </w:r>
    </w:p>
    <w:p w14:paraId="5213FDBE" w14:textId="77777777" w:rsidR="00752F42" w:rsidRDefault="00752F42" w:rsidP="00752F42">
      <w:pPr>
        <w:pStyle w:val="Heading3"/>
      </w:pPr>
      <w:r w:rsidRPr="0021648B">
        <w:t>Female detainees</w:t>
      </w:r>
      <w:r>
        <w:t xml:space="preserve"> placed at BHYDC</w:t>
      </w:r>
      <w:r w:rsidRPr="0021648B">
        <w:t xml:space="preserve"> shall be housed in the separate and secure ‘Yeeda’ </w:t>
      </w:r>
      <w:r>
        <w:t xml:space="preserve">or CUE Unit </w:t>
      </w:r>
      <w:r w:rsidRPr="0021648B">
        <w:t>female precinct</w:t>
      </w:r>
      <w:r>
        <w:t>.</w:t>
      </w:r>
    </w:p>
    <w:p w14:paraId="63FA4D3E" w14:textId="11334636" w:rsidR="00752F42" w:rsidRDefault="00752F42" w:rsidP="00752F42">
      <w:pPr>
        <w:pStyle w:val="Heading3"/>
      </w:pPr>
      <w:r>
        <w:t xml:space="preserve">BHYDC </w:t>
      </w:r>
      <w:r w:rsidR="00EC1D77">
        <w:t xml:space="preserve">male </w:t>
      </w:r>
      <w:r>
        <w:t>detainees are housed in the following units:</w:t>
      </w:r>
    </w:p>
    <w:p w14:paraId="147240F5" w14:textId="77777777" w:rsidR="00752F42" w:rsidRDefault="00752F42" w:rsidP="00BC2B62">
      <w:pPr>
        <w:pStyle w:val="ListParagraph"/>
        <w:numPr>
          <w:ilvl w:val="0"/>
          <w:numId w:val="7"/>
        </w:numPr>
        <w:tabs>
          <w:tab w:val="left" w:pos="1134"/>
        </w:tabs>
        <w:spacing w:before="120" w:after="120"/>
        <w:ind w:hanging="11"/>
        <w:contextualSpacing w:val="0"/>
      </w:pPr>
      <w:r>
        <w:t xml:space="preserve">Intensive Support Unit (ISU) </w:t>
      </w:r>
    </w:p>
    <w:p w14:paraId="7E32AD06" w14:textId="77777777" w:rsidR="00752F42" w:rsidRDefault="00752F42" w:rsidP="00BC2B62">
      <w:pPr>
        <w:pStyle w:val="ListParagraph"/>
        <w:numPr>
          <w:ilvl w:val="0"/>
          <w:numId w:val="7"/>
        </w:numPr>
        <w:tabs>
          <w:tab w:val="left" w:pos="1134"/>
        </w:tabs>
        <w:spacing w:before="120" w:after="120"/>
        <w:ind w:hanging="11"/>
        <w:contextualSpacing w:val="0"/>
      </w:pPr>
      <w:r>
        <w:t>Jasper</w:t>
      </w:r>
    </w:p>
    <w:p w14:paraId="7924BDF5" w14:textId="77777777" w:rsidR="00752F42" w:rsidRDefault="00752F42" w:rsidP="00BC2B62">
      <w:pPr>
        <w:pStyle w:val="ListParagraph"/>
        <w:numPr>
          <w:ilvl w:val="0"/>
          <w:numId w:val="7"/>
        </w:numPr>
        <w:tabs>
          <w:tab w:val="left" w:pos="1134"/>
        </w:tabs>
        <w:spacing w:before="120" w:after="120"/>
        <w:ind w:hanging="11"/>
        <w:contextualSpacing w:val="0"/>
      </w:pPr>
      <w:r w:rsidRPr="002C639D">
        <w:t>Karakin</w:t>
      </w:r>
    </w:p>
    <w:p w14:paraId="119846BC" w14:textId="77777777" w:rsidR="00752F42" w:rsidRDefault="00752F42" w:rsidP="00BC2B62">
      <w:pPr>
        <w:pStyle w:val="ListParagraph"/>
        <w:numPr>
          <w:ilvl w:val="0"/>
          <w:numId w:val="7"/>
        </w:numPr>
        <w:tabs>
          <w:tab w:val="left" w:pos="1134"/>
        </w:tabs>
        <w:spacing w:before="120" w:after="120"/>
        <w:ind w:hanging="11"/>
        <w:contextualSpacing w:val="0"/>
      </w:pPr>
      <w:r>
        <w:t>Lenard</w:t>
      </w:r>
    </w:p>
    <w:p w14:paraId="19DE4EF9" w14:textId="77777777" w:rsidR="00752F42" w:rsidRDefault="00752F42" w:rsidP="00BC2B62">
      <w:pPr>
        <w:pStyle w:val="ListParagraph"/>
        <w:numPr>
          <w:ilvl w:val="0"/>
          <w:numId w:val="7"/>
        </w:numPr>
        <w:tabs>
          <w:tab w:val="left" w:pos="1134"/>
        </w:tabs>
        <w:spacing w:before="120" w:after="120"/>
        <w:ind w:hanging="11"/>
        <w:contextualSpacing w:val="0"/>
      </w:pPr>
      <w:r w:rsidRPr="002C639D">
        <w:t>Murchison</w:t>
      </w:r>
      <w:r>
        <w:t xml:space="preserve"> </w:t>
      </w:r>
    </w:p>
    <w:p w14:paraId="00887489" w14:textId="77777777" w:rsidR="00752F42" w:rsidRDefault="00752F42" w:rsidP="00BC2B62">
      <w:pPr>
        <w:pStyle w:val="ListParagraph"/>
        <w:numPr>
          <w:ilvl w:val="0"/>
          <w:numId w:val="7"/>
        </w:numPr>
        <w:tabs>
          <w:tab w:val="left" w:pos="1134"/>
        </w:tabs>
        <w:spacing w:before="120" w:after="120"/>
        <w:ind w:hanging="11"/>
        <w:contextualSpacing w:val="0"/>
      </w:pPr>
      <w:r>
        <w:t>Ravensthorpe (Self-Care Unit)</w:t>
      </w:r>
    </w:p>
    <w:p w14:paraId="0DEB6997" w14:textId="77777777" w:rsidR="00752F42" w:rsidRPr="002C639D" w:rsidRDefault="00752F42" w:rsidP="00BC2B62">
      <w:pPr>
        <w:pStyle w:val="ListParagraph"/>
        <w:numPr>
          <w:ilvl w:val="0"/>
          <w:numId w:val="7"/>
        </w:numPr>
        <w:tabs>
          <w:tab w:val="left" w:pos="1134"/>
        </w:tabs>
        <w:spacing w:before="120" w:after="120"/>
        <w:ind w:hanging="11"/>
        <w:contextualSpacing w:val="0"/>
      </w:pPr>
      <w:r>
        <w:t>Serpentine (Self-Care Unit)</w:t>
      </w:r>
    </w:p>
    <w:p w14:paraId="1B3E73B7" w14:textId="77777777" w:rsidR="00752F42" w:rsidRDefault="00752F42" w:rsidP="00BC2B62">
      <w:pPr>
        <w:pStyle w:val="ListParagraph"/>
        <w:numPr>
          <w:ilvl w:val="0"/>
          <w:numId w:val="7"/>
        </w:numPr>
        <w:tabs>
          <w:tab w:val="left" w:pos="1134"/>
        </w:tabs>
        <w:spacing w:before="120" w:after="120"/>
        <w:ind w:hanging="11"/>
        <w:contextualSpacing w:val="0"/>
      </w:pPr>
      <w:r>
        <w:t>Turner</w:t>
      </w:r>
    </w:p>
    <w:p w14:paraId="45E9F8C0" w14:textId="77777777" w:rsidR="00752F42" w:rsidRDefault="00752F42" w:rsidP="00BC2B62">
      <w:pPr>
        <w:pStyle w:val="ListParagraph"/>
        <w:numPr>
          <w:ilvl w:val="0"/>
          <w:numId w:val="7"/>
        </w:numPr>
        <w:tabs>
          <w:tab w:val="left" w:pos="1134"/>
        </w:tabs>
        <w:spacing w:before="120" w:after="120"/>
        <w:ind w:hanging="11"/>
        <w:contextualSpacing w:val="0"/>
      </w:pPr>
      <w:r>
        <w:t>Urquhart.</w:t>
      </w:r>
    </w:p>
    <w:p w14:paraId="521C013B" w14:textId="4A6522D9" w:rsidR="00752F42" w:rsidRPr="009B6271" w:rsidRDefault="00752F42" w:rsidP="00752F42">
      <w:pPr>
        <w:pStyle w:val="Heading3"/>
      </w:pPr>
      <w:r>
        <w:t xml:space="preserve">Female detainees over the age of 18 years </w:t>
      </w:r>
      <w:r w:rsidR="00E705AA">
        <w:t xml:space="preserve">shall </w:t>
      </w:r>
      <w:r>
        <w:t>remain in the Yeeda Unit.</w:t>
      </w:r>
    </w:p>
    <w:p w14:paraId="17681E9C" w14:textId="165C1E6D" w:rsidR="00752F42" w:rsidRPr="009344E5" w:rsidRDefault="00752F42" w:rsidP="00752F42">
      <w:pPr>
        <w:pStyle w:val="Heading3"/>
      </w:pPr>
      <w:r>
        <w:t xml:space="preserve">The Superintendent may, in exceptional circumstances (e.g., lack of beds during high population periods), approve the placement of males in the female precinct. </w:t>
      </w:r>
      <w:r w:rsidR="00E705AA">
        <w:t>(</w:t>
      </w:r>
      <w:r w:rsidRPr="00513A9E">
        <w:t xml:space="preserve">Refer to </w:t>
      </w:r>
      <w:hyperlink w:anchor="_Appendix_A_–_1" w:history="1">
        <w:r w:rsidRPr="00563F2C">
          <w:rPr>
            <w:rStyle w:val="Hyperlink"/>
          </w:rPr>
          <w:t>Appendix A – Yeeda Placement – Males</w:t>
        </w:r>
      </w:hyperlink>
      <w:r w:rsidR="00E705AA" w:rsidRPr="003910DC">
        <w:rPr>
          <w:rStyle w:val="Hyperlink"/>
          <w:color w:val="auto"/>
          <w:u w:val="none"/>
        </w:rPr>
        <w:t>)</w:t>
      </w:r>
      <w:r w:rsidR="003910DC" w:rsidRPr="003910DC">
        <w:rPr>
          <w:rStyle w:val="Hyperlink"/>
          <w:color w:val="auto"/>
          <w:u w:val="none"/>
        </w:rPr>
        <w:t>.</w:t>
      </w:r>
    </w:p>
    <w:p w14:paraId="106B08E9" w14:textId="58665CB6" w:rsidR="00752F42" w:rsidRPr="00E67321" w:rsidRDefault="00752F42" w:rsidP="00752F42">
      <w:pPr>
        <w:pStyle w:val="Heading3"/>
      </w:pPr>
      <w:r>
        <w:t xml:space="preserve">Placement into </w:t>
      </w:r>
      <w:r w:rsidR="00E36FB1">
        <w:t xml:space="preserve">BHYDC </w:t>
      </w:r>
      <w:r>
        <w:t xml:space="preserve">units </w:t>
      </w:r>
      <w:r w:rsidR="00E36FB1">
        <w:t>are</w:t>
      </w:r>
      <w:r>
        <w:t xml:space="preserve"> based upon a d</w:t>
      </w:r>
      <w:r w:rsidRPr="00E75DA8">
        <w:t>etainee</w:t>
      </w:r>
      <w:r>
        <w:t>’s s</w:t>
      </w:r>
      <w:r w:rsidRPr="00E75DA8">
        <w:t>upervision level</w:t>
      </w:r>
      <w:r>
        <w:t xml:space="preserve"> which</w:t>
      </w:r>
      <w:r w:rsidRPr="00E75DA8">
        <w:t xml:space="preserve"> is either </w:t>
      </w:r>
      <w:r>
        <w:t>‘S</w:t>
      </w:r>
      <w:r w:rsidRPr="00E75DA8">
        <w:t xml:space="preserve">tandard or </w:t>
      </w:r>
      <w:r>
        <w:t>E</w:t>
      </w:r>
      <w:r w:rsidRPr="00E75DA8">
        <w:t>arned</w:t>
      </w:r>
      <w:r>
        <w:t>’. When a detainee</w:t>
      </w:r>
      <w:r w:rsidR="007776EB">
        <w:t xml:space="preserve"> at BHYDC</w:t>
      </w:r>
      <w:r>
        <w:t xml:space="preserve"> achieves a level of ‘Earned’ </w:t>
      </w:r>
      <w:r w:rsidR="00EC1D77">
        <w:t xml:space="preserve">supervision </w:t>
      </w:r>
      <w:r>
        <w:t>they may be placed into a Sel</w:t>
      </w:r>
      <w:r w:rsidRPr="00E75DA8">
        <w:t>f-Care Uni</w:t>
      </w:r>
      <w:r>
        <w:t xml:space="preserve">t. (Refer to BHYDC </w:t>
      </w:r>
      <w:hyperlink r:id="rId17" w:history="1">
        <w:r w:rsidRPr="00862C4A">
          <w:rPr>
            <w:rStyle w:val="Hyperlink"/>
          </w:rPr>
          <w:t>COPP 6.2 – Supervision Levels and Privileges</w:t>
        </w:r>
        <w:r w:rsidRPr="003910DC">
          <w:rPr>
            <w:rStyle w:val="Hyperlink"/>
            <w:color w:val="auto"/>
            <w:u w:val="none"/>
          </w:rPr>
          <w:t>).</w:t>
        </w:r>
      </w:hyperlink>
      <w:r>
        <w:t xml:space="preserve"> </w:t>
      </w:r>
    </w:p>
    <w:p w14:paraId="75419BFF" w14:textId="2F68ECB1" w:rsidR="00752F42" w:rsidRDefault="00752F42" w:rsidP="00752F42">
      <w:pPr>
        <w:pStyle w:val="Heading3"/>
      </w:pPr>
      <w:r>
        <w:t xml:space="preserve">A detainee may be placed into the </w:t>
      </w:r>
      <w:r w:rsidR="007776EB">
        <w:t xml:space="preserve">BHYDC </w:t>
      </w:r>
      <w:r>
        <w:t xml:space="preserve">ISU or CUE based upon assessment by the </w:t>
      </w:r>
      <w:r w:rsidR="007776EB">
        <w:t xml:space="preserve">BHYDC </w:t>
      </w:r>
      <w:r>
        <w:t xml:space="preserve">Multi-Disciplinary Team (MDT) or where a detainee requires </w:t>
      </w:r>
      <w:r w:rsidRPr="005E57C0">
        <w:t>a higher level of support, care, and engagement</w:t>
      </w:r>
      <w:r>
        <w:t xml:space="preserve">. (Refer to </w:t>
      </w:r>
      <w:hyperlink r:id="rId18" w:history="1">
        <w:r w:rsidRPr="002650A1">
          <w:rPr>
            <w:rStyle w:val="Hyperlink"/>
          </w:rPr>
          <w:t xml:space="preserve">BHYDC COPP 5.2 – </w:t>
        </w:r>
        <w:r w:rsidRPr="002650A1">
          <w:rPr>
            <w:rStyle w:val="Hyperlink"/>
            <w:bCs w:val="0"/>
          </w:rPr>
          <w:t>Intensive Supervision and CUE Units</w:t>
        </w:r>
        <w:r w:rsidRPr="002650A1">
          <w:rPr>
            <w:rStyle w:val="Hyperlink"/>
          </w:rPr>
          <w:t>.</w:t>
        </w:r>
      </w:hyperlink>
      <w:r>
        <w:t>)</w:t>
      </w:r>
    </w:p>
    <w:p w14:paraId="710A7F2B" w14:textId="093FBD75" w:rsidR="00752F42" w:rsidRDefault="00752F42" w:rsidP="00752F42">
      <w:pPr>
        <w:pStyle w:val="Heading3"/>
      </w:pPr>
      <w:r>
        <w:lastRenderedPageBreak/>
        <w:t>Recreation areas, work areas and visiting areas may be integrated, when appropriate supervision is in place. Detainees in these areas may be placed under the supervision of Custodial Officers of either gender.</w:t>
      </w:r>
    </w:p>
    <w:p w14:paraId="3ABD8670" w14:textId="77777777" w:rsidR="00752F42" w:rsidRPr="00E67321" w:rsidRDefault="00752F42" w:rsidP="00752F42">
      <w:pPr>
        <w:pStyle w:val="Heading3"/>
      </w:pPr>
      <w:r>
        <w:t>When appropriate safety and security controls are in place, activity programs may be integrated and detainees engaging in such programs may be placed under the supervision of Custodial Officers of either gender.</w:t>
      </w:r>
    </w:p>
    <w:p w14:paraId="13DB4D3C" w14:textId="77777777" w:rsidR="00752F42" w:rsidRDefault="00752F42" w:rsidP="00752F42">
      <w:pPr>
        <w:pStyle w:val="Heading3"/>
      </w:pPr>
      <w:r>
        <w:t>Custodial Officers, contractors or service providers shall facilitate supervised, positive interaction between male and female detainees, which promotes and develops self-discipline and self-responsibility.</w:t>
      </w:r>
    </w:p>
    <w:p w14:paraId="5F2EA267" w14:textId="77777777" w:rsidR="00752F42" w:rsidRPr="00E67321" w:rsidRDefault="00752F42" w:rsidP="00752F42">
      <w:pPr>
        <w:pStyle w:val="Heading3"/>
      </w:pPr>
      <w:r>
        <w:t>Attendance for medical appointments at the health centre may be integrated if necessary, however male, and female detainees shall be examined and treated separately.</w:t>
      </w:r>
    </w:p>
    <w:p w14:paraId="1B193EAF" w14:textId="77777777" w:rsidR="00752F42" w:rsidRPr="00E67321" w:rsidRDefault="00752F42" w:rsidP="00752F42">
      <w:pPr>
        <w:pStyle w:val="Heading3"/>
      </w:pPr>
      <w:r>
        <w:t xml:space="preserve">Custodial Officers shall place male and female detainees in separate compartments within the </w:t>
      </w:r>
      <w:r w:rsidRPr="0021648B">
        <w:t>escort vehicles</w:t>
      </w:r>
      <w:r>
        <w:t xml:space="preserve"> and under supervision.</w:t>
      </w:r>
    </w:p>
    <w:p w14:paraId="32867D51" w14:textId="77777777" w:rsidR="00752F42" w:rsidRDefault="00752F42" w:rsidP="00752F42">
      <w:pPr>
        <w:pStyle w:val="Heading3"/>
      </w:pPr>
      <w:r>
        <w:t>Religious services may be integrated and detainees attending such services may be placed under the supervision of Custodial Officers of either gender.</w:t>
      </w:r>
    </w:p>
    <w:p w14:paraId="6C8259AD" w14:textId="77777777" w:rsidR="00752F42" w:rsidRDefault="00752F42" w:rsidP="00752F42">
      <w:pPr>
        <w:pStyle w:val="Heading3"/>
      </w:pPr>
      <w:r>
        <w:t>Custodial Officers shall supervise male and female detainees t</w:t>
      </w:r>
      <w:r w:rsidRPr="001F4FCC">
        <w:t xml:space="preserve">o </w:t>
      </w:r>
      <w:r w:rsidRPr="00DD1A13">
        <w:t xml:space="preserve">ensure </w:t>
      </w:r>
      <w:r>
        <w:t xml:space="preserve">no </w:t>
      </w:r>
      <w:r w:rsidRPr="00DD1A13">
        <w:t>inappropriate physical contact</w:t>
      </w:r>
      <w:r>
        <w:t xml:space="preserve"> occurs.</w:t>
      </w:r>
    </w:p>
    <w:p w14:paraId="5FB7261A" w14:textId="77777777" w:rsidR="00752F42" w:rsidRPr="009B6271" w:rsidRDefault="00752F42" w:rsidP="00752F42">
      <w:pPr>
        <w:pStyle w:val="Heading3"/>
      </w:pPr>
      <w:r>
        <w:t>In the course of standard program participation, some form of physical contact between male and female detainees may occur. All Custodial Officers, contractors and service providers must control physical contact to a minimum and ensure it is suitable for the activity.</w:t>
      </w:r>
    </w:p>
    <w:p w14:paraId="103D8EC9" w14:textId="39532544" w:rsidR="00752F42" w:rsidRPr="00F93853" w:rsidRDefault="00752F42" w:rsidP="00752F42">
      <w:pPr>
        <w:pStyle w:val="Heading3"/>
      </w:pPr>
      <w:r>
        <w:t xml:space="preserve">All Custodial Officers, and applicable </w:t>
      </w:r>
      <w:r w:rsidR="007776EB">
        <w:t xml:space="preserve">YDC </w:t>
      </w:r>
      <w:r>
        <w:t>staff shall be vigilant whilst supervising male and female detainees who are participating in structured programs in the same location.</w:t>
      </w:r>
    </w:p>
    <w:p w14:paraId="1E74F1BB" w14:textId="01856819" w:rsidR="00307C4A" w:rsidRPr="002650A1" w:rsidRDefault="00752F42" w:rsidP="003E330D">
      <w:pPr>
        <w:pStyle w:val="Heading3"/>
        <w:rPr>
          <w:rStyle w:val="Hyperlink"/>
        </w:rPr>
      </w:pPr>
      <w:r>
        <w:t xml:space="preserve">Custodial Officers are to immediately report any </w:t>
      </w:r>
      <w:r w:rsidRPr="0033215B">
        <w:t xml:space="preserve">inappropriate contact between a male and female detainee </w:t>
      </w:r>
      <w:r>
        <w:t xml:space="preserve">in accordance with </w:t>
      </w:r>
      <w:r w:rsidR="002650A1">
        <w:fldChar w:fldCharType="begin"/>
      </w:r>
      <w:r w:rsidR="002650A1">
        <w:instrText xml:space="preserve"> HYPERLINK "https://dojwa.sharepoint.com/sites/intranet/prison-operations/Pages/bhdc-copps.aspx" </w:instrText>
      </w:r>
      <w:r w:rsidR="002650A1">
        <w:fldChar w:fldCharType="separate"/>
      </w:r>
      <w:r w:rsidRPr="002650A1">
        <w:rPr>
          <w:rStyle w:val="Hyperlink"/>
        </w:rPr>
        <w:t>COPP 8.1 – Incident Reporting</w:t>
      </w:r>
      <w:r w:rsidRPr="002650A1">
        <w:rPr>
          <w:rStyle w:val="Hyperlink"/>
          <w:noProof/>
          <w:lang w:eastAsia="en-AU"/>
        </w:rPr>
        <mc:AlternateContent>
          <mc:Choice Requires="wps">
            <w:drawing>
              <wp:anchor distT="0" distB="0" distL="114300" distR="114300" simplePos="0" relativeHeight="251663360" behindDoc="0" locked="0" layoutInCell="1" allowOverlap="1" wp14:anchorId="7B6EA600" wp14:editId="5EE34A14">
                <wp:simplePos x="0" y="0"/>
                <wp:positionH relativeFrom="page">
                  <wp:posOffset>-7009765</wp:posOffset>
                </wp:positionH>
                <wp:positionV relativeFrom="paragraph">
                  <wp:posOffset>521970</wp:posOffset>
                </wp:positionV>
                <wp:extent cx="6562725" cy="0"/>
                <wp:effectExtent l="10160" t="6350" r="889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46691"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1.95pt,41.1pt" to="-35.2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" strokeweight=".1272mm">
                <w10:wrap anchorx="page"/>
              </v:line>
            </w:pict>
          </mc:Fallback>
        </mc:AlternateContent>
      </w:r>
      <w:r w:rsidRPr="002650A1">
        <w:rPr>
          <w:rStyle w:val="Hyperlink"/>
        </w:rPr>
        <w:t xml:space="preserve">. </w:t>
      </w:r>
    </w:p>
    <w:bookmarkStart w:id="15" w:name="_Toc5951276"/>
    <w:p w14:paraId="2E4266BA" w14:textId="1D4CAC6D" w:rsidR="007F2C3F" w:rsidRPr="007F2C3F" w:rsidRDefault="002650A1" w:rsidP="003910DC">
      <w:pPr>
        <w:pStyle w:val="Heading"/>
        <w:spacing w:before="360" w:after="240"/>
      </w:pPr>
      <w:r>
        <w:rPr>
          <w:rFonts w:eastAsia="MS Gothic"/>
          <w:b w:val="0"/>
          <w:bCs/>
          <w:sz w:val="24"/>
          <w:szCs w:val="26"/>
        </w:rPr>
        <w:fldChar w:fldCharType="end"/>
      </w:r>
      <w:r w:rsidR="007F2C3F" w:rsidRPr="007F2C3F">
        <w:t xml:space="preserve">Supervision </w:t>
      </w:r>
      <w:r w:rsidR="006F09E1">
        <w:t>L</w:t>
      </w:r>
      <w:r w:rsidR="007F2C3F" w:rsidRPr="007F2C3F">
        <w:t>evels</w:t>
      </w:r>
      <w:bookmarkEnd w:id="15"/>
      <w:r w:rsidR="007F2C3F" w:rsidRPr="007F2C3F">
        <w:t xml:space="preserve"> </w:t>
      </w:r>
    </w:p>
    <w:p w14:paraId="446BC6CF" w14:textId="32BC3009" w:rsidR="00B37EC2" w:rsidRDefault="002A28CB" w:rsidP="00A32CA2">
      <w:pPr>
        <w:pStyle w:val="Heading3"/>
        <w:rPr>
          <w:rStyle w:val="Hyperlink"/>
        </w:rPr>
      </w:pPr>
      <w:bookmarkStart w:id="16" w:name="_Toc5619347"/>
      <w:bookmarkStart w:id="17" w:name="_Toc5693143"/>
      <w:bookmarkStart w:id="18" w:name="_Toc5701403"/>
      <w:bookmarkStart w:id="19" w:name="_Toc5951277"/>
      <w:r>
        <w:t>Detainees</w:t>
      </w:r>
      <w:r w:rsidR="007F2C3F" w:rsidRPr="007F2C3F">
        <w:t xml:space="preserve"> </w:t>
      </w:r>
      <w:r w:rsidR="007E4100">
        <w:t xml:space="preserve">shall be </w:t>
      </w:r>
      <w:r w:rsidR="007F2C3F" w:rsidRPr="007F2C3F">
        <w:t xml:space="preserve">assigned </w:t>
      </w:r>
      <w:r w:rsidR="007E4100">
        <w:t xml:space="preserve">a </w:t>
      </w:r>
      <w:r w:rsidR="007F2C3F" w:rsidRPr="007F2C3F">
        <w:t xml:space="preserve">supervision level </w:t>
      </w:r>
      <w:r w:rsidR="00EF67AE">
        <w:t xml:space="preserve">depending on their placement </w:t>
      </w:r>
      <w:r w:rsidR="007F2C3F" w:rsidRPr="007F2C3F">
        <w:t xml:space="preserve">in accordance with </w:t>
      </w:r>
      <w:r w:rsidR="00FA6C06">
        <w:rPr>
          <w:rStyle w:val="Hyperlink"/>
        </w:rPr>
        <w:t xml:space="preserve"> </w:t>
      </w:r>
      <w:bookmarkEnd w:id="16"/>
      <w:bookmarkEnd w:id="17"/>
      <w:bookmarkEnd w:id="18"/>
      <w:bookmarkEnd w:id="19"/>
      <w:r w:rsidR="00115AE3">
        <w:rPr>
          <w:rStyle w:val="Hyperlink"/>
        </w:rPr>
        <w:fldChar w:fldCharType="begin"/>
      </w:r>
      <w:r w:rsidR="00115AE3">
        <w:rPr>
          <w:rStyle w:val="Hyperlink"/>
        </w:rPr>
        <w:instrText xml:space="preserve"> HYPERLINK "https://dojwa.sharepoint.com/sites/intranet/prison-operations/Pages/bhdc-copps.aspx" </w:instrText>
      </w:r>
      <w:r w:rsidR="00115AE3">
        <w:rPr>
          <w:rStyle w:val="Hyperlink"/>
        </w:rPr>
      </w:r>
      <w:r w:rsidR="00115AE3">
        <w:rPr>
          <w:rStyle w:val="Hyperlink"/>
        </w:rPr>
        <w:fldChar w:fldCharType="separate"/>
      </w:r>
      <w:r w:rsidR="00FA6C06" w:rsidRPr="00115AE3">
        <w:rPr>
          <w:rStyle w:val="Hyperlink"/>
        </w:rPr>
        <w:t>BHYDC COPP 6.2 – Supervision Levels and Privileges</w:t>
      </w:r>
      <w:r w:rsidR="007E4100" w:rsidRPr="00115AE3">
        <w:rPr>
          <w:rStyle w:val="Hyperlink"/>
        </w:rPr>
        <w:t xml:space="preserve"> or COPP </w:t>
      </w:r>
      <w:r w:rsidR="00115AE3" w:rsidRPr="00115AE3">
        <w:rPr>
          <w:rStyle w:val="Hyperlink"/>
        </w:rPr>
        <w:t>6.1</w:t>
      </w:r>
      <w:r w:rsidR="007E4100" w:rsidRPr="00115AE3">
        <w:rPr>
          <w:rStyle w:val="Hyperlink"/>
        </w:rPr>
        <w:t xml:space="preserve"> </w:t>
      </w:r>
      <w:r w:rsidR="008A0625" w:rsidRPr="00115AE3">
        <w:rPr>
          <w:rStyle w:val="Hyperlink"/>
        </w:rPr>
        <w:t>Behaviour Standards and Behaviour Management</w:t>
      </w:r>
      <w:r w:rsidR="00115AE3" w:rsidRPr="00115AE3">
        <w:rPr>
          <w:rStyle w:val="Hyperlink"/>
        </w:rPr>
        <w:t xml:space="preserve"> (Unit 18YDC)</w:t>
      </w:r>
      <w:r w:rsidR="00115AE3">
        <w:rPr>
          <w:rStyle w:val="Hyperlink"/>
        </w:rPr>
        <w:fldChar w:fldCharType="end"/>
      </w:r>
    </w:p>
    <w:p w14:paraId="10D3BE4C" w14:textId="344C5425" w:rsidR="009F4A8D" w:rsidRDefault="009F4A8D" w:rsidP="003910DC">
      <w:pPr>
        <w:pStyle w:val="Heading1"/>
        <w:spacing w:before="360" w:after="240"/>
      </w:pPr>
      <w:bookmarkStart w:id="20" w:name="_Toc143583547"/>
      <w:bookmarkStart w:id="21" w:name="_Toc143595024"/>
      <w:bookmarkStart w:id="22" w:name="_Toc5951293"/>
      <w:r>
        <w:t xml:space="preserve">Placement at </w:t>
      </w:r>
      <w:r w:rsidR="00EC1D77">
        <w:t xml:space="preserve">Unit 18 </w:t>
      </w:r>
      <w:r>
        <w:t>Youth Custodial Centre</w:t>
      </w:r>
      <w:bookmarkEnd w:id="20"/>
      <w:bookmarkEnd w:id="21"/>
    </w:p>
    <w:p w14:paraId="7FC6FAD9" w14:textId="393C6313" w:rsidR="004B7615" w:rsidRDefault="007776EB" w:rsidP="003910DC">
      <w:pPr>
        <w:pStyle w:val="Heading3"/>
        <w:spacing w:before="360" w:after="240"/>
      </w:pPr>
      <w:r>
        <w:t>Placement at Unit 18</w:t>
      </w:r>
      <w:r w:rsidR="009F4A8D">
        <w:t xml:space="preserve"> </w:t>
      </w:r>
      <w:r w:rsidR="00EC1D77">
        <w:t xml:space="preserve">YDC </w:t>
      </w:r>
      <w:r w:rsidR="009F4A8D">
        <w:t xml:space="preserve">shall be managed in accordance with </w:t>
      </w:r>
      <w:hyperlink r:id="rId19" w:history="1">
        <w:r w:rsidR="009304B3" w:rsidRPr="00011C1D">
          <w:rPr>
            <w:rStyle w:val="Hyperlink"/>
          </w:rPr>
          <w:t xml:space="preserve">COPP </w:t>
        </w:r>
        <w:r w:rsidR="00011C1D" w:rsidRPr="00011C1D">
          <w:rPr>
            <w:rStyle w:val="Hyperlink"/>
          </w:rPr>
          <w:t>2.3</w:t>
        </w:r>
        <w:r w:rsidR="009304B3" w:rsidRPr="00011C1D">
          <w:rPr>
            <w:rStyle w:val="Hyperlink"/>
          </w:rPr>
          <w:t xml:space="preserve"> –Placement</w:t>
        </w:r>
        <w:r w:rsidR="00011C1D" w:rsidRPr="00011C1D">
          <w:rPr>
            <w:rStyle w:val="Hyperlink"/>
          </w:rPr>
          <w:t xml:space="preserve"> (Unit 18YDC)</w:t>
        </w:r>
      </w:hyperlink>
    </w:p>
    <w:p w14:paraId="303BFA9C" w14:textId="01D10986" w:rsidR="007776EB" w:rsidRPr="007375BC" w:rsidRDefault="007776EB" w:rsidP="00723862">
      <w:pPr>
        <w:pStyle w:val="Heading1"/>
        <w:spacing w:before="360" w:after="240"/>
      </w:pPr>
      <w:bookmarkStart w:id="23" w:name="_Toc143595025"/>
      <w:r w:rsidRPr="007375BC">
        <w:t xml:space="preserve">Transfer to a </w:t>
      </w:r>
      <w:r>
        <w:t>P</w:t>
      </w:r>
      <w:r w:rsidRPr="007375BC">
        <w:t>rison</w:t>
      </w:r>
      <w:bookmarkEnd w:id="23"/>
    </w:p>
    <w:p w14:paraId="22867E9C" w14:textId="5AB23D67" w:rsidR="007776EB" w:rsidRPr="002650A1" w:rsidRDefault="00993442" w:rsidP="00723862">
      <w:pPr>
        <w:pStyle w:val="Heading3"/>
        <w:spacing w:before="360" w:after="240"/>
        <w:rPr>
          <w:rStyle w:val="Hyperlink"/>
        </w:rPr>
      </w:pPr>
      <w:r>
        <w:t xml:space="preserve">Transfer of a detainee to a </w:t>
      </w:r>
      <w:r w:rsidR="00EC1D77">
        <w:t xml:space="preserve">prison </w:t>
      </w:r>
      <w:r>
        <w:t xml:space="preserve">shall be managed in accordance with </w:t>
      </w:r>
      <w:r w:rsidR="002650A1">
        <w:fldChar w:fldCharType="begin"/>
      </w:r>
      <w:r w:rsidR="002650A1">
        <w:instrText xml:space="preserve"> HYPERLINK "https://dojwa.sharepoint.com/sites/intranet/prison-operations/Pages/bhdc-copps.aspx" </w:instrText>
      </w:r>
      <w:r w:rsidR="002650A1">
        <w:fldChar w:fldCharType="separate"/>
      </w:r>
      <w:r w:rsidRPr="002650A1">
        <w:rPr>
          <w:rStyle w:val="Hyperlink"/>
        </w:rPr>
        <w:t>COPP 6.11 Transfer of a Detainee to Adult Prison.</w:t>
      </w:r>
    </w:p>
    <w:p w14:paraId="7841065E" w14:textId="1C40C21F" w:rsidR="00D418A1" w:rsidRPr="00C17123" w:rsidRDefault="002650A1" w:rsidP="00C17123">
      <w:r>
        <w:lastRenderedPageBreak/>
        <w:fldChar w:fldCharType="end"/>
      </w:r>
    </w:p>
    <w:p w14:paraId="262FAFD0" w14:textId="10967CDE" w:rsidR="000755EE" w:rsidRPr="0060744A" w:rsidRDefault="003D708E" w:rsidP="00C17123">
      <w:pPr>
        <w:pStyle w:val="Heading1"/>
        <w:spacing w:before="0" w:after="0"/>
        <w:ind w:left="431" w:hanging="431"/>
      </w:pPr>
      <w:bookmarkStart w:id="24" w:name="_Toc143595026"/>
      <w:r w:rsidRPr="0060744A">
        <w:t>Annexures</w:t>
      </w:r>
      <w:bookmarkEnd w:id="22"/>
      <w:bookmarkEnd w:id="24"/>
    </w:p>
    <w:p w14:paraId="0E7881A0" w14:textId="08FCFE28" w:rsidR="003D708E" w:rsidRDefault="00E35CC8" w:rsidP="00A32CA2">
      <w:pPr>
        <w:pStyle w:val="Heading2"/>
      </w:pPr>
      <w:bookmarkStart w:id="25" w:name="_Toc5951294"/>
      <w:bookmarkStart w:id="26" w:name="_Toc143583549"/>
      <w:bookmarkStart w:id="27" w:name="_Toc143595027"/>
      <w:r>
        <w:t>Appendix</w:t>
      </w:r>
      <w:bookmarkEnd w:id="25"/>
      <w:bookmarkEnd w:id="26"/>
      <w:bookmarkEnd w:id="27"/>
      <w:r>
        <w:t xml:space="preserve"> </w:t>
      </w:r>
    </w:p>
    <w:p w14:paraId="4011A068" w14:textId="27763E27" w:rsidR="003D708E" w:rsidRPr="00A32CA2" w:rsidRDefault="00563F2C" w:rsidP="00513A9E">
      <w:pPr>
        <w:pStyle w:val="ListBullet"/>
      </w:pPr>
      <w:r>
        <w:rPr>
          <w:rStyle w:val="Hyperlink"/>
          <w:b/>
        </w:rPr>
        <w:fldChar w:fldCharType="begin"/>
      </w:r>
      <w:r>
        <w:rPr>
          <w:rStyle w:val="Hyperlink"/>
        </w:rPr>
        <w:instrText xml:space="preserve"> HYPERLINK  \l "_Appendix_A_–_1" </w:instrText>
      </w:r>
      <w:r>
        <w:rPr>
          <w:rStyle w:val="Hyperlink"/>
          <w:b/>
        </w:rPr>
      </w:r>
      <w:r>
        <w:rPr>
          <w:rStyle w:val="Hyperlink"/>
          <w:b/>
        </w:rPr>
        <w:fldChar w:fldCharType="separate"/>
      </w:r>
      <w:r w:rsidR="00E35CC8" w:rsidRPr="00563F2C">
        <w:rPr>
          <w:rStyle w:val="Hyperlink"/>
        </w:rPr>
        <w:t xml:space="preserve">Appendix A – Yeeda </w:t>
      </w:r>
      <w:r w:rsidR="00F863CC" w:rsidRPr="00563F2C">
        <w:rPr>
          <w:rStyle w:val="Hyperlink"/>
        </w:rPr>
        <w:t xml:space="preserve">Placement - </w:t>
      </w:r>
      <w:r w:rsidR="00594373" w:rsidRPr="00563F2C">
        <w:rPr>
          <w:rStyle w:val="Hyperlink"/>
        </w:rPr>
        <w:t>Males</w:t>
      </w:r>
    </w:p>
    <w:bookmarkStart w:id="28" w:name="_Toc5951295"/>
    <w:p w14:paraId="7F4381FB" w14:textId="33B587E2" w:rsidR="003D708E" w:rsidRDefault="00563F2C" w:rsidP="00A32CA2">
      <w:pPr>
        <w:pStyle w:val="Heading2"/>
      </w:pPr>
      <w:r>
        <w:rPr>
          <w:rStyle w:val="Hyperlink"/>
          <w:rFonts w:eastAsia="MS Mincho"/>
          <w:b w:val="0"/>
          <w:szCs w:val="24"/>
        </w:rPr>
        <w:fldChar w:fldCharType="end"/>
      </w:r>
      <w:bookmarkStart w:id="29" w:name="_Toc143595028"/>
      <w:r w:rsidR="003D708E">
        <w:t xml:space="preserve">Related </w:t>
      </w:r>
      <w:r w:rsidR="00414A4D">
        <w:t>COPPs</w:t>
      </w:r>
      <w:r w:rsidR="003D708E">
        <w:t xml:space="preserve"> and documents</w:t>
      </w:r>
      <w:bookmarkEnd w:id="28"/>
      <w:bookmarkEnd w:id="29"/>
    </w:p>
    <w:p w14:paraId="4D82E2C2" w14:textId="314203D8" w:rsidR="00414A4D" w:rsidRPr="00414A4D" w:rsidRDefault="00414A4D" w:rsidP="00A32CA2">
      <w:pPr>
        <w:spacing w:before="120" w:after="120"/>
        <w:rPr>
          <w:b/>
        </w:rPr>
      </w:pPr>
      <w:r w:rsidRPr="00414A4D">
        <w:rPr>
          <w:b/>
        </w:rPr>
        <w:t>Related COPPs</w:t>
      </w:r>
    </w:p>
    <w:p w14:paraId="6AD8B6F4" w14:textId="0A3C0865" w:rsidR="009F4A8D" w:rsidRPr="002650A1" w:rsidRDefault="002650A1" w:rsidP="00513A9E">
      <w:pPr>
        <w:pStyle w:val="ListBullet"/>
        <w:rPr>
          <w:rStyle w:val="Hyperlink"/>
          <w:rFonts w:eastAsia="MS Gothic"/>
        </w:rPr>
      </w:pPr>
      <w:r>
        <w:rPr>
          <w:rFonts w:eastAsia="MS Gothic"/>
          <w:bCs/>
          <w:szCs w:val="26"/>
        </w:rPr>
        <w:fldChar w:fldCharType="begin"/>
      </w:r>
      <w:r>
        <w:rPr>
          <w:rFonts w:eastAsia="MS Gothic"/>
          <w:bCs/>
          <w:szCs w:val="26"/>
        </w:rPr>
        <w:instrText xml:space="preserve"> HYPERLINK "https://dojwa.sharepoint.com/sites/intranet/prison-operations/Pages/bhdc-copps.aspx" </w:instrText>
      </w:r>
      <w:r>
        <w:rPr>
          <w:rFonts w:eastAsia="MS Gothic"/>
          <w:bCs/>
          <w:szCs w:val="26"/>
        </w:rPr>
      </w:r>
      <w:r>
        <w:rPr>
          <w:rFonts w:eastAsia="MS Gothic"/>
          <w:bCs/>
          <w:szCs w:val="26"/>
        </w:rPr>
        <w:fldChar w:fldCharType="separate"/>
      </w:r>
      <w:r w:rsidR="00B45831" w:rsidRPr="002650A1">
        <w:rPr>
          <w:rStyle w:val="Hyperlink"/>
          <w:rFonts w:eastAsia="MS Gothic"/>
          <w:bCs/>
          <w:szCs w:val="26"/>
        </w:rPr>
        <w:t xml:space="preserve">Banksia Hill </w:t>
      </w:r>
      <w:r w:rsidR="00ED0444" w:rsidRPr="002650A1">
        <w:rPr>
          <w:rStyle w:val="Hyperlink"/>
          <w:rFonts w:eastAsia="MS Gothic"/>
          <w:bCs/>
          <w:szCs w:val="26"/>
        </w:rPr>
        <w:t xml:space="preserve">Youth Detention Centre </w:t>
      </w:r>
      <w:r w:rsidR="005E5A40" w:rsidRPr="002650A1">
        <w:rPr>
          <w:rStyle w:val="Hyperlink"/>
          <w:rFonts w:eastAsia="MS Gothic"/>
          <w:bCs/>
          <w:szCs w:val="26"/>
        </w:rPr>
        <w:t xml:space="preserve">COPP 2.1 </w:t>
      </w:r>
      <w:r w:rsidR="00C72887" w:rsidRPr="002650A1">
        <w:rPr>
          <w:rStyle w:val="Hyperlink"/>
          <w:rFonts w:eastAsia="MS Gothic"/>
          <w:bCs/>
          <w:szCs w:val="26"/>
        </w:rPr>
        <w:t>–</w:t>
      </w:r>
      <w:r w:rsidR="005E5A40" w:rsidRPr="002650A1">
        <w:rPr>
          <w:rStyle w:val="Hyperlink"/>
          <w:rFonts w:eastAsia="MS Gothic"/>
          <w:bCs/>
          <w:szCs w:val="26"/>
        </w:rPr>
        <w:t xml:space="preserve"> Admission</w:t>
      </w:r>
      <w:r w:rsidR="00C72887" w:rsidRPr="002650A1">
        <w:rPr>
          <w:rStyle w:val="Hyperlink"/>
          <w:rFonts w:eastAsia="MS Gothic"/>
          <w:bCs/>
          <w:szCs w:val="26"/>
        </w:rPr>
        <w:t xml:space="preserve"> </w:t>
      </w:r>
    </w:p>
    <w:p w14:paraId="589ABB07" w14:textId="4ED11FBC" w:rsidR="00323319" w:rsidRPr="002650A1" w:rsidRDefault="00ED0444" w:rsidP="00323319">
      <w:pPr>
        <w:pStyle w:val="ListBullet"/>
        <w:rPr>
          <w:rStyle w:val="Hyperlink"/>
          <w:rFonts w:eastAsia="MS Gothic"/>
        </w:rPr>
      </w:pPr>
      <w:r w:rsidRPr="002650A1">
        <w:rPr>
          <w:rStyle w:val="Hyperlink"/>
          <w:rFonts w:eastAsia="MS Gothic"/>
          <w:bCs/>
          <w:szCs w:val="26"/>
        </w:rPr>
        <w:t xml:space="preserve">Banksia Hill Youth Detention Centre </w:t>
      </w:r>
      <w:r w:rsidR="00323319" w:rsidRPr="002650A1">
        <w:rPr>
          <w:rStyle w:val="Hyperlink"/>
          <w:rFonts w:eastAsia="MS Gothic"/>
        </w:rPr>
        <w:t>COPP 5.2 – Intensive Supervision and CUE Units</w:t>
      </w:r>
    </w:p>
    <w:p w14:paraId="2A4C6B80" w14:textId="3C23E2C2" w:rsidR="00364715" w:rsidRPr="002650A1" w:rsidRDefault="00ED0444" w:rsidP="00A32CA2">
      <w:pPr>
        <w:pStyle w:val="ListBullet"/>
        <w:rPr>
          <w:rStyle w:val="Hyperlink"/>
          <w:rFonts w:eastAsia="MS Gothic"/>
          <w:bCs/>
          <w:szCs w:val="26"/>
        </w:rPr>
      </w:pPr>
      <w:r w:rsidRPr="002650A1">
        <w:rPr>
          <w:rStyle w:val="Hyperlink"/>
          <w:rFonts w:eastAsia="MS Gothic"/>
          <w:bCs/>
          <w:szCs w:val="26"/>
        </w:rPr>
        <w:t xml:space="preserve">Banksia Hill Youth Detention Centre </w:t>
      </w:r>
      <w:r w:rsidR="00323319" w:rsidRPr="002650A1">
        <w:rPr>
          <w:rStyle w:val="Hyperlink"/>
          <w:rFonts w:eastAsia="MS Gothic"/>
        </w:rPr>
        <w:t>COPP 6.2 – Supervision levels and Privileges</w:t>
      </w:r>
      <w:r w:rsidR="00364715" w:rsidRPr="002650A1">
        <w:rPr>
          <w:rStyle w:val="Hyperlink"/>
          <w:rFonts w:eastAsia="MS Gothic"/>
          <w:bCs/>
          <w:szCs w:val="26"/>
        </w:rPr>
        <w:t xml:space="preserve"> </w:t>
      </w:r>
    </w:p>
    <w:p w14:paraId="21274B4F" w14:textId="7240CB9C" w:rsidR="007375BC" w:rsidRPr="002650A1" w:rsidRDefault="007375BC" w:rsidP="00A32CA2">
      <w:pPr>
        <w:pStyle w:val="ListBullet"/>
        <w:rPr>
          <w:rStyle w:val="Hyperlink"/>
          <w:rFonts w:eastAsia="MS Gothic"/>
          <w:bCs/>
          <w:szCs w:val="26"/>
        </w:rPr>
      </w:pPr>
      <w:r w:rsidRPr="002650A1">
        <w:rPr>
          <w:rStyle w:val="Hyperlink"/>
        </w:rPr>
        <w:t xml:space="preserve">COPP 6.11 </w:t>
      </w:r>
      <w:r w:rsidR="00723862" w:rsidRPr="002650A1">
        <w:rPr>
          <w:rStyle w:val="Hyperlink"/>
        </w:rPr>
        <w:t>–</w:t>
      </w:r>
      <w:r w:rsidRPr="002650A1">
        <w:rPr>
          <w:rStyle w:val="Hyperlink"/>
        </w:rPr>
        <w:t>Transfer of Detainee to Adult Prison</w:t>
      </w:r>
    </w:p>
    <w:p w14:paraId="413AB107" w14:textId="7F0A5881" w:rsidR="00A87340" w:rsidRPr="002650A1" w:rsidRDefault="00323319" w:rsidP="00A32CA2">
      <w:pPr>
        <w:pStyle w:val="ListBullet"/>
        <w:rPr>
          <w:rStyle w:val="Hyperlink"/>
          <w:rFonts w:eastAsia="MS Gothic"/>
          <w:bCs/>
          <w:szCs w:val="26"/>
        </w:rPr>
      </w:pPr>
      <w:r w:rsidRPr="002650A1">
        <w:rPr>
          <w:rStyle w:val="Hyperlink"/>
        </w:rPr>
        <w:t>COPP 7.5 – Trans, Gender Diverse and Intersex</w:t>
      </w:r>
    </w:p>
    <w:p w14:paraId="50C4DDF9" w14:textId="4B9D0D70" w:rsidR="00364715" w:rsidRDefault="00323319" w:rsidP="00A32CA2">
      <w:pPr>
        <w:pStyle w:val="ListBullet"/>
        <w:rPr>
          <w:rStyle w:val="Hyperlink"/>
          <w:rFonts w:eastAsia="MS Gothic"/>
          <w:bCs/>
          <w:szCs w:val="26"/>
        </w:rPr>
      </w:pPr>
      <w:r w:rsidRPr="002650A1">
        <w:rPr>
          <w:rStyle w:val="Hyperlink"/>
          <w:rFonts w:eastAsia="MS Gothic"/>
        </w:rPr>
        <w:t>COPP 8.1 – Incident Reporting</w:t>
      </w:r>
      <w:r w:rsidR="002650A1">
        <w:rPr>
          <w:rFonts w:eastAsia="MS Gothic"/>
          <w:bCs/>
          <w:szCs w:val="26"/>
        </w:rPr>
        <w:fldChar w:fldCharType="end"/>
      </w:r>
      <w:r w:rsidR="00064D68" w:rsidRPr="005E5A40">
        <w:rPr>
          <w:rStyle w:val="Hyperlink"/>
          <w:rFonts w:eastAsia="MS Gothic"/>
          <w:bCs/>
          <w:szCs w:val="26"/>
        </w:rPr>
        <w:t xml:space="preserve"> </w:t>
      </w:r>
    </w:p>
    <w:p w14:paraId="64ABF15C" w14:textId="5102BB64" w:rsidR="009304B3" w:rsidRPr="00D32AAD" w:rsidRDefault="004A3109" w:rsidP="009304B3">
      <w:pPr>
        <w:pStyle w:val="ListBullet"/>
        <w:rPr>
          <w:rFonts w:eastAsia="MS Gothic"/>
        </w:rPr>
      </w:pPr>
      <w:hyperlink r:id="rId20" w:history="1">
        <w:r w:rsidR="00D32AAD" w:rsidRPr="00D32AAD">
          <w:rPr>
            <w:rStyle w:val="Hyperlink"/>
          </w:rPr>
          <w:t>COPP 2.3 – Placement (Unit 18YDC)</w:t>
        </w:r>
      </w:hyperlink>
    </w:p>
    <w:p w14:paraId="6C163783" w14:textId="5519D672" w:rsidR="00414A4D" w:rsidRPr="00414A4D" w:rsidRDefault="00723862" w:rsidP="00A32CA2">
      <w:pPr>
        <w:spacing w:before="120" w:after="120"/>
        <w:rPr>
          <w:rStyle w:val="Hyperlink"/>
          <w:rFonts w:eastAsia="MS Gothic"/>
          <w:b/>
          <w:bCs/>
          <w:color w:val="auto"/>
          <w:szCs w:val="26"/>
          <w:u w:val="none"/>
        </w:rPr>
      </w:pPr>
      <w:r>
        <w:rPr>
          <w:rStyle w:val="Hyperlink"/>
          <w:rFonts w:eastAsia="MS Gothic"/>
          <w:b/>
          <w:bCs/>
          <w:color w:val="auto"/>
          <w:szCs w:val="26"/>
          <w:u w:val="none"/>
        </w:rPr>
        <w:t>D</w:t>
      </w:r>
      <w:r w:rsidR="00A32CA2">
        <w:rPr>
          <w:rStyle w:val="Hyperlink"/>
          <w:rFonts w:eastAsia="MS Gothic"/>
          <w:b/>
          <w:bCs/>
          <w:color w:val="auto"/>
          <w:szCs w:val="26"/>
          <w:u w:val="none"/>
        </w:rPr>
        <w:t>ocuments</w:t>
      </w:r>
    </w:p>
    <w:p w14:paraId="257BC38E" w14:textId="10797111" w:rsidR="00C37F50" w:rsidRPr="009914CE" w:rsidRDefault="009914CE" w:rsidP="00A32CA2">
      <w:pPr>
        <w:pStyle w:val="ListBullet"/>
        <w:rPr>
          <w:rStyle w:val="Hyperlink"/>
        </w:rPr>
      </w:pPr>
      <w:r>
        <w:fldChar w:fldCharType="begin"/>
      </w:r>
      <w:r w:rsidR="00997B0B">
        <w:instrText>HYPERLINK "https://dojwa.sharepoint.com/sites/intranet/department/standards/Pages/ops-standards.aspx"</w:instrText>
      </w:r>
      <w:r>
        <w:fldChar w:fldCharType="separate"/>
      </w:r>
      <w:r w:rsidR="00C37F50" w:rsidRPr="009914CE">
        <w:rPr>
          <w:rStyle w:val="Hyperlink"/>
        </w:rPr>
        <w:t>Australasian Youth Justice Administrators Standards, 2009</w:t>
      </w:r>
    </w:p>
    <w:p w14:paraId="7C88DF2B" w14:textId="7EDA27A5" w:rsidR="00C37F50" w:rsidRPr="00234CC5" w:rsidRDefault="009914CE" w:rsidP="00234CC5">
      <w:pPr>
        <w:pStyle w:val="ListBullet"/>
        <w:rPr>
          <w:rStyle w:val="Hyperlink"/>
        </w:rPr>
      </w:pPr>
      <w:r>
        <w:fldChar w:fldCharType="end"/>
      </w:r>
      <w:hyperlink r:id="rId21" w:history="1">
        <w:r w:rsidR="00C37F50" w:rsidRPr="00234CC5">
          <w:rPr>
            <w:rStyle w:val="Hyperlink"/>
          </w:rPr>
          <w:t>Australian Human Rights Commission National Principles for Child Safe Organisations, 2019</w:t>
        </w:r>
      </w:hyperlink>
    </w:p>
    <w:p w14:paraId="13C0B6DA" w14:textId="1E65139D" w:rsidR="003D708E" w:rsidRDefault="003D708E" w:rsidP="00A32CA2">
      <w:pPr>
        <w:pStyle w:val="Heading2"/>
      </w:pPr>
      <w:bookmarkStart w:id="30" w:name="_Toc143595029"/>
      <w:bookmarkStart w:id="31" w:name="_Toc5951296"/>
      <w:r>
        <w:t>Definitions</w:t>
      </w:r>
      <w:bookmarkEnd w:id="30"/>
      <w:r>
        <w:t xml:space="preserve"> </w:t>
      </w:r>
      <w:bookmarkEnd w:id="31"/>
    </w:p>
    <w:p w14:paraId="63338EF4" w14:textId="77777777" w:rsidR="003D708E" w:rsidRPr="003D708E" w:rsidRDefault="003D708E" w:rsidP="003D708E"/>
    <w:tbl>
      <w:tblPr>
        <w:tblStyle w:val="DCStable"/>
        <w:tblW w:w="0" w:type="auto"/>
        <w:tblLook w:val="04A0" w:firstRow="1" w:lastRow="0" w:firstColumn="1" w:lastColumn="0" w:noHBand="0" w:noVBand="1"/>
      </w:tblPr>
      <w:tblGrid>
        <w:gridCol w:w="2263"/>
        <w:gridCol w:w="6905"/>
      </w:tblGrid>
      <w:tr w:rsidR="001D147C" w:rsidRPr="000E6F0A" w14:paraId="76157C6E" w14:textId="77777777" w:rsidTr="003E330D">
        <w:trPr>
          <w:cnfStyle w:val="100000000000" w:firstRow="1" w:lastRow="0" w:firstColumn="0" w:lastColumn="0" w:oddVBand="0" w:evenVBand="0" w:oddHBand="0" w:evenHBand="0" w:firstRowFirstColumn="0" w:firstRowLastColumn="0" w:lastRowFirstColumn="0" w:lastRowLastColumn="0"/>
          <w:tblHeader/>
        </w:trPr>
        <w:tc>
          <w:tcPr>
            <w:tcW w:w="2263" w:type="dxa"/>
          </w:tcPr>
          <w:p w14:paraId="4C00049A" w14:textId="77777777" w:rsidR="001D147C" w:rsidRPr="00CF6125" w:rsidRDefault="001D147C" w:rsidP="001D147C">
            <w:pPr>
              <w:pStyle w:val="Tableheading"/>
            </w:pPr>
            <w:r>
              <w:t>Term</w:t>
            </w:r>
          </w:p>
        </w:tc>
        <w:tc>
          <w:tcPr>
            <w:tcW w:w="6905" w:type="dxa"/>
          </w:tcPr>
          <w:p w14:paraId="37BD593E" w14:textId="77777777" w:rsidR="001D147C" w:rsidRPr="00CF6125" w:rsidRDefault="001D147C" w:rsidP="001D147C">
            <w:pPr>
              <w:pStyle w:val="Tableheading"/>
            </w:pPr>
            <w:r>
              <w:t xml:space="preserve">Definition </w:t>
            </w:r>
          </w:p>
        </w:tc>
      </w:tr>
      <w:tr w:rsidR="001D147C" w:rsidRPr="000E6F0A" w14:paraId="564BFA9A" w14:textId="77777777" w:rsidTr="00234CC5">
        <w:tc>
          <w:tcPr>
            <w:tcW w:w="2263" w:type="dxa"/>
          </w:tcPr>
          <w:p w14:paraId="31539128" w14:textId="77777777" w:rsidR="001D147C" w:rsidRPr="005435AD" w:rsidRDefault="001D147C" w:rsidP="001D147C">
            <w:pPr>
              <w:pStyle w:val="Tabledata"/>
              <w:rPr>
                <w:b/>
              </w:rPr>
            </w:pPr>
            <w:r>
              <w:t>Assistant Superintendent</w:t>
            </w:r>
          </w:p>
        </w:tc>
        <w:tc>
          <w:tcPr>
            <w:tcW w:w="6905" w:type="dxa"/>
          </w:tcPr>
          <w:p w14:paraId="6DF4757C" w14:textId="77777777" w:rsidR="001D147C" w:rsidRPr="00344FBE" w:rsidRDefault="001D147C" w:rsidP="001D147C">
            <w:pPr>
              <w:pStyle w:val="Tabledata"/>
            </w:pPr>
            <w:r w:rsidRPr="009061E0">
              <w:t xml:space="preserve">Officers designated by the Superintendent to be an Assistant Superintendent of </w:t>
            </w:r>
            <w:r>
              <w:t>Banksia Hill Detention Centre.</w:t>
            </w:r>
          </w:p>
        </w:tc>
      </w:tr>
      <w:tr w:rsidR="001D147C" w14:paraId="2278C151" w14:textId="77777777" w:rsidTr="00234CC5">
        <w:tc>
          <w:tcPr>
            <w:tcW w:w="2263" w:type="dxa"/>
          </w:tcPr>
          <w:p w14:paraId="12286A32" w14:textId="38330A91" w:rsidR="001D147C" w:rsidRPr="005435AD" w:rsidRDefault="003D5309" w:rsidP="001D147C">
            <w:pPr>
              <w:pStyle w:val="Tabledata"/>
              <w:rPr>
                <w:b/>
              </w:rPr>
            </w:pPr>
            <w:r>
              <w:t>Commissioner’s Operating</w:t>
            </w:r>
            <w:r w:rsidR="001D147C">
              <w:t xml:space="preserve"> Policy and Procedures (COPP)</w:t>
            </w:r>
          </w:p>
        </w:tc>
        <w:tc>
          <w:tcPr>
            <w:tcW w:w="6905" w:type="dxa"/>
          </w:tcPr>
          <w:p w14:paraId="337ECC84" w14:textId="27A9BF70" w:rsidR="00157639" w:rsidRPr="00344FBE" w:rsidRDefault="00AB3936" w:rsidP="00157639">
            <w:pPr>
              <w:pStyle w:val="Tabledata"/>
            </w:pPr>
            <w:r w:rsidRPr="00DB0114">
              <w:rPr>
                <w:rFonts w:cs="Arial"/>
              </w:rPr>
              <w:t>COPPs are policy documents that provide instructions to staff as to how the relevant legislative requirements are implemented.</w:t>
            </w:r>
          </w:p>
        </w:tc>
      </w:tr>
      <w:tr w:rsidR="00D1002D" w14:paraId="64234218" w14:textId="77777777" w:rsidTr="00234CC5">
        <w:tc>
          <w:tcPr>
            <w:tcW w:w="2263" w:type="dxa"/>
          </w:tcPr>
          <w:p w14:paraId="0D9D0058" w14:textId="770DC338" w:rsidR="00D1002D" w:rsidRDefault="000B3C5A" w:rsidP="001D147C">
            <w:pPr>
              <w:pStyle w:val="Tabledata"/>
            </w:pPr>
            <w:r>
              <w:t>CUE</w:t>
            </w:r>
            <w:r w:rsidR="00B747D7" w:rsidRPr="00B747D7">
              <w:t xml:space="preserve"> Unit</w:t>
            </w:r>
            <w:r w:rsidR="00B747D7">
              <w:t xml:space="preserve"> </w:t>
            </w:r>
          </w:p>
        </w:tc>
        <w:tc>
          <w:tcPr>
            <w:tcW w:w="6905" w:type="dxa"/>
          </w:tcPr>
          <w:p w14:paraId="5B22E11F" w14:textId="59763EEA" w:rsidR="00D1002D" w:rsidRDefault="00B747D7" w:rsidP="001D147C">
            <w:pPr>
              <w:pStyle w:val="Tabledata"/>
            </w:pPr>
            <w:r w:rsidRPr="00B747D7">
              <w:t xml:space="preserve">A smaller unit of the Yeeda Unit that provides a higher level of care and support for female detainees with Banksia Hill </w:t>
            </w:r>
            <w:r w:rsidR="00EC1D77">
              <w:t xml:space="preserve">Youth </w:t>
            </w:r>
            <w:r w:rsidRPr="00B747D7">
              <w:t>Detention Centre than standard accommodation units</w:t>
            </w:r>
          </w:p>
        </w:tc>
      </w:tr>
      <w:tr w:rsidR="001D147C" w14:paraId="1B18C855" w14:textId="77777777" w:rsidTr="00234CC5">
        <w:tc>
          <w:tcPr>
            <w:tcW w:w="2263" w:type="dxa"/>
          </w:tcPr>
          <w:p w14:paraId="37AB78C6" w14:textId="77777777" w:rsidR="001D147C" w:rsidRDefault="001D147C" w:rsidP="001D147C">
            <w:pPr>
              <w:pStyle w:val="Tabledata"/>
            </w:pPr>
            <w:r>
              <w:t>Detainee</w:t>
            </w:r>
          </w:p>
        </w:tc>
        <w:tc>
          <w:tcPr>
            <w:tcW w:w="6905" w:type="dxa"/>
          </w:tcPr>
          <w:p w14:paraId="4845068A" w14:textId="3C83C2FA" w:rsidR="00C37F50" w:rsidRPr="00234CC5" w:rsidRDefault="009E1D67" w:rsidP="00234CC5">
            <w:pPr>
              <w:pStyle w:val="Tabledata"/>
              <w:rPr>
                <w:i/>
              </w:rPr>
            </w:pPr>
            <w:r w:rsidRPr="009E1D67">
              <w:t>Means a person who is detained in a detention centre as defined in s</w:t>
            </w:r>
            <w:r w:rsidR="00234CC5">
              <w:t xml:space="preserve"> </w:t>
            </w:r>
            <w:r w:rsidRPr="009E1D67">
              <w:t xml:space="preserve">3 of the </w:t>
            </w:r>
            <w:r w:rsidRPr="009E1D67">
              <w:rPr>
                <w:i/>
              </w:rPr>
              <w:t>Young Offenders Act 1994</w:t>
            </w:r>
          </w:p>
        </w:tc>
      </w:tr>
      <w:tr w:rsidR="00C76988" w14:paraId="1C462B64" w14:textId="77777777" w:rsidTr="00234CC5">
        <w:tc>
          <w:tcPr>
            <w:tcW w:w="2263" w:type="dxa"/>
          </w:tcPr>
          <w:p w14:paraId="20CA2372" w14:textId="77777777" w:rsidR="00C76988" w:rsidRDefault="00C76988" w:rsidP="001D147C">
            <w:pPr>
              <w:pStyle w:val="Tabledata"/>
            </w:pPr>
            <w:r w:rsidRPr="00C76988">
              <w:t>Earned Supervision</w:t>
            </w:r>
          </w:p>
        </w:tc>
        <w:tc>
          <w:tcPr>
            <w:tcW w:w="6905" w:type="dxa"/>
          </w:tcPr>
          <w:p w14:paraId="05BE9998" w14:textId="77777777" w:rsidR="00C76988" w:rsidRPr="00C76988" w:rsidRDefault="00C76988" w:rsidP="00C76988">
            <w:pPr>
              <w:pStyle w:val="Tabledata"/>
            </w:pPr>
            <w:r w:rsidRPr="00C76988">
              <w:t>Earned Supervision is the highest privilege level</w:t>
            </w:r>
            <w:r>
              <w:t>.</w:t>
            </w:r>
            <w:r w:rsidRPr="00C76988">
              <w:t xml:space="preserve"> </w:t>
            </w:r>
            <w:r>
              <w:t>Detainees</w:t>
            </w:r>
            <w:r w:rsidRPr="00C76988">
              <w:t xml:space="preserve"> who demonstrate good behaviour will progress to Earned</w:t>
            </w:r>
          </w:p>
          <w:p w14:paraId="7C171323" w14:textId="77777777" w:rsidR="00C76988" w:rsidRPr="00501D73" w:rsidRDefault="00C76988" w:rsidP="001D147C">
            <w:pPr>
              <w:pStyle w:val="Tabledata"/>
            </w:pPr>
            <w:r w:rsidRPr="00C76988">
              <w:t>Supervision.</w:t>
            </w:r>
          </w:p>
        </w:tc>
      </w:tr>
      <w:tr w:rsidR="00C26EA9" w14:paraId="0D983A7E" w14:textId="01257B0F" w:rsidTr="00234CC5">
        <w:tc>
          <w:tcPr>
            <w:tcW w:w="2263" w:type="dxa"/>
          </w:tcPr>
          <w:p w14:paraId="4AFB509A" w14:textId="22A7FAF7" w:rsidR="00C26EA9" w:rsidRDefault="00C26EA9" w:rsidP="001D147C">
            <w:pPr>
              <w:pStyle w:val="Tabledata"/>
            </w:pPr>
            <w:r w:rsidRPr="00C26EA9">
              <w:t xml:space="preserve">Detainee Management </w:t>
            </w:r>
            <w:r w:rsidRPr="00C26EA9">
              <w:lastRenderedPageBreak/>
              <w:t xml:space="preserve">Review Committee </w:t>
            </w:r>
            <w:r>
              <w:t>(DMRC)</w:t>
            </w:r>
          </w:p>
        </w:tc>
        <w:tc>
          <w:tcPr>
            <w:tcW w:w="6905" w:type="dxa"/>
          </w:tcPr>
          <w:p w14:paraId="669F6FFD" w14:textId="3B6B4FC0" w:rsidR="00C26EA9" w:rsidRPr="00BF12B5" w:rsidRDefault="00C26EA9" w:rsidP="00BF12B5">
            <w:pPr>
              <w:pStyle w:val="Tabledata"/>
            </w:pPr>
            <w:r w:rsidRPr="00BF12B5">
              <w:lastRenderedPageBreak/>
              <w:t>A BH</w:t>
            </w:r>
            <w:r w:rsidR="00EC1D77">
              <w:t>Y</w:t>
            </w:r>
            <w:r w:rsidRPr="00BF12B5">
              <w:t xml:space="preserve">DC Committee that reviews applications for self-care, unit placement. It also reviews detainee Personal Support </w:t>
            </w:r>
            <w:r w:rsidRPr="00BF12B5">
              <w:lastRenderedPageBreak/>
              <w:t>Plans (Unit Based, Change of Accommodation and Special Needs)</w:t>
            </w:r>
            <w:r w:rsidR="00234CC5" w:rsidRPr="00BF12B5">
              <w:t>.</w:t>
            </w:r>
          </w:p>
        </w:tc>
      </w:tr>
      <w:tr w:rsidR="0015155B" w14:paraId="27D9B490" w14:textId="77777777" w:rsidTr="00234CC5">
        <w:tc>
          <w:tcPr>
            <w:tcW w:w="2263" w:type="dxa"/>
          </w:tcPr>
          <w:p w14:paraId="7C576C88" w14:textId="2ECE6D77" w:rsidR="0015155B" w:rsidRDefault="0015155B" w:rsidP="0015155B">
            <w:pPr>
              <w:pStyle w:val="Tabledata"/>
            </w:pPr>
            <w:r>
              <w:lastRenderedPageBreak/>
              <w:t>Intensive Support Unit (ISU)</w:t>
            </w:r>
          </w:p>
        </w:tc>
        <w:tc>
          <w:tcPr>
            <w:tcW w:w="6905" w:type="dxa"/>
          </w:tcPr>
          <w:p w14:paraId="40EB8EFF" w14:textId="46127351" w:rsidR="0015155B" w:rsidRDefault="0015155B" w:rsidP="0015155B">
            <w:pPr>
              <w:pStyle w:val="Tabledata"/>
              <w:rPr>
                <w:rFonts w:cs="Arial"/>
              </w:rPr>
            </w:pPr>
            <w:r>
              <w:t xml:space="preserve">A unit within Banksia Hill </w:t>
            </w:r>
            <w:r w:rsidR="00EC1D77">
              <w:t xml:space="preserve">Youth </w:t>
            </w:r>
            <w:r>
              <w:t xml:space="preserve">Detention Centre for male detainees that provides a higher level of care and support than standard accommodation units. </w:t>
            </w:r>
          </w:p>
        </w:tc>
      </w:tr>
      <w:tr w:rsidR="0015155B" w14:paraId="0215B21B" w14:textId="77777777" w:rsidTr="00234CC5">
        <w:tc>
          <w:tcPr>
            <w:tcW w:w="2263" w:type="dxa"/>
          </w:tcPr>
          <w:p w14:paraId="65F0CFAD" w14:textId="117E8D93" w:rsidR="0015155B" w:rsidRDefault="0015155B" w:rsidP="001D147C">
            <w:pPr>
              <w:pStyle w:val="Tabledata"/>
            </w:pPr>
            <w:r w:rsidRPr="0015155B">
              <w:t>Multi-Disciplinary Team (MDT)</w:t>
            </w:r>
          </w:p>
        </w:tc>
        <w:tc>
          <w:tcPr>
            <w:tcW w:w="6905" w:type="dxa"/>
          </w:tcPr>
          <w:p w14:paraId="625C181B" w14:textId="7D7F236A" w:rsidR="0015155B" w:rsidRDefault="0015155B" w:rsidP="001D147C">
            <w:pPr>
              <w:pStyle w:val="Tabledata"/>
              <w:rPr>
                <w:rFonts w:cs="Arial"/>
              </w:rPr>
            </w:pPr>
            <w:r w:rsidRPr="0015155B">
              <w:rPr>
                <w:rFonts w:cs="Arial"/>
              </w:rPr>
              <w:t>A group composed of members with varied and complimentary experience, qualifications, and skills that contribute to the management of a detainee’s needs and risks, which can include, education, mental health and recreation.</w:t>
            </w:r>
          </w:p>
        </w:tc>
      </w:tr>
      <w:tr w:rsidR="001D147C" w14:paraId="073C6E5B" w14:textId="77777777" w:rsidTr="00234CC5">
        <w:tc>
          <w:tcPr>
            <w:tcW w:w="2263" w:type="dxa"/>
          </w:tcPr>
          <w:p w14:paraId="155E77AC" w14:textId="77777777" w:rsidR="001D147C" w:rsidRDefault="001D147C" w:rsidP="001D147C">
            <w:pPr>
              <w:pStyle w:val="Tabledata"/>
            </w:pPr>
            <w:r w:rsidRPr="00263F2C">
              <w:t>Officers and Employees of Particular Classes</w:t>
            </w:r>
          </w:p>
        </w:tc>
        <w:tc>
          <w:tcPr>
            <w:tcW w:w="6905" w:type="dxa"/>
          </w:tcPr>
          <w:p w14:paraId="6421CE5C" w14:textId="14022A52" w:rsidR="001D147C" w:rsidRPr="00234CC5" w:rsidRDefault="001D147C" w:rsidP="001D147C">
            <w:pPr>
              <w:rPr>
                <w:rFonts w:eastAsia="Times New Roman" w:cs="Arial"/>
                <w:lang w:eastAsia="en-AU"/>
              </w:rPr>
            </w:pPr>
            <w:r w:rsidRPr="006F4712">
              <w:rPr>
                <w:rFonts w:eastAsia="Times New Roman" w:cs="Arial"/>
                <w:lang w:eastAsia="en-AU"/>
              </w:rPr>
              <w:t>The following descriptions of classes of officers and employees are prescribed for the purpose of s 11(1</w:t>
            </w:r>
            <w:r w:rsidR="0076501F" w:rsidRPr="006F4712">
              <w:rPr>
                <w:rFonts w:eastAsia="Times New Roman" w:cs="Arial"/>
                <w:lang w:eastAsia="en-AU"/>
              </w:rPr>
              <w:t>a) (</w:t>
            </w:r>
            <w:r w:rsidRPr="006F4712">
              <w:rPr>
                <w:rFonts w:eastAsia="Times New Roman" w:cs="Arial"/>
                <w:lang w:eastAsia="en-AU"/>
              </w:rPr>
              <w:t xml:space="preserve">b) of the </w:t>
            </w:r>
            <w:r w:rsidRPr="006F4712">
              <w:rPr>
                <w:rFonts w:eastAsia="Times New Roman" w:cs="Arial"/>
                <w:i/>
                <w:lang w:eastAsia="en-AU"/>
              </w:rPr>
              <w:t>Young Offenders Act 1994</w:t>
            </w:r>
            <w:r w:rsidRPr="006F4712">
              <w:rPr>
                <w:rFonts w:eastAsia="Times New Roman" w:cs="Arial"/>
                <w:lang w:eastAsia="en-AU"/>
              </w:rPr>
              <w:t xml:space="preserve">, in r 49(2) of the </w:t>
            </w:r>
            <w:r w:rsidRPr="00234CC5">
              <w:rPr>
                <w:rFonts w:eastAsia="Times New Roman" w:cs="Arial"/>
                <w:lang w:eastAsia="en-AU"/>
              </w:rPr>
              <w:t>Young Offender Regulations 1995:</w:t>
            </w:r>
          </w:p>
          <w:p w14:paraId="7FF69E32" w14:textId="2C99B359" w:rsidR="001D147C" w:rsidRPr="006F4712" w:rsidRDefault="001D147C" w:rsidP="00234CC5">
            <w:pPr>
              <w:ind w:left="391" w:hanging="391"/>
              <w:rPr>
                <w:rFonts w:eastAsia="Times New Roman" w:cs="Arial"/>
                <w:lang w:eastAsia="en-AU"/>
              </w:rPr>
            </w:pPr>
            <w:r w:rsidRPr="006F4712">
              <w:rPr>
                <w:rFonts w:eastAsia="Times New Roman" w:cs="Arial"/>
                <w:lang w:eastAsia="en-AU"/>
              </w:rPr>
              <w:t>(a) Medical staff persons who have undergone medical, nursing or health training and hold qualifications indicating successful completion of that training.</w:t>
            </w:r>
          </w:p>
          <w:p w14:paraId="331FF141" w14:textId="1F822EB5" w:rsidR="001D147C" w:rsidRPr="006F4712" w:rsidRDefault="001D147C" w:rsidP="00234CC5">
            <w:pPr>
              <w:ind w:left="391" w:hanging="391"/>
              <w:rPr>
                <w:rFonts w:eastAsia="Times New Roman" w:cs="Arial"/>
                <w:lang w:eastAsia="en-AU"/>
              </w:rPr>
            </w:pPr>
            <w:r w:rsidRPr="006F4712">
              <w:rPr>
                <w:rFonts w:eastAsia="Times New Roman" w:cs="Arial"/>
                <w:lang w:eastAsia="en-AU"/>
              </w:rPr>
              <w:t>(b) Teaching staff persons who provide recreation or sports supervision, teachers, vocational trainers and social trainers.</w:t>
            </w:r>
          </w:p>
          <w:p w14:paraId="6B7725A6" w14:textId="77777777" w:rsidR="001D147C" w:rsidRPr="006F4712" w:rsidRDefault="001D147C" w:rsidP="00234CC5">
            <w:pPr>
              <w:ind w:left="391" w:hanging="391"/>
              <w:rPr>
                <w:rFonts w:eastAsia="Times New Roman" w:cs="Arial"/>
                <w:lang w:eastAsia="en-AU"/>
              </w:rPr>
            </w:pPr>
            <w:r w:rsidRPr="006F4712">
              <w:rPr>
                <w:rFonts w:eastAsia="Times New Roman" w:cs="Arial"/>
                <w:lang w:eastAsia="en-AU"/>
              </w:rPr>
              <w:t>(c) Program support staff counsellors, program facilitators and librarians.</w:t>
            </w:r>
          </w:p>
          <w:p w14:paraId="54EC45BE" w14:textId="77777777" w:rsidR="001D147C" w:rsidRDefault="001D147C" w:rsidP="00BF12B5">
            <w:pPr>
              <w:ind w:left="391" w:hanging="391"/>
              <w:rPr>
                <w:rFonts w:cs="Arial"/>
              </w:rPr>
            </w:pPr>
            <w:r w:rsidRPr="006F4712">
              <w:rPr>
                <w:rFonts w:cs="Arial"/>
              </w:rPr>
              <w:t>(d) Centre support staff cleaning staff, laundry staff, gardening staff, vehicle driving staff, maintenance staff and hairdressers.</w:t>
            </w:r>
          </w:p>
        </w:tc>
      </w:tr>
      <w:tr w:rsidR="001D147C" w14:paraId="2142B34E" w14:textId="77777777" w:rsidTr="00234CC5">
        <w:tc>
          <w:tcPr>
            <w:tcW w:w="2263" w:type="dxa"/>
          </w:tcPr>
          <w:p w14:paraId="346254DA" w14:textId="77777777" w:rsidR="001D147C" w:rsidRDefault="001D147C" w:rsidP="001D147C">
            <w:pPr>
              <w:pStyle w:val="Tabledata"/>
            </w:pPr>
            <w:r>
              <w:t>Public Service Officer</w:t>
            </w:r>
          </w:p>
        </w:tc>
        <w:tc>
          <w:tcPr>
            <w:tcW w:w="6905" w:type="dxa"/>
          </w:tcPr>
          <w:p w14:paraId="3B5E0716" w14:textId="7886BAA7" w:rsidR="001D147C" w:rsidRDefault="001D147C" w:rsidP="001D147C">
            <w:pPr>
              <w:pStyle w:val="Tabledata"/>
              <w:rPr>
                <w:rFonts w:cs="Arial"/>
              </w:rPr>
            </w:pPr>
            <w:r>
              <w:t xml:space="preserve">An </w:t>
            </w:r>
            <w:r w:rsidRPr="00E06243">
              <w:t xml:space="preserve">officer employed in the State Government Public Service, subject to Part 3 of the </w:t>
            </w:r>
            <w:r w:rsidRPr="00263F2C">
              <w:rPr>
                <w:i/>
              </w:rPr>
              <w:t>Public Sector Management Act 1994</w:t>
            </w:r>
            <w:r w:rsidRPr="00E06243">
              <w:t xml:space="preserve"> and includes such officers and other persons as are necessary to implement or administer this Act.</w:t>
            </w:r>
          </w:p>
        </w:tc>
      </w:tr>
      <w:tr w:rsidR="00D1002D" w14:paraId="3F066E74" w14:textId="77777777" w:rsidTr="00234CC5">
        <w:tc>
          <w:tcPr>
            <w:tcW w:w="2263" w:type="dxa"/>
          </w:tcPr>
          <w:p w14:paraId="16E588C9" w14:textId="7635994D" w:rsidR="00D1002D" w:rsidRDefault="00D1002D" w:rsidP="001D147C">
            <w:pPr>
              <w:pStyle w:val="Tabledata"/>
            </w:pPr>
            <w:r w:rsidRPr="00B747D7">
              <w:t>Self-Care</w:t>
            </w:r>
          </w:p>
        </w:tc>
        <w:tc>
          <w:tcPr>
            <w:tcW w:w="6905" w:type="dxa"/>
          </w:tcPr>
          <w:p w14:paraId="7EBD4B80" w14:textId="6557D93B" w:rsidR="00D1002D" w:rsidRDefault="00B747D7" w:rsidP="00B747D7">
            <w:pPr>
              <w:pStyle w:val="Tabledata"/>
            </w:pPr>
            <w:r w:rsidRPr="00B747D7">
              <w:t>The Self</w:t>
            </w:r>
            <w:r>
              <w:t>-</w:t>
            </w:r>
            <w:r w:rsidRPr="00B747D7">
              <w:t xml:space="preserve">Care </w:t>
            </w:r>
            <w:r>
              <w:t xml:space="preserve">are units that </w:t>
            </w:r>
            <w:r w:rsidRPr="00B747D7">
              <w:t xml:space="preserve">provide the opportunity for choice and self-determination in the transition period prior to expected release. Youth Custodial </w:t>
            </w:r>
            <w:r>
              <w:t>Officer</w:t>
            </w:r>
            <w:r w:rsidRPr="00B747D7">
              <w:t xml:space="preserve"> supervision and intervention is </w:t>
            </w:r>
            <w:r w:rsidR="0076501F" w:rsidRPr="00B747D7">
              <w:t>minimal,</w:t>
            </w:r>
            <w:r w:rsidRPr="00B747D7">
              <w:t xml:space="preserve"> and the emphasis is on being responsible for your actions and behaviour</w:t>
            </w:r>
            <w:r>
              <w:t>.</w:t>
            </w:r>
          </w:p>
        </w:tc>
      </w:tr>
      <w:tr w:rsidR="001D147C" w14:paraId="019F8C0A" w14:textId="77777777" w:rsidTr="00234CC5">
        <w:tc>
          <w:tcPr>
            <w:tcW w:w="2263" w:type="dxa"/>
          </w:tcPr>
          <w:p w14:paraId="74C822D7" w14:textId="1E991B79" w:rsidR="001D147C" w:rsidRDefault="001D147C" w:rsidP="00F362C8">
            <w:pPr>
              <w:pStyle w:val="Tabledata"/>
            </w:pPr>
            <w:r>
              <w:t xml:space="preserve">Senior Officer </w:t>
            </w:r>
          </w:p>
        </w:tc>
        <w:tc>
          <w:tcPr>
            <w:tcW w:w="6905" w:type="dxa"/>
          </w:tcPr>
          <w:p w14:paraId="3CED95FB" w14:textId="15658DA9" w:rsidR="001D147C" w:rsidRDefault="001D147C" w:rsidP="00234CC5">
            <w:pPr>
              <w:pStyle w:val="Tabledata"/>
            </w:pPr>
            <w:r w:rsidRPr="004D344D">
              <w:t>A Custodial Officer who is substantive to this rank, or a Unit Manager, or Custodial Officer acting in the capacity of Senior Officer, appointed by the Chief Executive Officer with reference to s</w:t>
            </w:r>
            <w:r w:rsidR="00234CC5">
              <w:t xml:space="preserve"> </w:t>
            </w:r>
            <w:r w:rsidRPr="004D344D">
              <w:t xml:space="preserve">11 of the </w:t>
            </w:r>
            <w:r w:rsidRPr="004D344D">
              <w:rPr>
                <w:i/>
              </w:rPr>
              <w:t>Young Offenders Act 1994</w:t>
            </w:r>
            <w:r>
              <w:rPr>
                <w:i/>
              </w:rPr>
              <w:t>.</w:t>
            </w:r>
          </w:p>
        </w:tc>
      </w:tr>
      <w:tr w:rsidR="001D147C" w14:paraId="124FCEBE" w14:textId="77777777" w:rsidTr="00234CC5">
        <w:tc>
          <w:tcPr>
            <w:tcW w:w="2263" w:type="dxa"/>
          </w:tcPr>
          <w:p w14:paraId="60CC048B" w14:textId="77777777" w:rsidR="001D147C" w:rsidRDefault="001D147C" w:rsidP="001D147C">
            <w:pPr>
              <w:pStyle w:val="Tabledata"/>
            </w:pPr>
            <w:r>
              <w:t>Staff</w:t>
            </w:r>
          </w:p>
        </w:tc>
        <w:tc>
          <w:tcPr>
            <w:tcW w:w="6905" w:type="dxa"/>
          </w:tcPr>
          <w:p w14:paraId="0DD72915" w14:textId="3A302D18" w:rsidR="001D147C" w:rsidRDefault="001D147C" w:rsidP="0021612B">
            <w:pPr>
              <w:pStyle w:val="Tabledata"/>
            </w:pPr>
            <w:r>
              <w:t>A</w:t>
            </w:r>
            <w:r w:rsidRPr="009C6B3F">
              <w:t>ny</w:t>
            </w:r>
            <w:r>
              <w:t xml:space="preserve"> employee or officer of the Department of Justice, including </w:t>
            </w:r>
            <w:r w:rsidRPr="009C6B3F">
              <w:t>a Public Service Officer, Custodial Officer or an employee of a particular class</w:t>
            </w:r>
            <w:r>
              <w:t>; and any contractor</w:t>
            </w:r>
            <w:r w:rsidRPr="009C6B3F">
              <w:t xml:space="preserve"> </w:t>
            </w:r>
            <w:r>
              <w:t xml:space="preserve">who provides services to the </w:t>
            </w:r>
            <w:r w:rsidRPr="009C6B3F">
              <w:t>Department of Justice.</w:t>
            </w:r>
          </w:p>
        </w:tc>
      </w:tr>
      <w:tr w:rsidR="00C76988" w14:paraId="4EAF9724" w14:textId="77777777" w:rsidTr="00234CC5">
        <w:tc>
          <w:tcPr>
            <w:tcW w:w="2263" w:type="dxa"/>
          </w:tcPr>
          <w:p w14:paraId="1ABB06C6" w14:textId="77777777" w:rsidR="00C76988" w:rsidRDefault="00C76988" w:rsidP="001D147C">
            <w:pPr>
              <w:pStyle w:val="Tabledata"/>
            </w:pPr>
            <w:r>
              <w:t xml:space="preserve">Standard Supervision </w:t>
            </w:r>
          </w:p>
        </w:tc>
        <w:tc>
          <w:tcPr>
            <w:tcW w:w="6905" w:type="dxa"/>
          </w:tcPr>
          <w:p w14:paraId="13FF92CE" w14:textId="495274CC" w:rsidR="00C76988" w:rsidRDefault="00C76988" w:rsidP="00C76988">
            <w:pPr>
              <w:pStyle w:val="Tabledata"/>
            </w:pPr>
            <w:r w:rsidRPr="00C76988">
              <w:t xml:space="preserve">All </w:t>
            </w:r>
            <w:r>
              <w:t>detainees</w:t>
            </w:r>
            <w:r w:rsidRPr="00C76988">
              <w:t xml:space="preserve"> admitted to </w:t>
            </w:r>
            <w:r>
              <w:t>BH</w:t>
            </w:r>
            <w:r w:rsidR="005C27DD">
              <w:t>Y</w:t>
            </w:r>
            <w:r>
              <w:t xml:space="preserve">DC are initially </w:t>
            </w:r>
            <w:r w:rsidRPr="00C76988">
              <w:t>placed on Standard Supervision</w:t>
            </w:r>
            <w:r>
              <w:t>. See</w:t>
            </w:r>
            <w:r w:rsidR="005C27DD">
              <w:t xml:space="preserve"> </w:t>
            </w:r>
            <w:hyperlink r:id="rId22" w:history="1">
              <w:r w:rsidR="005C27DD" w:rsidRPr="009C3EC9">
                <w:rPr>
                  <w:rStyle w:val="Hyperlink"/>
                </w:rPr>
                <w:t>BHYDC</w:t>
              </w:r>
              <w:r w:rsidRPr="009C3EC9">
                <w:rPr>
                  <w:rStyle w:val="Hyperlink"/>
                </w:rPr>
                <w:t xml:space="preserve"> COPP 6.2 </w:t>
              </w:r>
              <w:r w:rsidR="002C5729" w:rsidRPr="009C3EC9">
                <w:rPr>
                  <w:rStyle w:val="Hyperlink"/>
                </w:rPr>
                <w:t>Supervision Levels, Incentives and P</w:t>
              </w:r>
              <w:r w:rsidR="009914CE" w:rsidRPr="009C3EC9">
                <w:rPr>
                  <w:rStyle w:val="Hyperlink"/>
                </w:rPr>
                <w:t>rivileges</w:t>
              </w:r>
            </w:hyperlink>
            <w:r w:rsidR="002C5729">
              <w:rPr>
                <w:rStyle w:val="Hyperlink"/>
              </w:rPr>
              <w:t>.</w:t>
            </w:r>
          </w:p>
        </w:tc>
      </w:tr>
      <w:tr w:rsidR="001D147C" w14:paraId="44182B2C" w14:textId="77777777" w:rsidTr="00234CC5">
        <w:tc>
          <w:tcPr>
            <w:tcW w:w="2263" w:type="dxa"/>
          </w:tcPr>
          <w:p w14:paraId="414623A8" w14:textId="77777777" w:rsidR="001D147C" w:rsidRDefault="001D147C" w:rsidP="001D147C">
            <w:pPr>
              <w:pStyle w:val="Tabledata"/>
            </w:pPr>
            <w:r w:rsidRPr="00BB7AA0">
              <w:lastRenderedPageBreak/>
              <w:t>Superintendent</w:t>
            </w:r>
          </w:p>
        </w:tc>
        <w:tc>
          <w:tcPr>
            <w:tcW w:w="6905" w:type="dxa"/>
          </w:tcPr>
          <w:p w14:paraId="3AD2CD3B" w14:textId="73F8517A" w:rsidR="001D147C" w:rsidRDefault="001D147C" w:rsidP="00234CC5">
            <w:pPr>
              <w:pStyle w:val="Tabledata"/>
            </w:pPr>
            <w:r w:rsidRPr="00BB7AA0">
              <w:t xml:space="preserve">In accordance with s 3 of the </w:t>
            </w:r>
            <w:r w:rsidRPr="00BB7AA0">
              <w:rPr>
                <w:i/>
              </w:rPr>
              <w:t>Young Offenders Act 1994, ‘</w:t>
            </w:r>
            <w:r w:rsidRPr="00BB7AA0">
              <w:t>The person in charge of a detention centre’.</w:t>
            </w:r>
          </w:p>
        </w:tc>
      </w:tr>
      <w:tr w:rsidR="001D147C" w14:paraId="3C5DF425" w14:textId="77777777" w:rsidTr="00234CC5">
        <w:tc>
          <w:tcPr>
            <w:tcW w:w="2263" w:type="dxa"/>
          </w:tcPr>
          <w:p w14:paraId="6E3D0F8C" w14:textId="35CDECA2" w:rsidR="001D147C" w:rsidRDefault="001D147C" w:rsidP="001D147C">
            <w:pPr>
              <w:pStyle w:val="Tabledata"/>
            </w:pPr>
            <w:r w:rsidRPr="00BB7AA0">
              <w:t xml:space="preserve">Total Offender Management </w:t>
            </w:r>
            <w:r w:rsidR="00EA7FE3" w:rsidRPr="00BB7AA0">
              <w:t>Solution (</w:t>
            </w:r>
            <w:r w:rsidRPr="00BB7AA0">
              <w:t>TOMS)</w:t>
            </w:r>
          </w:p>
        </w:tc>
        <w:tc>
          <w:tcPr>
            <w:tcW w:w="6905" w:type="dxa"/>
          </w:tcPr>
          <w:p w14:paraId="52F2817A" w14:textId="185AA14B" w:rsidR="001D147C" w:rsidRPr="00234CC5" w:rsidRDefault="001D147C" w:rsidP="00234CC5">
            <w:pPr>
              <w:rPr>
                <w:rFonts w:eastAsia="Times New Roman"/>
                <w:lang w:eastAsia="en-AU"/>
              </w:rPr>
            </w:pPr>
            <w:r w:rsidRPr="006F4712">
              <w:rPr>
                <w:rFonts w:eastAsia="Times New Roman"/>
                <w:lang w:eastAsia="en-AU"/>
              </w:rPr>
              <w:t>The computer application used by the Department of Justice for the management of detainees in custody.</w:t>
            </w:r>
          </w:p>
        </w:tc>
      </w:tr>
      <w:tr w:rsidR="001D147C" w14:paraId="495431BE" w14:textId="77777777" w:rsidTr="00234CC5">
        <w:tc>
          <w:tcPr>
            <w:tcW w:w="2263" w:type="dxa"/>
          </w:tcPr>
          <w:p w14:paraId="7B6C0C93" w14:textId="77777777" w:rsidR="001D147C" w:rsidRPr="00BB7AA0" w:rsidRDefault="00A72494" w:rsidP="001D147C">
            <w:pPr>
              <w:pStyle w:val="Tabledata"/>
            </w:pPr>
            <w:r>
              <w:t>Unit Manager</w:t>
            </w:r>
          </w:p>
        </w:tc>
        <w:tc>
          <w:tcPr>
            <w:tcW w:w="6905" w:type="dxa"/>
          </w:tcPr>
          <w:p w14:paraId="7B2B5B22" w14:textId="08BD26AE" w:rsidR="001D147C" w:rsidRPr="006F4712" w:rsidRDefault="001D147C" w:rsidP="00513A9E">
            <w:pPr>
              <w:pStyle w:val="Tabledata"/>
            </w:pPr>
            <w:r w:rsidRPr="002759B4">
              <w:t xml:space="preserve">A Custodial Officer substantive to this rank or Custodial Officer acting in the capacity of Unit Manager, appointed by the Chief Executive Officer. </w:t>
            </w:r>
          </w:p>
        </w:tc>
      </w:tr>
      <w:tr w:rsidR="001D147C" w14:paraId="7493F6D6" w14:textId="77777777" w:rsidTr="00234CC5">
        <w:tc>
          <w:tcPr>
            <w:tcW w:w="2263" w:type="dxa"/>
          </w:tcPr>
          <w:p w14:paraId="3E0532BF" w14:textId="77777777" w:rsidR="001D147C" w:rsidRPr="00BB7AA0" w:rsidRDefault="001D147C" w:rsidP="001D147C">
            <w:pPr>
              <w:pStyle w:val="Tabledata"/>
            </w:pPr>
            <w:r>
              <w:t>Youth Custodial Officer (YCO)</w:t>
            </w:r>
          </w:p>
        </w:tc>
        <w:tc>
          <w:tcPr>
            <w:tcW w:w="6905" w:type="dxa"/>
          </w:tcPr>
          <w:p w14:paraId="6878925D" w14:textId="06FF4A5D" w:rsidR="001D147C" w:rsidRPr="006F4712" w:rsidRDefault="001D147C" w:rsidP="00234CC5">
            <w:pPr>
              <w:rPr>
                <w:rFonts w:eastAsia="Times New Roman"/>
                <w:lang w:eastAsia="en-AU"/>
              </w:rPr>
            </w:pPr>
            <w:r w:rsidRPr="00BB7AA0">
              <w:t>In accordance with s</w:t>
            </w:r>
            <w:r w:rsidR="00234CC5">
              <w:t xml:space="preserve"> </w:t>
            </w:r>
            <w:r w:rsidRPr="00BB7AA0">
              <w:t>11 (1a</w:t>
            </w:r>
            <w:r w:rsidR="00A1599B" w:rsidRPr="00BB7AA0">
              <w:t>) (</w:t>
            </w:r>
            <w:r w:rsidRPr="00BB7AA0">
              <w:t xml:space="preserve">a) of the </w:t>
            </w:r>
            <w:r w:rsidRPr="00BB7AA0">
              <w:rPr>
                <w:i/>
              </w:rPr>
              <w:t>Young Offender Act 1994</w:t>
            </w:r>
            <w:r w:rsidRPr="00BB7AA0">
              <w:t>, a Custodial Officer is a person appointed as a custodial officer for non- administrative functions.</w:t>
            </w:r>
          </w:p>
        </w:tc>
      </w:tr>
      <w:tr w:rsidR="00464648" w:rsidRPr="009E1D67" w14:paraId="2979EBFD" w14:textId="77777777" w:rsidTr="005A6616">
        <w:tc>
          <w:tcPr>
            <w:tcW w:w="2263" w:type="dxa"/>
          </w:tcPr>
          <w:p w14:paraId="17921DC0" w14:textId="77777777" w:rsidR="00464648" w:rsidRDefault="00464648" w:rsidP="005A6616">
            <w:pPr>
              <w:pStyle w:val="Tabledata"/>
            </w:pPr>
            <w:bookmarkStart w:id="32" w:name="_Toc5951297"/>
            <w:bookmarkStart w:id="33" w:name="_Toc143595030"/>
            <w:r>
              <w:t>Youth Detention Centre</w:t>
            </w:r>
          </w:p>
        </w:tc>
        <w:tc>
          <w:tcPr>
            <w:tcW w:w="6905" w:type="dxa"/>
          </w:tcPr>
          <w:p w14:paraId="5B8C1E79" w14:textId="296A6D0F" w:rsidR="00464648" w:rsidRPr="009E1D67" w:rsidRDefault="00464648" w:rsidP="005A6616">
            <w:pPr>
              <w:pStyle w:val="Tabledata"/>
            </w:pPr>
            <w:r w:rsidRPr="00F33B91">
              <w:rPr>
                <w:rFonts w:cs="Arial"/>
              </w:rPr>
              <w:t>A gazetted detention</w:t>
            </w:r>
            <w:r w:rsidR="002F0348" w:rsidRPr="00F33B91">
              <w:rPr>
                <w:rFonts w:cs="Arial"/>
              </w:rPr>
              <w:t xml:space="preserve"> </w:t>
            </w:r>
            <w:r w:rsidRPr="00F33B91">
              <w:rPr>
                <w:rFonts w:cs="Arial"/>
              </w:rPr>
              <w:t>centre</w:t>
            </w:r>
            <w:r w:rsidR="002F0348" w:rsidRPr="00F33B91">
              <w:rPr>
                <w:rFonts w:cs="Arial"/>
              </w:rPr>
              <w:t xml:space="preserve"> </w:t>
            </w:r>
            <w:r w:rsidRPr="00F33B91">
              <w:rPr>
                <w:rFonts w:cs="Arial"/>
              </w:rPr>
              <w:t>declared by the Minister to be a detention</w:t>
            </w:r>
            <w:r w:rsidR="002F0348" w:rsidRPr="00F33B91">
              <w:rPr>
                <w:rFonts w:cs="Arial"/>
              </w:rPr>
              <w:t xml:space="preserve"> </w:t>
            </w:r>
            <w:r w:rsidRPr="00F33B91">
              <w:rPr>
                <w:rFonts w:cs="Arial"/>
              </w:rPr>
              <w:t>centre</w:t>
            </w:r>
            <w:r w:rsidR="002F0348" w:rsidRPr="00F33B91">
              <w:rPr>
                <w:rFonts w:cs="Arial"/>
              </w:rPr>
              <w:t xml:space="preserve"> </w:t>
            </w:r>
            <w:r w:rsidRPr="00F33B91">
              <w:rPr>
                <w:rFonts w:cs="Arial"/>
              </w:rPr>
              <w:t xml:space="preserve">to accommodate male and female, remanded or sentenced detainees. Refer to section 13 of </w:t>
            </w:r>
            <w:r w:rsidRPr="00F33B91">
              <w:rPr>
                <w:rFonts w:cs="Arial"/>
                <w:i/>
              </w:rPr>
              <w:t>Young Offenders Act 1994.</w:t>
            </w:r>
          </w:p>
        </w:tc>
      </w:tr>
    </w:tbl>
    <w:p w14:paraId="6B717603" w14:textId="6C9953D4" w:rsidR="003D708E" w:rsidRDefault="00464648" w:rsidP="00464648">
      <w:pPr>
        <w:pStyle w:val="Heading2"/>
        <w:numPr>
          <w:ilvl w:val="0"/>
          <w:numId w:val="0"/>
        </w:numPr>
        <w:ind w:left="-284"/>
      </w:pPr>
      <w:r>
        <w:t xml:space="preserve">   </w:t>
      </w:r>
      <w:r w:rsidR="003D708E">
        <w:t>Related legislation</w:t>
      </w:r>
      <w:bookmarkEnd w:id="32"/>
      <w:bookmarkEnd w:id="33"/>
    </w:p>
    <w:p w14:paraId="70B5406A" w14:textId="1DE25C21" w:rsidR="0021612B" w:rsidRPr="00234CC5" w:rsidRDefault="0021612B" w:rsidP="00234CC5">
      <w:pPr>
        <w:pStyle w:val="ListBullet"/>
        <w:rPr>
          <w:i/>
        </w:rPr>
      </w:pPr>
      <w:r w:rsidRPr="00234CC5">
        <w:rPr>
          <w:i/>
        </w:rPr>
        <w:t>Public Sector Management Act 1994</w:t>
      </w:r>
    </w:p>
    <w:p w14:paraId="7AC93E1B" w14:textId="77777777" w:rsidR="007E3831" w:rsidRPr="00234CC5" w:rsidRDefault="007E3831" w:rsidP="00234CC5">
      <w:pPr>
        <w:pStyle w:val="ListBullet"/>
        <w:rPr>
          <w:i/>
        </w:rPr>
      </w:pPr>
      <w:r w:rsidRPr="00234CC5">
        <w:rPr>
          <w:i/>
        </w:rPr>
        <w:t xml:space="preserve">Young Offenders Act 1994 </w:t>
      </w:r>
    </w:p>
    <w:p w14:paraId="547FA6E8" w14:textId="6B2C1A81" w:rsidR="002E034C" w:rsidRPr="003E330D" w:rsidRDefault="00C72887" w:rsidP="00234CC5">
      <w:pPr>
        <w:pStyle w:val="ListBullet"/>
        <w:rPr>
          <w:i/>
          <w:iCs/>
        </w:rPr>
      </w:pPr>
      <w:r w:rsidRPr="003E330D">
        <w:rPr>
          <w:i/>
          <w:iCs/>
        </w:rPr>
        <w:t>Young Offenders Regulations 1995</w:t>
      </w:r>
    </w:p>
    <w:p w14:paraId="3677BBB3" w14:textId="77777777" w:rsidR="00550D11" w:rsidRPr="00550D11" w:rsidRDefault="00550D11" w:rsidP="00A32CA2">
      <w:pPr>
        <w:pStyle w:val="Heading1"/>
      </w:pPr>
      <w:bookmarkStart w:id="34" w:name="_Toc178286"/>
      <w:bookmarkStart w:id="35" w:name="_Toc5951298"/>
      <w:bookmarkStart w:id="36" w:name="_Toc143595031"/>
      <w:r w:rsidRPr="00550D11">
        <w:t>Assurance</w:t>
      </w:r>
      <w:bookmarkEnd w:id="34"/>
      <w:bookmarkEnd w:id="35"/>
      <w:bookmarkEnd w:id="36"/>
    </w:p>
    <w:p w14:paraId="719FC95B" w14:textId="4A1698A5" w:rsidR="006B7C0C" w:rsidRDefault="006B7C0C" w:rsidP="006B7C0C">
      <w:r w:rsidRPr="00606FAA">
        <w:t>It is expected that:</w:t>
      </w:r>
    </w:p>
    <w:p w14:paraId="1601B0AA" w14:textId="77777777" w:rsidR="00234CC5" w:rsidRPr="00606FAA" w:rsidRDefault="00234CC5" w:rsidP="006B7C0C"/>
    <w:p w14:paraId="19FCA14C" w14:textId="652D02F7" w:rsidR="006B7C0C" w:rsidRPr="00E33D63" w:rsidRDefault="00323319" w:rsidP="00234CC5">
      <w:pPr>
        <w:pStyle w:val="ListBullet"/>
        <w:rPr>
          <w:rStyle w:val="Hyperlink"/>
        </w:rPr>
      </w:pPr>
      <w:r w:rsidRPr="00E33D63">
        <w:t xml:space="preserve">The </w:t>
      </w:r>
      <w:r w:rsidR="00D6631A" w:rsidRPr="00E33D63">
        <w:t xml:space="preserve">YDC </w:t>
      </w:r>
      <w:r w:rsidR="006B7C0C" w:rsidRPr="00E33D63">
        <w:t xml:space="preserve">will undertake local compliance in accordance with the </w:t>
      </w:r>
      <w:r w:rsidR="00E33D63" w:rsidRPr="00E33D63">
        <w:fldChar w:fldCharType="begin"/>
      </w:r>
      <w:r w:rsidR="00E33D63" w:rsidRPr="00E33D63">
        <w:instrText xml:space="preserve"> HYPERLINK "https://dojwa.sharepoint.com/search/Pages/results.aspx?k=operational%20compliance%20manual&amp;ql=1033" </w:instrText>
      </w:r>
      <w:r w:rsidR="00E33D63" w:rsidRPr="00E33D63">
        <w:fldChar w:fldCharType="separate"/>
      </w:r>
      <w:r w:rsidR="006B7C0C" w:rsidRPr="00E33D63">
        <w:rPr>
          <w:rStyle w:val="Hyperlink"/>
        </w:rPr>
        <w:t>Compliance Manual.</w:t>
      </w:r>
    </w:p>
    <w:p w14:paraId="0BC49031" w14:textId="5036DFDD" w:rsidR="006B7C0C" w:rsidRPr="00606FAA" w:rsidRDefault="00E33D63" w:rsidP="00234CC5">
      <w:pPr>
        <w:pStyle w:val="ListBullet"/>
      </w:pPr>
      <w:r w:rsidRPr="00E33D63">
        <w:fldChar w:fldCharType="end"/>
      </w:r>
      <w:r w:rsidR="006B7C0C" w:rsidRPr="00606FAA">
        <w:t xml:space="preserve">Women and Young People, Head Office will undertake management oversight as required. </w:t>
      </w:r>
    </w:p>
    <w:p w14:paraId="0EDC6864" w14:textId="76762E5F" w:rsidR="006B7C0C" w:rsidRPr="00427B2A" w:rsidRDefault="006B7C0C" w:rsidP="00234CC5">
      <w:pPr>
        <w:pStyle w:val="ListBullet"/>
        <w:rPr>
          <w:rStyle w:val="Hyperlink"/>
        </w:rPr>
      </w:pPr>
      <w:r w:rsidRPr="00606FAA">
        <w:rPr>
          <w:rFonts w:eastAsia="Calibri"/>
        </w:rPr>
        <w:t>Operational Compliance</w:t>
      </w:r>
      <w:r w:rsidRPr="00606FAA">
        <w:t xml:space="preserve"> will undertake checks in accordance with </w:t>
      </w:r>
      <w:r w:rsidRPr="00427B2A">
        <w:t xml:space="preserve">the </w:t>
      </w:r>
      <w:r w:rsidR="00E33D63" w:rsidRPr="00427B2A">
        <w:fldChar w:fldCharType="begin"/>
      </w:r>
      <w:r w:rsidR="00E33D63" w:rsidRPr="00427B2A">
        <w:instrText xml:space="preserve"> HYPERLINK "https://dojwa.sharepoint.com/search/Pages/results.aspx?k=operational%20compliance%20manual&amp;ql=1033" </w:instrText>
      </w:r>
      <w:r w:rsidR="00E33D63" w:rsidRPr="00427B2A">
        <w:fldChar w:fldCharType="separate"/>
      </w:r>
      <w:r w:rsidR="002F0348" w:rsidRPr="00427B2A">
        <w:rPr>
          <w:rStyle w:val="Hyperlink"/>
        </w:rPr>
        <w:t xml:space="preserve"> Operational Compliance Framework</w:t>
      </w:r>
      <w:r w:rsidRPr="00427B2A">
        <w:rPr>
          <w:rStyle w:val="Hyperlink"/>
        </w:rPr>
        <w:t xml:space="preserve">. </w:t>
      </w:r>
    </w:p>
    <w:p w14:paraId="389D8DD5" w14:textId="70FB935A" w:rsidR="006B7C0C" w:rsidRDefault="00E33D63" w:rsidP="00234CC5">
      <w:pPr>
        <w:pStyle w:val="ListBullet"/>
      </w:pPr>
      <w:r w:rsidRPr="00427B2A">
        <w:fldChar w:fldCharType="end"/>
      </w:r>
      <w:r w:rsidR="006B7C0C" w:rsidRPr="00606FAA">
        <w:t xml:space="preserve">Independent oversight </w:t>
      </w:r>
      <w:r w:rsidR="00234CC5">
        <w:t>will be undertaken as required.</w:t>
      </w:r>
    </w:p>
    <w:p w14:paraId="7BA2B8E9" w14:textId="13A41F53" w:rsidR="00234CC5" w:rsidRDefault="00234CC5">
      <w:r>
        <w:br w:type="page"/>
      </w:r>
    </w:p>
    <w:p w14:paraId="5BCE670D" w14:textId="460FAA1B" w:rsidR="00245869" w:rsidRPr="0060744A" w:rsidRDefault="00245869" w:rsidP="009304B3">
      <w:pPr>
        <w:pStyle w:val="Heading1"/>
      </w:pPr>
      <w:bookmarkStart w:id="37" w:name="_Toc143595032"/>
      <w:r w:rsidRPr="0060744A">
        <w:lastRenderedPageBreak/>
        <w:t xml:space="preserve">Document </w:t>
      </w:r>
      <w:r w:rsidR="009304B3">
        <w:t>V</w:t>
      </w:r>
      <w:r w:rsidRPr="0060744A">
        <w:t xml:space="preserve">ersion </w:t>
      </w:r>
      <w:r w:rsidR="009304B3">
        <w:t>H</w:t>
      </w:r>
      <w:r w:rsidRPr="0060744A">
        <w:t>istory</w:t>
      </w:r>
      <w:bookmarkEnd w:id="37"/>
    </w:p>
    <w:p w14:paraId="18545815" w14:textId="77777777" w:rsidR="00245869" w:rsidRPr="00A32CA2" w:rsidRDefault="00245869" w:rsidP="00A32CA2"/>
    <w:tbl>
      <w:tblPr>
        <w:tblStyle w:val="DCStable"/>
        <w:tblW w:w="9076" w:type="dxa"/>
        <w:tblLayout w:type="fixed"/>
        <w:tblLook w:val="0620" w:firstRow="1" w:lastRow="0" w:firstColumn="0" w:lastColumn="0" w:noHBand="1" w:noVBand="1"/>
      </w:tblPr>
      <w:tblGrid>
        <w:gridCol w:w="1083"/>
        <w:gridCol w:w="1606"/>
        <w:gridCol w:w="2929"/>
        <w:gridCol w:w="1757"/>
        <w:gridCol w:w="1701"/>
      </w:tblGrid>
      <w:tr w:rsidR="001F4FCC" w:rsidRPr="007D3C6F" w14:paraId="3BA4FC9B" w14:textId="2D36DF12" w:rsidTr="00284638">
        <w:trPr>
          <w:cnfStyle w:val="100000000000" w:firstRow="1" w:lastRow="0" w:firstColumn="0" w:lastColumn="0" w:oddVBand="0" w:evenVBand="0" w:oddHBand="0" w:evenHBand="0" w:firstRowFirstColumn="0" w:firstRowLastColumn="0" w:lastRowFirstColumn="0" w:lastRowLastColumn="0"/>
          <w:trHeight w:val="555"/>
        </w:trPr>
        <w:tc>
          <w:tcPr>
            <w:tcW w:w="1083" w:type="dxa"/>
          </w:tcPr>
          <w:p w14:paraId="76C3E8DB" w14:textId="77777777" w:rsidR="00135D9B" w:rsidRPr="007D3C6F" w:rsidRDefault="00135D9B" w:rsidP="00DF778C">
            <w:pPr>
              <w:pStyle w:val="Tableheading"/>
            </w:pPr>
            <w:r w:rsidRPr="007D3C6F">
              <w:t>Version no</w:t>
            </w:r>
          </w:p>
        </w:tc>
        <w:tc>
          <w:tcPr>
            <w:tcW w:w="1606" w:type="dxa"/>
          </w:tcPr>
          <w:p w14:paraId="54C9017C" w14:textId="77777777" w:rsidR="00135D9B" w:rsidRPr="007D3C6F" w:rsidRDefault="00135D9B" w:rsidP="00DF778C">
            <w:pPr>
              <w:pStyle w:val="Tableheading"/>
            </w:pPr>
            <w:r w:rsidRPr="007D3C6F">
              <w:t>Primary author(s)</w:t>
            </w:r>
          </w:p>
        </w:tc>
        <w:tc>
          <w:tcPr>
            <w:tcW w:w="2929" w:type="dxa"/>
          </w:tcPr>
          <w:p w14:paraId="3E4AC97D" w14:textId="77777777" w:rsidR="00135D9B" w:rsidRPr="007D3C6F" w:rsidRDefault="00135D9B" w:rsidP="00DF778C">
            <w:pPr>
              <w:pStyle w:val="Tableheading"/>
            </w:pPr>
            <w:r w:rsidRPr="007D3C6F">
              <w:t>Description of version</w:t>
            </w:r>
          </w:p>
        </w:tc>
        <w:tc>
          <w:tcPr>
            <w:tcW w:w="1757" w:type="dxa"/>
          </w:tcPr>
          <w:p w14:paraId="56209946" w14:textId="77777777" w:rsidR="00135D9B" w:rsidRPr="007D3C6F" w:rsidRDefault="00135D9B" w:rsidP="00DF778C">
            <w:pPr>
              <w:pStyle w:val="Tableheading"/>
            </w:pPr>
            <w:r w:rsidRPr="007D3C6F">
              <w:t>Date completed</w:t>
            </w:r>
          </w:p>
        </w:tc>
        <w:tc>
          <w:tcPr>
            <w:tcW w:w="1701" w:type="dxa"/>
          </w:tcPr>
          <w:p w14:paraId="2D188677" w14:textId="65AF4D7E" w:rsidR="00135D9B" w:rsidRPr="001F4FCC" w:rsidRDefault="00135D9B" w:rsidP="001F4FCC">
            <w:pPr>
              <w:pStyle w:val="Tableheading"/>
            </w:pPr>
            <w:r w:rsidRPr="001F4FCC">
              <w:t xml:space="preserve">Effective </w:t>
            </w:r>
            <w:r w:rsidR="001A51E7" w:rsidRPr="001F4FCC">
              <w:t>d</w:t>
            </w:r>
            <w:r w:rsidRPr="001F4FCC">
              <w:t xml:space="preserve">ate </w:t>
            </w:r>
          </w:p>
        </w:tc>
      </w:tr>
      <w:tr w:rsidR="001F4FCC" w:rsidRPr="007D3C6F" w14:paraId="3510EB22" w14:textId="7CBCDF7F" w:rsidTr="00284638">
        <w:trPr>
          <w:trHeight w:val="1116"/>
        </w:trPr>
        <w:tc>
          <w:tcPr>
            <w:tcW w:w="1083" w:type="dxa"/>
          </w:tcPr>
          <w:p w14:paraId="4B6387F4" w14:textId="5B94979D" w:rsidR="00135D9B" w:rsidRDefault="00135D9B" w:rsidP="006B7C0C">
            <w:pPr>
              <w:pStyle w:val="Tabledata"/>
            </w:pPr>
            <w:r>
              <w:t>1.0</w:t>
            </w:r>
          </w:p>
        </w:tc>
        <w:tc>
          <w:tcPr>
            <w:tcW w:w="1606" w:type="dxa"/>
          </w:tcPr>
          <w:p w14:paraId="44636E23" w14:textId="3EEBC212" w:rsidR="00135D9B" w:rsidRPr="000C6599" w:rsidRDefault="00135D9B" w:rsidP="006B7C0C">
            <w:pPr>
              <w:pStyle w:val="Tabledata"/>
            </w:pPr>
            <w:r>
              <w:t>Operational Policy</w:t>
            </w:r>
          </w:p>
        </w:tc>
        <w:tc>
          <w:tcPr>
            <w:tcW w:w="2929" w:type="dxa"/>
          </w:tcPr>
          <w:p w14:paraId="35850E08" w14:textId="52431B82" w:rsidR="00135D9B" w:rsidRDefault="00135D9B" w:rsidP="006B7C0C">
            <w:pPr>
              <w:pStyle w:val="Tabledata"/>
            </w:pPr>
            <w:r>
              <w:t xml:space="preserve">Approval by the Director Operational </w:t>
            </w:r>
            <w:r w:rsidR="00E62AA9">
              <w:t>Projects, Policy</w:t>
            </w:r>
            <w:r>
              <w:t>, Compliance and Contracts</w:t>
            </w:r>
          </w:p>
        </w:tc>
        <w:tc>
          <w:tcPr>
            <w:tcW w:w="1757" w:type="dxa"/>
          </w:tcPr>
          <w:p w14:paraId="4C78102A" w14:textId="6E893940" w:rsidR="00135D9B" w:rsidRDefault="00135D9B" w:rsidP="006B7C0C">
            <w:pPr>
              <w:pStyle w:val="Tabledata"/>
            </w:pPr>
            <w:r>
              <w:t>17 August 2020</w:t>
            </w:r>
          </w:p>
        </w:tc>
        <w:tc>
          <w:tcPr>
            <w:tcW w:w="1701" w:type="dxa"/>
          </w:tcPr>
          <w:p w14:paraId="74D712D4" w14:textId="51435A90" w:rsidR="00135D9B" w:rsidRDefault="00483A07" w:rsidP="00135D9B">
            <w:pPr>
              <w:pStyle w:val="Tabledata"/>
            </w:pPr>
            <w:r>
              <w:t>5 October 2020</w:t>
            </w:r>
          </w:p>
        </w:tc>
      </w:tr>
      <w:tr w:rsidR="001F4FCC" w:rsidRPr="007D3C6F" w14:paraId="766E4D4E" w14:textId="77777777" w:rsidTr="00284638">
        <w:trPr>
          <w:trHeight w:val="869"/>
        </w:trPr>
        <w:tc>
          <w:tcPr>
            <w:tcW w:w="1083" w:type="dxa"/>
          </w:tcPr>
          <w:p w14:paraId="31DEB7A9" w14:textId="7C45A7EF" w:rsidR="00E62AA9" w:rsidRDefault="00C634D3" w:rsidP="006B7C0C">
            <w:pPr>
              <w:pStyle w:val="Tabledata"/>
            </w:pPr>
            <w:r>
              <w:t>2.0</w:t>
            </w:r>
          </w:p>
        </w:tc>
        <w:tc>
          <w:tcPr>
            <w:tcW w:w="1606" w:type="dxa"/>
          </w:tcPr>
          <w:p w14:paraId="4838A071" w14:textId="6E15E877" w:rsidR="00E62AA9" w:rsidRDefault="00C634D3" w:rsidP="006B7C0C">
            <w:pPr>
              <w:pStyle w:val="Tabledata"/>
            </w:pPr>
            <w:r>
              <w:t>Operational Policy</w:t>
            </w:r>
          </w:p>
        </w:tc>
        <w:tc>
          <w:tcPr>
            <w:tcW w:w="2929" w:type="dxa"/>
          </w:tcPr>
          <w:p w14:paraId="3F6FE4EB" w14:textId="0ED55FF9" w:rsidR="00E62AA9" w:rsidRDefault="0049429D" w:rsidP="006B7C0C">
            <w:pPr>
              <w:pStyle w:val="Tabledata"/>
            </w:pPr>
            <w:r>
              <w:t>Approval by the Director Operational Projects, Policy, Compliance and Contracts</w:t>
            </w:r>
          </w:p>
        </w:tc>
        <w:tc>
          <w:tcPr>
            <w:tcW w:w="1757" w:type="dxa"/>
          </w:tcPr>
          <w:p w14:paraId="42ADEB5B" w14:textId="2DFF30D7" w:rsidR="00E62AA9" w:rsidRDefault="0044779B" w:rsidP="006B7C0C">
            <w:pPr>
              <w:pStyle w:val="Tabledata"/>
            </w:pPr>
            <w:r>
              <w:t>12</w:t>
            </w:r>
            <w:r w:rsidR="00031846">
              <w:t xml:space="preserve"> September 2022</w:t>
            </w:r>
          </w:p>
        </w:tc>
        <w:tc>
          <w:tcPr>
            <w:tcW w:w="1701" w:type="dxa"/>
          </w:tcPr>
          <w:p w14:paraId="252ACFB0" w14:textId="3FEEFF0C" w:rsidR="00E62AA9" w:rsidRDefault="0044779B" w:rsidP="00135D9B">
            <w:pPr>
              <w:pStyle w:val="Tabledata"/>
            </w:pPr>
            <w:r>
              <w:t>13 September 2022</w:t>
            </w:r>
          </w:p>
        </w:tc>
      </w:tr>
      <w:tr w:rsidR="009304B3" w:rsidRPr="007D3C6F" w14:paraId="0B5E44C1" w14:textId="77777777" w:rsidTr="00284638">
        <w:trPr>
          <w:trHeight w:val="869"/>
        </w:trPr>
        <w:tc>
          <w:tcPr>
            <w:tcW w:w="1083" w:type="dxa"/>
          </w:tcPr>
          <w:p w14:paraId="390FBC9F" w14:textId="5D8EF4C6" w:rsidR="009304B3" w:rsidRDefault="009304B3" w:rsidP="009304B3">
            <w:pPr>
              <w:pStyle w:val="Tabledata"/>
            </w:pPr>
            <w:r>
              <w:t>3.0</w:t>
            </w:r>
          </w:p>
        </w:tc>
        <w:tc>
          <w:tcPr>
            <w:tcW w:w="1606" w:type="dxa"/>
          </w:tcPr>
          <w:p w14:paraId="2BC401FF" w14:textId="2A305D94" w:rsidR="009304B3" w:rsidRDefault="009304B3" w:rsidP="009304B3">
            <w:pPr>
              <w:pStyle w:val="Tabledata"/>
            </w:pPr>
            <w:r w:rsidRPr="00503C53">
              <w:t>Operational Policy</w:t>
            </w:r>
          </w:p>
        </w:tc>
        <w:tc>
          <w:tcPr>
            <w:tcW w:w="2929" w:type="dxa"/>
          </w:tcPr>
          <w:p w14:paraId="198D4C23" w14:textId="4CC32ED3" w:rsidR="009304B3" w:rsidRDefault="009304B3" w:rsidP="009304B3">
            <w:pPr>
              <w:pStyle w:val="Tabledata"/>
            </w:pPr>
            <w:r>
              <w:t>Approval by the Director Operational Policy, Compliance and Contracts</w:t>
            </w:r>
          </w:p>
        </w:tc>
        <w:tc>
          <w:tcPr>
            <w:tcW w:w="1757" w:type="dxa"/>
          </w:tcPr>
          <w:p w14:paraId="5CAE8C8A" w14:textId="3A813E78" w:rsidR="009304B3" w:rsidRDefault="009304B3" w:rsidP="009304B3">
            <w:pPr>
              <w:pStyle w:val="Tabledata"/>
            </w:pPr>
            <w:r w:rsidRPr="00AB2699">
              <w:t>12 May 2023</w:t>
            </w:r>
          </w:p>
        </w:tc>
        <w:tc>
          <w:tcPr>
            <w:tcW w:w="1701" w:type="dxa"/>
          </w:tcPr>
          <w:p w14:paraId="2F528252" w14:textId="0B4657D7" w:rsidR="009304B3" w:rsidRDefault="009304B3" w:rsidP="009304B3">
            <w:pPr>
              <w:pStyle w:val="Tabledata"/>
            </w:pPr>
            <w:r w:rsidRPr="00AB2699">
              <w:t>12 May 2023</w:t>
            </w:r>
          </w:p>
        </w:tc>
      </w:tr>
      <w:tr w:rsidR="00BC2B62" w:rsidRPr="007D3C6F" w14:paraId="5D875648" w14:textId="77777777" w:rsidTr="00284638">
        <w:trPr>
          <w:trHeight w:val="869"/>
        </w:trPr>
        <w:tc>
          <w:tcPr>
            <w:tcW w:w="1083" w:type="dxa"/>
          </w:tcPr>
          <w:p w14:paraId="41E1469C" w14:textId="036DB774" w:rsidR="00BC2B62" w:rsidRDefault="00BC2B62" w:rsidP="009304B3">
            <w:pPr>
              <w:pStyle w:val="Tabledata"/>
            </w:pPr>
            <w:r>
              <w:t>4.0</w:t>
            </w:r>
          </w:p>
        </w:tc>
        <w:tc>
          <w:tcPr>
            <w:tcW w:w="1606" w:type="dxa"/>
          </w:tcPr>
          <w:p w14:paraId="7A5EB060" w14:textId="79593E93" w:rsidR="00BC2B62" w:rsidRPr="00503C53" w:rsidRDefault="00BC2B62" w:rsidP="009304B3">
            <w:pPr>
              <w:pStyle w:val="Tabledata"/>
            </w:pPr>
            <w:r w:rsidRPr="00503C53">
              <w:t>Operational Policy</w:t>
            </w:r>
          </w:p>
        </w:tc>
        <w:tc>
          <w:tcPr>
            <w:tcW w:w="2929" w:type="dxa"/>
          </w:tcPr>
          <w:p w14:paraId="1DA14DAF" w14:textId="103E9C10" w:rsidR="00BC2B62" w:rsidRDefault="00BC2B62" w:rsidP="009304B3">
            <w:pPr>
              <w:pStyle w:val="Tabledata"/>
            </w:pPr>
            <w:r>
              <w:t xml:space="preserve">Approved by the Commissioner </w:t>
            </w:r>
          </w:p>
        </w:tc>
        <w:tc>
          <w:tcPr>
            <w:tcW w:w="1757" w:type="dxa"/>
          </w:tcPr>
          <w:p w14:paraId="502E0153" w14:textId="311E2D16" w:rsidR="00BC2B62" w:rsidRPr="00AB2699" w:rsidRDefault="00BC2B62" w:rsidP="009304B3">
            <w:pPr>
              <w:pStyle w:val="Tabledata"/>
            </w:pPr>
            <w:r>
              <w:t>6 October 2023</w:t>
            </w:r>
          </w:p>
        </w:tc>
        <w:tc>
          <w:tcPr>
            <w:tcW w:w="1701" w:type="dxa"/>
          </w:tcPr>
          <w:p w14:paraId="0FF5A353" w14:textId="7E277ED3" w:rsidR="00BC2B62" w:rsidRPr="00AB2699" w:rsidRDefault="00BC2B62" w:rsidP="009304B3">
            <w:pPr>
              <w:pStyle w:val="Tabledata"/>
            </w:pPr>
            <w:r>
              <w:t>5 December 2023</w:t>
            </w:r>
          </w:p>
        </w:tc>
      </w:tr>
      <w:tr w:rsidR="004636A2" w:rsidRPr="007D3C6F" w14:paraId="4EB2F1F0" w14:textId="77777777" w:rsidTr="00284638">
        <w:trPr>
          <w:trHeight w:val="869"/>
        </w:trPr>
        <w:tc>
          <w:tcPr>
            <w:tcW w:w="1083" w:type="dxa"/>
            <w:vMerge w:val="restart"/>
          </w:tcPr>
          <w:p w14:paraId="7E78E634" w14:textId="0D2F0867" w:rsidR="004636A2" w:rsidRDefault="00BC2B62" w:rsidP="009304B3">
            <w:pPr>
              <w:pStyle w:val="Tabledata"/>
            </w:pPr>
            <w:r>
              <w:t>5</w:t>
            </w:r>
            <w:r w:rsidR="004636A2">
              <w:t>.0</w:t>
            </w:r>
          </w:p>
        </w:tc>
        <w:tc>
          <w:tcPr>
            <w:tcW w:w="1606" w:type="dxa"/>
            <w:vMerge w:val="restart"/>
          </w:tcPr>
          <w:p w14:paraId="3D0204CF" w14:textId="77777777" w:rsidR="004636A2" w:rsidRDefault="004636A2" w:rsidP="009304B3">
            <w:pPr>
              <w:pStyle w:val="Tabledata"/>
            </w:pPr>
            <w:r w:rsidRPr="00503C53">
              <w:t>Operational Policy</w:t>
            </w:r>
          </w:p>
          <w:p w14:paraId="6B3E1A0E" w14:textId="77777777" w:rsidR="00284638" w:rsidRDefault="00284638" w:rsidP="009304B3">
            <w:pPr>
              <w:pStyle w:val="Tabledata"/>
            </w:pPr>
          </w:p>
          <w:p w14:paraId="54CB8A21" w14:textId="77777777" w:rsidR="00284638" w:rsidRPr="00BC2207" w:rsidRDefault="00284638" w:rsidP="00284638">
            <w:pPr>
              <w:pStyle w:val="Tabledata"/>
              <w:rPr>
                <w:bCs/>
              </w:rPr>
            </w:pPr>
          </w:p>
          <w:p w14:paraId="7F245006" w14:textId="55D51972" w:rsidR="00284638" w:rsidRPr="00503C53" w:rsidRDefault="00284638" w:rsidP="0039631D">
            <w:pPr>
              <w:pStyle w:val="Tabledata"/>
            </w:pPr>
          </w:p>
        </w:tc>
        <w:tc>
          <w:tcPr>
            <w:tcW w:w="2929" w:type="dxa"/>
          </w:tcPr>
          <w:p w14:paraId="2F1EEF31" w14:textId="61AE484D" w:rsidR="004636A2" w:rsidRDefault="004636A2" w:rsidP="009304B3">
            <w:pPr>
              <w:pStyle w:val="Tabledata"/>
            </w:pPr>
            <w:r>
              <w:t xml:space="preserve">Endorsed by the </w:t>
            </w:r>
            <w:r w:rsidR="00284638">
              <w:t xml:space="preserve">A/ </w:t>
            </w:r>
            <w:r>
              <w:t>Assistant Commissioner Women and Young People</w:t>
            </w:r>
          </w:p>
        </w:tc>
        <w:tc>
          <w:tcPr>
            <w:tcW w:w="1757" w:type="dxa"/>
          </w:tcPr>
          <w:p w14:paraId="50CAEBC3" w14:textId="537AE6B7" w:rsidR="004636A2" w:rsidRPr="00AB2699" w:rsidRDefault="00BB261D" w:rsidP="009304B3">
            <w:pPr>
              <w:pStyle w:val="Tabledata"/>
            </w:pPr>
            <w:r>
              <w:t>9 November 2023</w:t>
            </w:r>
          </w:p>
        </w:tc>
        <w:tc>
          <w:tcPr>
            <w:tcW w:w="1701" w:type="dxa"/>
            <w:vMerge w:val="restart"/>
          </w:tcPr>
          <w:p w14:paraId="13C38430" w14:textId="22691018" w:rsidR="004636A2" w:rsidRPr="00AB2699" w:rsidRDefault="0025396C" w:rsidP="009304B3">
            <w:pPr>
              <w:pStyle w:val="Tabledata"/>
            </w:pPr>
            <w:r>
              <w:t>18 December 2023</w:t>
            </w:r>
          </w:p>
        </w:tc>
      </w:tr>
      <w:tr w:rsidR="004636A2" w:rsidRPr="007D3C6F" w14:paraId="457FFCB8" w14:textId="77777777" w:rsidTr="00284638">
        <w:trPr>
          <w:trHeight w:val="869"/>
        </w:trPr>
        <w:tc>
          <w:tcPr>
            <w:tcW w:w="1083" w:type="dxa"/>
            <w:vMerge/>
          </w:tcPr>
          <w:p w14:paraId="63C5E95D" w14:textId="77777777" w:rsidR="004636A2" w:rsidRDefault="004636A2" w:rsidP="009304B3">
            <w:pPr>
              <w:pStyle w:val="Tabledata"/>
            </w:pPr>
          </w:p>
        </w:tc>
        <w:tc>
          <w:tcPr>
            <w:tcW w:w="1606" w:type="dxa"/>
            <w:vMerge/>
          </w:tcPr>
          <w:p w14:paraId="3A9687A7" w14:textId="77777777" w:rsidR="004636A2" w:rsidRPr="00503C53" w:rsidRDefault="004636A2" w:rsidP="009304B3">
            <w:pPr>
              <w:pStyle w:val="Tabledata"/>
            </w:pPr>
          </w:p>
        </w:tc>
        <w:tc>
          <w:tcPr>
            <w:tcW w:w="2929" w:type="dxa"/>
          </w:tcPr>
          <w:p w14:paraId="436584D2" w14:textId="77777777" w:rsidR="004636A2" w:rsidRDefault="004636A2" w:rsidP="004636A2">
            <w:pPr>
              <w:pStyle w:val="Tabledata"/>
            </w:pPr>
            <w:r>
              <w:t xml:space="preserve">Approved by the </w:t>
            </w:r>
          </w:p>
          <w:p w14:paraId="35178316" w14:textId="77777777" w:rsidR="004636A2" w:rsidRDefault="00284638" w:rsidP="004636A2">
            <w:pPr>
              <w:pStyle w:val="Tabledata"/>
            </w:pPr>
            <w:r>
              <w:t>Deputy Commissioner Operational Support</w:t>
            </w:r>
          </w:p>
          <w:p w14:paraId="3BDED69A" w14:textId="722B02E5" w:rsidR="0039631D" w:rsidRDefault="0039631D" w:rsidP="004636A2">
            <w:pPr>
              <w:pStyle w:val="Tabledata"/>
            </w:pPr>
            <w:r>
              <w:t xml:space="preserve">CM Ref: </w:t>
            </w:r>
            <w:r w:rsidRPr="0039631D">
              <w:t>S23/99330</w:t>
            </w:r>
          </w:p>
        </w:tc>
        <w:tc>
          <w:tcPr>
            <w:tcW w:w="1757" w:type="dxa"/>
          </w:tcPr>
          <w:p w14:paraId="6EDBAFFA" w14:textId="2D6BDE1C" w:rsidR="004636A2" w:rsidRPr="00AB2699" w:rsidRDefault="00BB261D" w:rsidP="009304B3">
            <w:pPr>
              <w:pStyle w:val="Tabledata"/>
            </w:pPr>
            <w:r>
              <w:t>15 November 2023</w:t>
            </w:r>
          </w:p>
        </w:tc>
        <w:tc>
          <w:tcPr>
            <w:tcW w:w="1701" w:type="dxa"/>
            <w:vMerge/>
          </w:tcPr>
          <w:p w14:paraId="7CFB0872" w14:textId="77777777" w:rsidR="004636A2" w:rsidRPr="00AB2699" w:rsidRDefault="004636A2" w:rsidP="009304B3">
            <w:pPr>
              <w:pStyle w:val="Tabledata"/>
            </w:pPr>
          </w:p>
        </w:tc>
      </w:tr>
      <w:tr w:rsidR="0039631D" w:rsidRPr="007D3C6F" w14:paraId="4A7A9D05" w14:textId="77777777" w:rsidTr="00284638">
        <w:trPr>
          <w:trHeight w:val="869"/>
        </w:trPr>
        <w:tc>
          <w:tcPr>
            <w:tcW w:w="1083" w:type="dxa"/>
          </w:tcPr>
          <w:p w14:paraId="14BD83E3" w14:textId="3B20B8B5" w:rsidR="0039631D" w:rsidRDefault="0039631D" w:rsidP="009304B3">
            <w:pPr>
              <w:pStyle w:val="Tabledata"/>
            </w:pPr>
            <w:r>
              <w:t>6.0</w:t>
            </w:r>
          </w:p>
        </w:tc>
        <w:tc>
          <w:tcPr>
            <w:tcW w:w="1606" w:type="dxa"/>
          </w:tcPr>
          <w:p w14:paraId="45796259" w14:textId="66873E5B" w:rsidR="0039631D" w:rsidRPr="00503C53" w:rsidRDefault="0039631D" w:rsidP="009304B3">
            <w:pPr>
              <w:pStyle w:val="Tabledata"/>
            </w:pPr>
            <w:r w:rsidRPr="0039631D">
              <w:t>Operational Policy</w:t>
            </w:r>
          </w:p>
        </w:tc>
        <w:tc>
          <w:tcPr>
            <w:tcW w:w="2929" w:type="dxa"/>
          </w:tcPr>
          <w:p w14:paraId="7997E489" w14:textId="77777777" w:rsidR="0039631D" w:rsidRDefault="0039631D" w:rsidP="0039631D">
            <w:pPr>
              <w:pStyle w:val="Tabledata"/>
            </w:pPr>
            <w:r>
              <w:t xml:space="preserve">Approved by the </w:t>
            </w:r>
          </w:p>
          <w:p w14:paraId="4BA1421C" w14:textId="77777777" w:rsidR="0039631D" w:rsidRDefault="0039631D" w:rsidP="0039631D">
            <w:pPr>
              <w:pStyle w:val="Tabledata"/>
            </w:pPr>
            <w:r>
              <w:t>Deputy Commissioner Operational Support</w:t>
            </w:r>
          </w:p>
          <w:p w14:paraId="5CBEC3BA" w14:textId="719463A9" w:rsidR="005A36A0" w:rsidRDefault="005A36A0" w:rsidP="0039631D">
            <w:pPr>
              <w:pStyle w:val="Tabledata"/>
            </w:pPr>
            <w:r w:rsidRPr="005A36A0">
              <w:t>CM Ref:</w:t>
            </w:r>
            <w:r>
              <w:t xml:space="preserve"> S24/28641</w:t>
            </w:r>
          </w:p>
        </w:tc>
        <w:tc>
          <w:tcPr>
            <w:tcW w:w="1757" w:type="dxa"/>
          </w:tcPr>
          <w:p w14:paraId="1D6796C8" w14:textId="3DEBBB1D" w:rsidR="0039631D" w:rsidRDefault="00CE4FBE" w:rsidP="009304B3">
            <w:pPr>
              <w:pStyle w:val="Tabledata"/>
            </w:pPr>
            <w:r>
              <w:t>18 June 2024</w:t>
            </w:r>
          </w:p>
        </w:tc>
        <w:tc>
          <w:tcPr>
            <w:tcW w:w="1701" w:type="dxa"/>
          </w:tcPr>
          <w:p w14:paraId="2A1032D3" w14:textId="5A6FE8B7" w:rsidR="0039631D" w:rsidRPr="00AB2699" w:rsidRDefault="00CE4FBE" w:rsidP="009304B3">
            <w:pPr>
              <w:pStyle w:val="Tabledata"/>
            </w:pPr>
            <w:r>
              <w:t>5 July 2024</w:t>
            </w:r>
          </w:p>
        </w:tc>
      </w:tr>
    </w:tbl>
    <w:p w14:paraId="21663693" w14:textId="0AE65413" w:rsidR="00234CC5" w:rsidRDefault="00234CC5" w:rsidP="00C37F50">
      <w:bookmarkStart w:id="38" w:name="_Appendix_A_–"/>
      <w:bookmarkStart w:id="39" w:name="_Toc5951299"/>
      <w:bookmarkEnd w:id="38"/>
    </w:p>
    <w:p w14:paraId="413403F1" w14:textId="77777777" w:rsidR="00234CC5" w:rsidRDefault="00234CC5">
      <w:r>
        <w:br w:type="page"/>
      </w:r>
    </w:p>
    <w:p w14:paraId="0032CEB0" w14:textId="3ED7B6EE" w:rsidR="000B4C14" w:rsidRPr="005160CB" w:rsidRDefault="000B4C14" w:rsidP="00234CC5">
      <w:pPr>
        <w:pStyle w:val="H1nonumber"/>
      </w:pPr>
      <w:bookmarkStart w:id="40" w:name="_Appendix_A_–_1"/>
      <w:bookmarkStart w:id="41" w:name="_Toc143595033"/>
      <w:bookmarkEnd w:id="40"/>
      <w:r w:rsidRPr="005160CB">
        <w:lastRenderedPageBreak/>
        <w:t xml:space="preserve">Appendix A – Yeeda </w:t>
      </w:r>
      <w:bookmarkEnd w:id="39"/>
      <w:r w:rsidR="00F863CC">
        <w:t xml:space="preserve">Placement </w:t>
      </w:r>
      <w:r w:rsidR="00E155CF">
        <w:t>–</w:t>
      </w:r>
      <w:r w:rsidR="00F863CC">
        <w:t xml:space="preserve"> </w:t>
      </w:r>
      <w:r w:rsidR="00594373">
        <w:t>Males</w:t>
      </w:r>
      <w:bookmarkEnd w:id="41"/>
    </w:p>
    <w:p w14:paraId="2650089C" w14:textId="13C6E1BB" w:rsidR="004B71ED" w:rsidRDefault="00234CC5" w:rsidP="004B71ED">
      <w:pPr>
        <w:pStyle w:val="H1appendix"/>
        <w:numPr>
          <w:ilvl w:val="0"/>
          <w:numId w:val="0"/>
        </w:numPr>
      </w:pPr>
      <w:bookmarkStart w:id="42" w:name="_Toc5693165"/>
      <w:bookmarkStart w:id="43" w:name="_Toc5701427"/>
      <w:bookmarkStart w:id="44" w:name="_Toc5951300"/>
      <w:r w:rsidRPr="00234CC5">
        <w:t>Assessment and Criteria</w:t>
      </w:r>
    </w:p>
    <w:p w14:paraId="6EB0F9EF" w14:textId="4130CE55" w:rsidR="00317D77" w:rsidRPr="00513A9E" w:rsidRDefault="008800B4" w:rsidP="00513A9E">
      <w:pPr>
        <w:spacing w:before="120" w:after="120"/>
        <w:rPr>
          <w:b/>
          <w:bCs/>
        </w:rPr>
      </w:pPr>
      <w:r w:rsidRPr="00513A9E">
        <w:rPr>
          <w:b/>
          <w:bCs/>
        </w:rPr>
        <w:t>Male detainee population and assessment criteria</w:t>
      </w:r>
    </w:p>
    <w:p w14:paraId="3BBEA743" w14:textId="6088043A" w:rsidR="008800B4" w:rsidRPr="00317D77" w:rsidRDefault="008800B4" w:rsidP="00BC2B62">
      <w:pPr>
        <w:pStyle w:val="H3appendix"/>
        <w:numPr>
          <w:ilvl w:val="0"/>
          <w:numId w:val="9"/>
        </w:numPr>
        <w:ind w:left="426" w:hanging="426"/>
      </w:pPr>
      <w:r w:rsidRPr="00317D77">
        <w:t xml:space="preserve">Up to </w:t>
      </w:r>
      <w:r w:rsidR="00076C89" w:rsidRPr="00317D77">
        <w:t>8</w:t>
      </w:r>
      <w:r w:rsidRPr="00317D77">
        <w:t xml:space="preserve"> male detainees may be housed</w:t>
      </w:r>
      <w:r w:rsidR="003C14D8" w:rsidRPr="00317D77">
        <w:t xml:space="preserve"> in</w:t>
      </w:r>
      <w:r w:rsidRPr="00317D77">
        <w:t xml:space="preserve"> the</w:t>
      </w:r>
      <w:r w:rsidR="00A72494" w:rsidRPr="00317D77">
        <w:t xml:space="preserve"> </w:t>
      </w:r>
      <w:r w:rsidRPr="00317D77">
        <w:t>Yeeda Unit.</w:t>
      </w:r>
    </w:p>
    <w:p w14:paraId="1C23775B" w14:textId="4A9119A0" w:rsidR="008800B4" w:rsidRPr="00317D77" w:rsidRDefault="008800B4" w:rsidP="00BC2B62">
      <w:pPr>
        <w:pStyle w:val="H3appendix"/>
        <w:numPr>
          <w:ilvl w:val="0"/>
          <w:numId w:val="9"/>
        </w:numPr>
        <w:ind w:left="426" w:hanging="426"/>
      </w:pPr>
      <w:r w:rsidRPr="00317D77">
        <w:t>Unit Managers of all Units should identify male detainees who fit the criteria below. The Unit Manager Intensive Support Unit (receiving new admissions), Unit Manager Yeeda Unit, and the Senior Officer Yeeda Precinct are to be proactive at identifying male detainees for placement in the Yeeda Unit:</w:t>
      </w:r>
    </w:p>
    <w:p w14:paraId="17A69283" w14:textId="447678AC" w:rsidR="008800B4" w:rsidRPr="003D33D7" w:rsidRDefault="00ED3934" w:rsidP="00513A9E">
      <w:pPr>
        <w:pStyle w:val="ListBullet"/>
        <w:rPr>
          <w:rFonts w:eastAsia="Calibri"/>
          <w:lang w:eastAsia="en-AU"/>
        </w:rPr>
      </w:pPr>
      <w:r w:rsidRPr="003D33D7">
        <w:rPr>
          <w:rFonts w:eastAsia="Calibri"/>
          <w:lang w:eastAsia="en-AU"/>
        </w:rPr>
        <w:t>aged 14 years and under</w:t>
      </w:r>
    </w:p>
    <w:p w14:paraId="6C4F64C2" w14:textId="2C2CCE25" w:rsidR="008800B4" w:rsidRDefault="008800B4" w:rsidP="00513A9E">
      <w:pPr>
        <w:pStyle w:val="ListBullet"/>
        <w:rPr>
          <w:rFonts w:eastAsia="Calibri"/>
          <w:lang w:eastAsia="en-AU"/>
        </w:rPr>
      </w:pPr>
      <w:r w:rsidRPr="003D33D7">
        <w:rPr>
          <w:rFonts w:eastAsia="Calibri"/>
          <w:lang w:eastAsia="en-AU"/>
        </w:rPr>
        <w:t>not convicted of or char</w:t>
      </w:r>
      <w:r w:rsidR="00ED3934" w:rsidRPr="003D33D7">
        <w:rPr>
          <w:rFonts w:eastAsia="Calibri"/>
          <w:lang w:eastAsia="en-AU"/>
        </w:rPr>
        <w:t>ged with any sexual offence</w:t>
      </w:r>
    </w:p>
    <w:p w14:paraId="604ADF6C" w14:textId="219D841B" w:rsidR="006E7C77" w:rsidRPr="006E7C77" w:rsidRDefault="006E7C77" w:rsidP="00513A9E">
      <w:pPr>
        <w:pStyle w:val="ListBullet"/>
        <w:rPr>
          <w:rFonts w:eastAsia="Calibri"/>
          <w:lang w:eastAsia="en-AU"/>
        </w:rPr>
      </w:pPr>
      <w:r w:rsidRPr="006E7C77">
        <w:t>no documented sexualised behaviours</w:t>
      </w:r>
    </w:p>
    <w:p w14:paraId="1B748F7E" w14:textId="429DF5D7" w:rsidR="005978EC" w:rsidRPr="003D33D7" w:rsidRDefault="008800B4" w:rsidP="00513A9E">
      <w:pPr>
        <w:pStyle w:val="ListBullet"/>
        <w:rPr>
          <w:rFonts w:eastAsia="Calibri"/>
          <w:lang w:eastAsia="en-AU"/>
        </w:rPr>
      </w:pPr>
      <w:r w:rsidRPr="003D33D7">
        <w:rPr>
          <w:rFonts w:eastAsia="Calibri"/>
          <w:lang w:eastAsia="en-AU"/>
        </w:rPr>
        <w:t>not in a relationship with any female</w:t>
      </w:r>
      <w:r w:rsidR="00CE5AF7" w:rsidRPr="003D33D7">
        <w:rPr>
          <w:rFonts w:eastAsia="Calibri"/>
          <w:lang w:eastAsia="en-AU"/>
        </w:rPr>
        <w:t xml:space="preserve"> detainees (</w:t>
      </w:r>
      <w:r w:rsidR="0076501F" w:rsidRPr="003D33D7">
        <w:rPr>
          <w:rFonts w:eastAsia="Calibri"/>
          <w:lang w:eastAsia="en-AU"/>
        </w:rPr>
        <w:t>i.e.,</w:t>
      </w:r>
      <w:r w:rsidR="00CE5AF7" w:rsidRPr="003D33D7">
        <w:rPr>
          <w:rFonts w:eastAsia="Calibri"/>
          <w:lang w:eastAsia="en-AU"/>
        </w:rPr>
        <w:t xml:space="preserve"> boyfriend/girlfriend) </w:t>
      </w:r>
      <w:r w:rsidR="00ED3934" w:rsidRPr="003D33D7">
        <w:rPr>
          <w:rFonts w:eastAsia="Calibri"/>
          <w:lang w:eastAsia="en-AU"/>
        </w:rPr>
        <w:t>placed in the Yeeda p</w:t>
      </w:r>
      <w:r w:rsidRPr="003D33D7">
        <w:rPr>
          <w:rFonts w:eastAsia="Calibri"/>
          <w:lang w:eastAsia="en-AU"/>
        </w:rPr>
        <w:t>rec</w:t>
      </w:r>
      <w:r w:rsidR="00ED3934" w:rsidRPr="003D33D7">
        <w:rPr>
          <w:rFonts w:eastAsia="Calibri"/>
          <w:lang w:eastAsia="en-AU"/>
        </w:rPr>
        <w:t>inct at the time of assessment.</w:t>
      </w:r>
    </w:p>
    <w:p w14:paraId="78EC2E0F" w14:textId="2F469D10" w:rsidR="008800B4" w:rsidRPr="008800B4" w:rsidRDefault="008800B4" w:rsidP="00BC2B62">
      <w:pPr>
        <w:pStyle w:val="H3appendix"/>
        <w:numPr>
          <w:ilvl w:val="0"/>
          <w:numId w:val="9"/>
        </w:numPr>
        <w:ind w:left="426" w:hanging="426"/>
      </w:pPr>
      <w:r w:rsidRPr="008800B4">
        <w:t xml:space="preserve">Initial assessment of detainees shall occur by the relevant Unit Manager/Senior Officer completing </w:t>
      </w:r>
      <w:r w:rsidRPr="0037548A">
        <w:t xml:space="preserve">the 'Yeeda Placement </w:t>
      </w:r>
      <w:r w:rsidR="0075718B">
        <w:t>– Males’</w:t>
      </w:r>
      <w:r w:rsidRPr="0037548A">
        <w:t xml:space="preserve"> on TOMS</w:t>
      </w:r>
      <w:r w:rsidRPr="008800B4">
        <w:t xml:space="preserve">. </w:t>
      </w:r>
    </w:p>
    <w:p w14:paraId="17AFEE16" w14:textId="0C0A8BC9" w:rsidR="008800B4" w:rsidRPr="008800B4" w:rsidRDefault="008800B4" w:rsidP="00BC2B62">
      <w:pPr>
        <w:pStyle w:val="H3appendix"/>
        <w:numPr>
          <w:ilvl w:val="0"/>
          <w:numId w:val="9"/>
        </w:numPr>
        <w:ind w:left="426" w:hanging="426"/>
      </w:pPr>
      <w:r w:rsidRPr="008800B4">
        <w:t>Following the identification of detainees who fit the above criteria, the Assistant Superintendent Operations will ensure that an assessment is undertaken as follows:</w:t>
      </w:r>
    </w:p>
    <w:p w14:paraId="29C31881" w14:textId="0C51D389" w:rsidR="00C1256A" w:rsidRPr="00C1256A" w:rsidRDefault="008800B4" w:rsidP="001F4FCC">
      <w:pPr>
        <w:pStyle w:val="ListBullet2"/>
      </w:pPr>
      <w:r w:rsidRPr="00C1256A">
        <w:t>Incident reports, Notes and Event Logs shall be reviewed to assess the detainee's behaviour</w:t>
      </w:r>
      <w:r w:rsidR="00C1256A" w:rsidRPr="00C1256A">
        <w:t>.</w:t>
      </w:r>
    </w:p>
    <w:p w14:paraId="602FB0C7" w14:textId="6C6B45BE" w:rsidR="008800B4" w:rsidRPr="00C1256A" w:rsidRDefault="008800B4" w:rsidP="001F4FCC">
      <w:pPr>
        <w:pStyle w:val="ListBullet2"/>
      </w:pPr>
      <w:r w:rsidRPr="00C1256A">
        <w:t xml:space="preserve">The Unit Manager of the Unit holding the detainee, and the Unit Manager of </w:t>
      </w:r>
      <w:r w:rsidR="0076501F" w:rsidRPr="00C1256A">
        <w:t>the Yeeda</w:t>
      </w:r>
      <w:r w:rsidRPr="00C1256A">
        <w:t xml:space="preserve"> Unit may be consulted</w:t>
      </w:r>
    </w:p>
    <w:p w14:paraId="209DAF2B" w14:textId="714FC307" w:rsidR="008800B4" w:rsidRPr="00C1256A" w:rsidRDefault="008800B4" w:rsidP="001F4FCC">
      <w:pPr>
        <w:pStyle w:val="ListBullet2"/>
      </w:pPr>
      <w:r w:rsidRPr="00C1256A">
        <w:t xml:space="preserve">A full review of the detainee's criminal history shall be undertaken to ensure that the detainee has not been convicted or charged with a sexual offence prior to his reception into Banksia Hill </w:t>
      </w:r>
      <w:r w:rsidR="002F0348">
        <w:t xml:space="preserve">Youth </w:t>
      </w:r>
      <w:r w:rsidRPr="00C1256A">
        <w:t>Detention Centre</w:t>
      </w:r>
      <w:r w:rsidR="00F54599" w:rsidRPr="00C1256A">
        <w:t xml:space="preserve"> (BH</w:t>
      </w:r>
      <w:r w:rsidR="002F0348">
        <w:t>Y</w:t>
      </w:r>
      <w:r w:rsidR="00F54599" w:rsidRPr="00C1256A">
        <w:t>DC)</w:t>
      </w:r>
    </w:p>
    <w:p w14:paraId="5C55B52C" w14:textId="7F587728" w:rsidR="008800B4" w:rsidRPr="00C1256A" w:rsidRDefault="008800B4" w:rsidP="001F4FCC">
      <w:pPr>
        <w:pStyle w:val="ListBullet2"/>
      </w:pPr>
      <w:r w:rsidRPr="00C1256A">
        <w:t>Psychological Services and the Assistant Superintendent Security shall be consulted to advise of any issues relating to the detainee.</w:t>
      </w:r>
    </w:p>
    <w:p w14:paraId="5F144DCC" w14:textId="715C1A36" w:rsidR="008800B4" w:rsidRPr="008800B4" w:rsidRDefault="008800B4" w:rsidP="00BC2B62">
      <w:pPr>
        <w:pStyle w:val="H3appendix"/>
        <w:numPr>
          <w:ilvl w:val="0"/>
          <w:numId w:val="9"/>
        </w:numPr>
        <w:ind w:left="426" w:hanging="426"/>
      </w:pPr>
      <w:r w:rsidRPr="008800B4">
        <w:t>Following this assessment, a decision shall be made by the Assistant Superintendent</w:t>
      </w:r>
      <w:r w:rsidR="00F863CC">
        <w:t xml:space="preserve"> </w:t>
      </w:r>
      <w:r w:rsidR="0037548A">
        <w:t>Security</w:t>
      </w:r>
      <w:r w:rsidRPr="008800B4">
        <w:t xml:space="preserve">. This decision, whether the placement in the Yeeda Unit is approved or declined, shall be recorded on the completed </w:t>
      </w:r>
      <w:r w:rsidR="0075718B">
        <w:t>‘</w:t>
      </w:r>
      <w:r w:rsidR="00F863CC">
        <w:t xml:space="preserve">Yeeda Placement – </w:t>
      </w:r>
      <w:r w:rsidR="00594373">
        <w:t>Males</w:t>
      </w:r>
      <w:r w:rsidR="0075718B">
        <w:t>’</w:t>
      </w:r>
      <w:r w:rsidR="00F863CC">
        <w:t>.</w:t>
      </w:r>
    </w:p>
    <w:p w14:paraId="28F96BC5" w14:textId="0D7ED4D3" w:rsidR="008800B4" w:rsidRPr="008800B4" w:rsidRDefault="008800B4" w:rsidP="00BC2B62">
      <w:pPr>
        <w:pStyle w:val="H3appendix"/>
        <w:numPr>
          <w:ilvl w:val="0"/>
          <w:numId w:val="9"/>
        </w:numPr>
        <w:ind w:left="426" w:hanging="426"/>
      </w:pPr>
      <w:r w:rsidRPr="008800B4">
        <w:t xml:space="preserve">If </w:t>
      </w:r>
      <w:r w:rsidR="00982D6A">
        <w:t>a</w:t>
      </w:r>
      <w:r w:rsidRPr="008800B4">
        <w:t xml:space="preserve"> detainee has been approved for placement in the Yeeda Unit, the Unit Managers of Yeeda Unit and the Unit holding the detainee shall be contacted to </w:t>
      </w:r>
      <w:r w:rsidR="0076501F" w:rsidRPr="008800B4">
        <w:t>affect</w:t>
      </w:r>
      <w:r w:rsidRPr="008800B4">
        <w:t xml:space="preserve"> the placement. If no space is available for immediate placement, the assessment is to be reviewed by the Assistant Superintendent Operations prior to the placement being undertaken.</w:t>
      </w:r>
    </w:p>
    <w:p w14:paraId="3F9B65B9" w14:textId="57292770" w:rsidR="00A05751" w:rsidRDefault="008800B4" w:rsidP="00BC2B62">
      <w:pPr>
        <w:pStyle w:val="H3appendix"/>
        <w:numPr>
          <w:ilvl w:val="0"/>
          <w:numId w:val="9"/>
        </w:numPr>
        <w:ind w:left="426" w:hanging="426"/>
      </w:pPr>
      <w:r w:rsidRPr="008800B4">
        <w:t xml:space="preserve">If </w:t>
      </w:r>
      <w:r w:rsidR="00982D6A">
        <w:t>a</w:t>
      </w:r>
      <w:r w:rsidRPr="008800B4">
        <w:t xml:space="preserve"> detainee </w:t>
      </w:r>
      <w:r w:rsidR="00982D6A">
        <w:t>is</w:t>
      </w:r>
      <w:r w:rsidRPr="008800B4">
        <w:t xml:space="preserve"> not approved </w:t>
      </w:r>
      <w:r w:rsidR="00982D6A">
        <w:t>for placement</w:t>
      </w:r>
      <w:r w:rsidRPr="008800B4">
        <w:t xml:space="preserve"> to the Yeeda Unit, a review of the detainee's circumstances may be undertaken </w:t>
      </w:r>
      <w:r w:rsidR="00982D6A">
        <w:t xml:space="preserve">at a later time </w:t>
      </w:r>
      <w:r w:rsidRPr="008800B4">
        <w:t xml:space="preserve">to determine whether issues prohibiting the </w:t>
      </w:r>
      <w:r w:rsidR="00982D6A">
        <w:t>Yeeda</w:t>
      </w:r>
      <w:r w:rsidRPr="008800B4">
        <w:t xml:space="preserve"> placement ha</w:t>
      </w:r>
      <w:r w:rsidR="00982D6A">
        <w:t>ve</w:t>
      </w:r>
      <w:r w:rsidRPr="008800B4">
        <w:t xml:space="preserve"> been resolved. In these cases, a 'Yeeda Placement - </w:t>
      </w:r>
      <w:r w:rsidR="00594373">
        <w:t>Males</w:t>
      </w:r>
      <w:r w:rsidRPr="008800B4">
        <w:t>' shall be again completed.</w:t>
      </w:r>
    </w:p>
    <w:p w14:paraId="3E538ECC" w14:textId="327657B5" w:rsidR="006A0E04" w:rsidRDefault="008800B4" w:rsidP="00BC2B62">
      <w:pPr>
        <w:pStyle w:val="H3appendix"/>
        <w:numPr>
          <w:ilvl w:val="0"/>
          <w:numId w:val="9"/>
        </w:numPr>
        <w:ind w:left="426" w:hanging="426"/>
        <w:rPr>
          <w:rFonts w:eastAsia="Calibri"/>
        </w:rPr>
      </w:pPr>
      <w:r w:rsidRPr="008800B4">
        <w:rPr>
          <w:rFonts w:eastAsia="Calibri"/>
        </w:rPr>
        <w:lastRenderedPageBreak/>
        <w:t xml:space="preserve">The assessment for placement, whether approved or declined, shall only relate to the detainee's current period of detention. Further assessment by way of the completion of the 'Yeeda Placement - </w:t>
      </w:r>
      <w:r w:rsidR="00594373">
        <w:rPr>
          <w:rFonts w:eastAsia="Calibri"/>
        </w:rPr>
        <w:t>Males</w:t>
      </w:r>
      <w:r w:rsidRPr="008800B4">
        <w:rPr>
          <w:rFonts w:eastAsia="Calibri"/>
        </w:rPr>
        <w:t>' shall be undertaken if the detainee is released and later returned to custody.</w:t>
      </w:r>
    </w:p>
    <w:p w14:paraId="26F28BA5" w14:textId="490DE860" w:rsidR="00EF72BA" w:rsidRDefault="002E034C" w:rsidP="00EF72BA">
      <w:pPr>
        <w:pStyle w:val="H1appendix"/>
        <w:numPr>
          <w:ilvl w:val="0"/>
          <w:numId w:val="0"/>
        </w:numPr>
      </w:pPr>
      <w:r>
        <w:t xml:space="preserve">Removal of a Male Detainee </w:t>
      </w:r>
      <w:r w:rsidR="00A66943">
        <w:t>f</w:t>
      </w:r>
      <w:r w:rsidR="008800B4" w:rsidRPr="008800B4">
        <w:t xml:space="preserve">rom the Yeeda Unit </w:t>
      </w:r>
    </w:p>
    <w:p w14:paraId="7EE4A674" w14:textId="35ACC339" w:rsidR="008800B4" w:rsidRPr="00513A9E" w:rsidRDefault="008800B4" w:rsidP="00513A9E">
      <w:pPr>
        <w:spacing w:before="120" w:after="120"/>
        <w:rPr>
          <w:b/>
          <w:bCs/>
        </w:rPr>
      </w:pPr>
      <w:r w:rsidRPr="00513A9E">
        <w:rPr>
          <w:b/>
          <w:bCs/>
        </w:rPr>
        <w:t>Standard of behaviour and detainee management</w:t>
      </w:r>
    </w:p>
    <w:p w14:paraId="24D2A209" w14:textId="6EAF3C64" w:rsidR="008800B4" w:rsidRPr="008800B4" w:rsidRDefault="008800B4" w:rsidP="00BC2B62">
      <w:pPr>
        <w:pStyle w:val="H3appendix"/>
        <w:numPr>
          <w:ilvl w:val="0"/>
          <w:numId w:val="10"/>
        </w:numPr>
        <w:ind w:left="426" w:hanging="426"/>
      </w:pPr>
      <w:r w:rsidRPr="008800B4">
        <w:t>Male detainees placed in the Yeeda Unit are expected to adhere to a good standard of behaviour at all times. It is noted, however, that due to the young age of male detainees suitable for placement in the Yeeda Unit, staff must manage behaviour before requesting the detainee's removal from the Unit.</w:t>
      </w:r>
    </w:p>
    <w:p w14:paraId="3F9EEA58" w14:textId="6DC3FBAE" w:rsidR="008800B4" w:rsidRPr="008800B4" w:rsidRDefault="007A022E" w:rsidP="00BC2B62">
      <w:pPr>
        <w:pStyle w:val="H3appendix"/>
        <w:numPr>
          <w:ilvl w:val="0"/>
          <w:numId w:val="10"/>
        </w:numPr>
        <w:ind w:left="426" w:hanging="426"/>
      </w:pPr>
      <w:r>
        <w:t xml:space="preserve">Unit </w:t>
      </w:r>
      <w:r w:rsidR="00367566">
        <w:t>Custodial Officers</w:t>
      </w:r>
      <w:r w:rsidR="008800B4" w:rsidRPr="008800B4">
        <w:t xml:space="preserve"> must ensure that adequate records are kept in regard to a detainee's behaviour in the Yeeda Unit (both male and female detainees) in line with Departmental requirements;</w:t>
      </w:r>
    </w:p>
    <w:p w14:paraId="4E90F8DA" w14:textId="67DFBECE" w:rsidR="008800B4" w:rsidRPr="00513A9E" w:rsidRDefault="008800B4" w:rsidP="00513A9E">
      <w:pPr>
        <w:pStyle w:val="ListBullet2"/>
      </w:pPr>
      <w:r w:rsidRPr="00513A9E">
        <w:t xml:space="preserve">'Notes' on TOMS are to be entered where information relating to a detainee's behaviour or situation may impact on the detainee's management or placement. </w:t>
      </w:r>
    </w:p>
    <w:p w14:paraId="25E8E772" w14:textId="276E5951" w:rsidR="003D5309" w:rsidRPr="00513A9E" w:rsidRDefault="008800B4" w:rsidP="00513A9E">
      <w:pPr>
        <w:pStyle w:val="ListBullet2"/>
      </w:pPr>
      <w:r w:rsidRPr="00513A9E">
        <w:t xml:space="preserve">An Incident Report is submitted where the incident meets the requirements stipulated in </w:t>
      </w:r>
      <w:hyperlink r:id="rId23" w:history="1">
        <w:r w:rsidRPr="00513A9E">
          <w:rPr>
            <w:rStyle w:val="Hyperlink"/>
            <w:color w:val="auto"/>
            <w:u w:val="none"/>
          </w:rPr>
          <w:t>COPP 8.1 Incident Reporting</w:t>
        </w:r>
      </w:hyperlink>
      <w:r w:rsidRPr="00513A9E">
        <w:t xml:space="preserve">. </w:t>
      </w:r>
    </w:p>
    <w:p w14:paraId="43D0F144" w14:textId="771ABE43" w:rsidR="00E905F7" w:rsidRDefault="003D5309" w:rsidP="00BC2B62">
      <w:pPr>
        <w:pStyle w:val="H3appendix"/>
        <w:numPr>
          <w:ilvl w:val="0"/>
          <w:numId w:val="10"/>
        </w:numPr>
        <w:ind w:left="426" w:hanging="426"/>
      </w:pPr>
      <w:r w:rsidRPr="003D5309">
        <w:rPr>
          <w:rStyle w:val="Heading3Char"/>
          <w:lang w:eastAsia="en-AU"/>
        </w:rPr>
        <w:t xml:space="preserve">In the event that a male and a female detainee appear to be starting an </w:t>
      </w:r>
      <w:r w:rsidRPr="00317D77">
        <w:t xml:space="preserve">inappropriate relationship which may affect the safety and security of the female detainee, or a male detainee is involved in an act of serious misconduct involving a female detainee, the male detainee is to be immediately removed from the Unit. </w:t>
      </w:r>
    </w:p>
    <w:p w14:paraId="4AA28988" w14:textId="0851CDFE" w:rsidR="00E905F7" w:rsidRDefault="003D5309" w:rsidP="00BC2B62">
      <w:pPr>
        <w:pStyle w:val="H3appendix"/>
        <w:numPr>
          <w:ilvl w:val="0"/>
          <w:numId w:val="10"/>
        </w:numPr>
        <w:ind w:left="426" w:hanging="426"/>
      </w:pPr>
      <w:r w:rsidRPr="00317D77">
        <w:t xml:space="preserve">A TOMS Incident Report is to be entered in regard to the detainee's behaviour, including the details of the female detainee with which the relationship is forming. </w:t>
      </w:r>
    </w:p>
    <w:p w14:paraId="52F90020" w14:textId="578A1490" w:rsidR="00E905F7" w:rsidRDefault="003D5309" w:rsidP="00BC2B62">
      <w:pPr>
        <w:pStyle w:val="H3appendix"/>
        <w:numPr>
          <w:ilvl w:val="0"/>
          <w:numId w:val="10"/>
        </w:numPr>
        <w:ind w:left="426" w:hanging="426"/>
      </w:pPr>
      <w:r w:rsidRPr="00317D77">
        <w:t xml:space="preserve">An Incident Report is to be submitted in accordance with </w:t>
      </w:r>
      <w:hyperlink r:id="rId24" w:history="1">
        <w:r w:rsidRPr="00317D77">
          <w:rPr>
            <w:rStyle w:val="Hyperlink"/>
          </w:rPr>
          <w:t>COPP 8.1 Incident Reporting</w:t>
        </w:r>
      </w:hyperlink>
      <w:r w:rsidRPr="00317D77">
        <w:t>, as required.</w:t>
      </w:r>
    </w:p>
    <w:p w14:paraId="7495888E" w14:textId="1F88DE5B" w:rsidR="003D5309" w:rsidRPr="00513A9E" w:rsidRDefault="003D5309" w:rsidP="00513A9E">
      <w:pPr>
        <w:spacing w:before="120" w:after="120"/>
        <w:rPr>
          <w:b/>
          <w:bCs/>
        </w:rPr>
      </w:pPr>
      <w:r w:rsidRPr="00513A9E">
        <w:rPr>
          <w:b/>
          <w:bCs/>
        </w:rPr>
        <w:t>Permanent removal of a male detainee from the Yeeda Unit</w:t>
      </w:r>
    </w:p>
    <w:p w14:paraId="26F4A82F" w14:textId="4FB88413" w:rsidR="008800B4" w:rsidRPr="008800B4" w:rsidRDefault="008800B4" w:rsidP="00BC2B62">
      <w:pPr>
        <w:pStyle w:val="H3appendix"/>
        <w:numPr>
          <w:ilvl w:val="0"/>
          <w:numId w:val="11"/>
        </w:numPr>
        <w:ind w:left="426" w:hanging="426"/>
      </w:pPr>
      <w:r w:rsidRPr="008800B4">
        <w:t>Permanent removal of a detainee is to be endorsed by the Assistant Superintendent Operations prior to such action being taken.</w:t>
      </w:r>
    </w:p>
    <w:p w14:paraId="12946035" w14:textId="0E1CA6E6" w:rsidR="008A36C1" w:rsidRDefault="008800B4" w:rsidP="00BC2B62">
      <w:pPr>
        <w:pStyle w:val="H3appendix"/>
        <w:numPr>
          <w:ilvl w:val="0"/>
          <w:numId w:val="11"/>
        </w:numPr>
        <w:ind w:left="426" w:hanging="426"/>
      </w:pPr>
      <w:r w:rsidRPr="008800B4">
        <w:t>Permanent removal may be further assessed following the resolving of the issue which resulted in the removal of the detainee from the Yeeda Unit.</w:t>
      </w:r>
    </w:p>
    <w:p w14:paraId="7D974935" w14:textId="13147D42" w:rsidR="008800B4" w:rsidRPr="00513A9E" w:rsidRDefault="008800B4" w:rsidP="00513A9E">
      <w:pPr>
        <w:spacing w:before="120" w:after="120"/>
        <w:rPr>
          <w:b/>
          <w:bCs/>
        </w:rPr>
      </w:pPr>
      <w:r w:rsidRPr="00513A9E">
        <w:rPr>
          <w:b/>
          <w:bCs/>
        </w:rPr>
        <w:t>Unit count management</w:t>
      </w:r>
    </w:p>
    <w:p w14:paraId="2FE06EF7" w14:textId="7972FDED" w:rsidR="008800B4" w:rsidRPr="008800B4" w:rsidRDefault="008800B4" w:rsidP="00BC2B62">
      <w:pPr>
        <w:pStyle w:val="H3appendix"/>
        <w:numPr>
          <w:ilvl w:val="0"/>
          <w:numId w:val="12"/>
        </w:numPr>
        <w:ind w:left="426" w:hanging="426"/>
      </w:pPr>
      <w:r w:rsidRPr="008800B4">
        <w:t>In the event that the population of female detainees rises to 8, the Yeeda Unit Manager shall ensure that the Assistant Superintendent Operations is contacted to determine whether the movement of male detainees out of the Unit is necessary to manage the population.</w:t>
      </w:r>
    </w:p>
    <w:p w14:paraId="5DB0C6DE" w14:textId="40D5BC52" w:rsidR="00317D77" w:rsidRPr="00317D77" w:rsidRDefault="008800B4" w:rsidP="00BC2B62">
      <w:pPr>
        <w:pStyle w:val="H3appendix"/>
        <w:numPr>
          <w:ilvl w:val="0"/>
          <w:numId w:val="12"/>
        </w:numPr>
        <w:ind w:left="426" w:hanging="426"/>
      </w:pPr>
      <w:r w:rsidRPr="00317D77">
        <w:rPr>
          <w:rStyle w:val="Heading3Char"/>
          <w:lang w:eastAsia="en-AU"/>
        </w:rPr>
        <w:t>The</w:t>
      </w:r>
      <w:r w:rsidRPr="008800B4">
        <w:t xml:space="preserve"> young male population shall also be managed in accordance with the above if notification is received alerting BH</w:t>
      </w:r>
      <w:r w:rsidR="002F0348">
        <w:t>Y</w:t>
      </w:r>
      <w:r w:rsidRPr="008800B4">
        <w:t>DC of the impending admission of 1 or more female detainees into BH</w:t>
      </w:r>
      <w:r w:rsidR="002F0348">
        <w:t>Y</w:t>
      </w:r>
      <w:r w:rsidRPr="008800B4">
        <w:t>DC, as appropriate.</w:t>
      </w:r>
    </w:p>
    <w:p w14:paraId="48A0AA9C" w14:textId="08364001" w:rsidR="00513A9E" w:rsidRDefault="00513A9E">
      <w:r>
        <w:br w:type="page"/>
      </w:r>
    </w:p>
    <w:p w14:paraId="03A6EAC6" w14:textId="1D6EB37A" w:rsidR="00661D52" w:rsidRDefault="00F54599" w:rsidP="00661D52">
      <w:pPr>
        <w:pStyle w:val="H1appendix"/>
        <w:numPr>
          <w:ilvl w:val="0"/>
          <w:numId w:val="0"/>
        </w:numPr>
        <w:rPr>
          <w:rFonts w:eastAsia="Calibri"/>
          <w:b w:val="0"/>
        </w:rPr>
      </w:pPr>
      <w:r>
        <w:rPr>
          <w:rFonts w:eastAsia="Calibri"/>
        </w:rPr>
        <w:lastRenderedPageBreak/>
        <w:t>Management of Male and Female D</w:t>
      </w:r>
      <w:r w:rsidR="008800B4" w:rsidRPr="008800B4">
        <w:rPr>
          <w:rFonts w:eastAsia="Calibri"/>
        </w:rPr>
        <w:t>etainees in the Yeeda Unit</w:t>
      </w:r>
    </w:p>
    <w:p w14:paraId="73D64685" w14:textId="7158A26F" w:rsidR="008800B4" w:rsidRPr="00513A9E" w:rsidRDefault="008800B4" w:rsidP="00513A9E">
      <w:pPr>
        <w:spacing w:before="120" w:after="120"/>
        <w:rPr>
          <w:b/>
          <w:bCs/>
        </w:rPr>
      </w:pPr>
      <w:r w:rsidRPr="00513A9E">
        <w:rPr>
          <w:b/>
          <w:bCs/>
        </w:rPr>
        <w:t>Movement of male and female detainees in the Unit</w:t>
      </w:r>
    </w:p>
    <w:p w14:paraId="7E5C400B" w14:textId="0D5D8CD8" w:rsidR="008800B4" w:rsidRPr="00A14866" w:rsidRDefault="008800B4" w:rsidP="00BC2B62">
      <w:pPr>
        <w:pStyle w:val="ListParagraph"/>
        <w:numPr>
          <w:ilvl w:val="0"/>
          <w:numId w:val="8"/>
        </w:numPr>
        <w:tabs>
          <w:tab w:val="clear" w:pos="720"/>
          <w:tab w:val="num" w:pos="426"/>
        </w:tabs>
        <w:spacing w:before="120" w:after="120"/>
        <w:ind w:left="426" w:hanging="426"/>
        <w:contextualSpacing w:val="0"/>
        <w:rPr>
          <w:rFonts w:eastAsia="Calibri"/>
          <w:lang w:eastAsia="en-AU"/>
        </w:rPr>
      </w:pPr>
      <w:r w:rsidRPr="00A14866">
        <w:rPr>
          <w:rFonts w:eastAsia="Calibri"/>
          <w:lang w:eastAsia="en-AU"/>
        </w:rPr>
        <w:t xml:space="preserve">Male detainees </w:t>
      </w:r>
      <w:r w:rsidR="00E57428">
        <w:rPr>
          <w:rFonts w:eastAsia="Calibri"/>
          <w:lang w:eastAsia="en-AU"/>
        </w:rPr>
        <w:t>may</w:t>
      </w:r>
      <w:r w:rsidR="00E57428" w:rsidRPr="00A14866">
        <w:rPr>
          <w:rFonts w:eastAsia="Calibri"/>
          <w:lang w:eastAsia="en-AU"/>
        </w:rPr>
        <w:t xml:space="preserve"> </w:t>
      </w:r>
      <w:r w:rsidRPr="00A14866">
        <w:rPr>
          <w:rFonts w:eastAsia="Calibri"/>
          <w:lang w:eastAsia="en-AU"/>
        </w:rPr>
        <w:t>occupy</w:t>
      </w:r>
      <w:r w:rsidR="00020307">
        <w:rPr>
          <w:rFonts w:eastAsia="Calibri"/>
          <w:lang w:eastAsia="en-AU"/>
        </w:rPr>
        <w:t xml:space="preserve"> a</w:t>
      </w:r>
      <w:r w:rsidR="00E57428">
        <w:rPr>
          <w:rFonts w:eastAsia="Calibri"/>
          <w:lang w:eastAsia="en-AU"/>
        </w:rPr>
        <w:t xml:space="preserve"> specific </w:t>
      </w:r>
      <w:r w:rsidR="00E57428" w:rsidRPr="00A14866">
        <w:rPr>
          <w:rFonts w:eastAsia="Calibri"/>
          <w:lang w:eastAsia="en-AU"/>
        </w:rPr>
        <w:t>wing</w:t>
      </w:r>
      <w:r w:rsidR="00020307">
        <w:rPr>
          <w:rFonts w:eastAsia="Calibri"/>
          <w:lang w:eastAsia="en-AU"/>
        </w:rPr>
        <w:t>(</w:t>
      </w:r>
      <w:r w:rsidR="00E57428" w:rsidRPr="00A14866">
        <w:rPr>
          <w:rFonts w:eastAsia="Calibri"/>
          <w:lang w:eastAsia="en-AU"/>
        </w:rPr>
        <w:t>s</w:t>
      </w:r>
      <w:r w:rsidR="00020307">
        <w:rPr>
          <w:rFonts w:eastAsia="Calibri"/>
          <w:lang w:eastAsia="en-AU"/>
        </w:rPr>
        <w:t>)</w:t>
      </w:r>
      <w:r w:rsidRPr="00A14866">
        <w:rPr>
          <w:rFonts w:eastAsia="Calibri"/>
          <w:lang w:eastAsia="en-AU"/>
        </w:rPr>
        <w:t xml:space="preserve">, allowing female detainees privacy in </w:t>
      </w:r>
      <w:r w:rsidR="00E57428">
        <w:rPr>
          <w:rFonts w:eastAsia="Calibri"/>
          <w:lang w:eastAsia="en-AU"/>
        </w:rPr>
        <w:t>a separate wing</w:t>
      </w:r>
      <w:r w:rsidRPr="00A14866">
        <w:rPr>
          <w:rFonts w:eastAsia="Calibri"/>
          <w:lang w:eastAsia="en-AU"/>
        </w:rPr>
        <w:t xml:space="preserve">. </w:t>
      </w:r>
    </w:p>
    <w:p w14:paraId="3411DD35" w14:textId="5987B22C" w:rsidR="008800B4" w:rsidRPr="00A14866" w:rsidRDefault="008800B4" w:rsidP="00BC2B62">
      <w:pPr>
        <w:pStyle w:val="ListParagraph"/>
        <w:numPr>
          <w:ilvl w:val="0"/>
          <w:numId w:val="8"/>
        </w:numPr>
        <w:tabs>
          <w:tab w:val="clear" w:pos="720"/>
          <w:tab w:val="num" w:pos="426"/>
        </w:tabs>
        <w:spacing w:before="120" w:after="120"/>
        <w:ind w:left="426" w:hanging="426"/>
        <w:contextualSpacing w:val="0"/>
        <w:rPr>
          <w:rFonts w:eastAsia="Calibri"/>
          <w:lang w:eastAsia="en-AU"/>
        </w:rPr>
      </w:pPr>
      <w:r w:rsidRPr="00A14866">
        <w:rPr>
          <w:rFonts w:eastAsia="Calibri"/>
          <w:lang w:eastAsia="en-AU"/>
        </w:rPr>
        <w:t xml:space="preserve">Doors to wings, the </w:t>
      </w:r>
      <w:r w:rsidR="00020307">
        <w:rPr>
          <w:rFonts w:eastAsia="Calibri"/>
          <w:lang w:eastAsia="en-AU"/>
        </w:rPr>
        <w:t>Unit Manager Office</w:t>
      </w:r>
      <w:r w:rsidRPr="00A14866">
        <w:rPr>
          <w:rFonts w:eastAsia="Calibri"/>
          <w:lang w:eastAsia="en-AU"/>
        </w:rPr>
        <w:t xml:space="preserve"> and staff areas are to remain locked at all times.</w:t>
      </w:r>
    </w:p>
    <w:p w14:paraId="2C6013CB" w14:textId="20584CE4" w:rsidR="008800B4" w:rsidRPr="00A14866" w:rsidRDefault="008800B4" w:rsidP="00BC2B62">
      <w:pPr>
        <w:pStyle w:val="ListParagraph"/>
        <w:numPr>
          <w:ilvl w:val="0"/>
          <w:numId w:val="8"/>
        </w:numPr>
        <w:tabs>
          <w:tab w:val="clear" w:pos="720"/>
          <w:tab w:val="num" w:pos="426"/>
        </w:tabs>
        <w:spacing w:before="120" w:after="120"/>
        <w:ind w:left="426" w:hanging="426"/>
        <w:contextualSpacing w:val="0"/>
        <w:rPr>
          <w:rFonts w:eastAsia="Calibri"/>
          <w:lang w:eastAsia="en-AU"/>
        </w:rPr>
      </w:pPr>
      <w:r w:rsidRPr="00A14866">
        <w:rPr>
          <w:rFonts w:eastAsia="Calibri"/>
          <w:lang w:eastAsia="en-AU"/>
        </w:rPr>
        <w:t>Detainees are not permitted to visit detainees in other wings.</w:t>
      </w:r>
    </w:p>
    <w:p w14:paraId="7CE42EE8" w14:textId="4298D02D" w:rsidR="008800B4" w:rsidRPr="00A14866" w:rsidRDefault="008800B4" w:rsidP="00BC2B62">
      <w:pPr>
        <w:pStyle w:val="ListParagraph"/>
        <w:numPr>
          <w:ilvl w:val="0"/>
          <w:numId w:val="8"/>
        </w:numPr>
        <w:tabs>
          <w:tab w:val="clear" w:pos="720"/>
          <w:tab w:val="num" w:pos="426"/>
        </w:tabs>
        <w:spacing w:before="120" w:after="120"/>
        <w:ind w:left="426" w:hanging="426"/>
        <w:contextualSpacing w:val="0"/>
        <w:rPr>
          <w:rFonts w:eastAsia="Calibri"/>
          <w:lang w:eastAsia="en-AU"/>
        </w:rPr>
      </w:pPr>
      <w:r w:rsidRPr="00A14866">
        <w:rPr>
          <w:rFonts w:eastAsia="Calibri"/>
          <w:lang w:eastAsia="en-AU"/>
        </w:rPr>
        <w:t xml:space="preserve">Unit </w:t>
      </w:r>
      <w:r w:rsidR="00367566">
        <w:rPr>
          <w:rFonts w:eastAsia="Calibri"/>
          <w:lang w:eastAsia="en-AU"/>
        </w:rPr>
        <w:t xml:space="preserve">Custodial Officers </w:t>
      </w:r>
      <w:r w:rsidRPr="00A14866">
        <w:rPr>
          <w:rFonts w:eastAsia="Calibri"/>
          <w:lang w:eastAsia="en-AU"/>
        </w:rPr>
        <w:t xml:space="preserve">are to ensure that all detainees in a wing are </w:t>
      </w:r>
      <w:r w:rsidR="00497396">
        <w:rPr>
          <w:rFonts w:eastAsia="Calibri"/>
          <w:lang w:eastAsia="en-AU"/>
        </w:rPr>
        <w:t xml:space="preserve">either </w:t>
      </w:r>
      <w:r w:rsidRPr="00A14866">
        <w:rPr>
          <w:rFonts w:eastAsia="Calibri"/>
          <w:lang w:eastAsia="en-AU"/>
        </w:rPr>
        <w:t>in the wing, or out of the wing at all t</w:t>
      </w:r>
      <w:r w:rsidR="00CE5AF7">
        <w:rPr>
          <w:rFonts w:eastAsia="Calibri"/>
          <w:lang w:eastAsia="en-AU"/>
        </w:rPr>
        <w:t>imes</w:t>
      </w:r>
      <w:r w:rsidRPr="00A14866">
        <w:rPr>
          <w:rFonts w:eastAsia="Calibri"/>
          <w:lang w:eastAsia="en-AU"/>
        </w:rPr>
        <w:t>.</w:t>
      </w:r>
    </w:p>
    <w:p w14:paraId="58E86427" w14:textId="041AB669" w:rsidR="008800B4" w:rsidRPr="00A14866" w:rsidRDefault="008800B4" w:rsidP="00BC2B62">
      <w:pPr>
        <w:pStyle w:val="ListParagraph"/>
        <w:numPr>
          <w:ilvl w:val="0"/>
          <w:numId w:val="8"/>
        </w:numPr>
        <w:tabs>
          <w:tab w:val="clear" w:pos="720"/>
          <w:tab w:val="num" w:pos="426"/>
        </w:tabs>
        <w:spacing w:before="120" w:after="120"/>
        <w:ind w:left="426" w:hanging="426"/>
        <w:contextualSpacing w:val="0"/>
        <w:rPr>
          <w:rFonts w:eastAsia="Calibri"/>
          <w:lang w:eastAsia="en-AU"/>
        </w:rPr>
      </w:pPr>
      <w:r w:rsidRPr="00A14866">
        <w:rPr>
          <w:rFonts w:eastAsia="Calibri"/>
          <w:lang w:eastAsia="en-AU"/>
        </w:rPr>
        <w:t xml:space="preserve">Unit staff are not to allow the </w:t>
      </w:r>
      <w:r w:rsidR="00D1002D">
        <w:rPr>
          <w:rFonts w:eastAsia="Calibri"/>
          <w:lang w:eastAsia="en-AU"/>
        </w:rPr>
        <w:t>male detainees</w:t>
      </w:r>
      <w:r w:rsidRPr="00A14866">
        <w:rPr>
          <w:rFonts w:eastAsia="Calibri"/>
          <w:lang w:eastAsia="en-AU"/>
        </w:rPr>
        <w:t xml:space="preserve"> </w:t>
      </w:r>
      <w:r w:rsidR="00020307">
        <w:rPr>
          <w:rFonts w:eastAsia="Calibri"/>
          <w:lang w:eastAsia="en-AU"/>
        </w:rPr>
        <w:t xml:space="preserve">to </w:t>
      </w:r>
      <w:r w:rsidRPr="00A14866">
        <w:rPr>
          <w:rFonts w:eastAsia="Calibri"/>
          <w:lang w:eastAsia="en-AU"/>
        </w:rPr>
        <w:t xml:space="preserve">use the outside telephone when the </w:t>
      </w:r>
      <w:r w:rsidR="00020307">
        <w:rPr>
          <w:rFonts w:eastAsia="Calibri"/>
          <w:lang w:eastAsia="en-AU"/>
        </w:rPr>
        <w:t>f</w:t>
      </w:r>
      <w:r w:rsidR="00D1002D">
        <w:rPr>
          <w:rFonts w:eastAsia="Calibri"/>
          <w:lang w:eastAsia="en-AU"/>
        </w:rPr>
        <w:t xml:space="preserve">emale </w:t>
      </w:r>
      <w:r w:rsidRPr="00A14866">
        <w:rPr>
          <w:rFonts w:eastAsia="Calibri"/>
          <w:lang w:eastAsia="en-AU"/>
        </w:rPr>
        <w:t xml:space="preserve">detainees are </w:t>
      </w:r>
      <w:r w:rsidR="00D1002D">
        <w:rPr>
          <w:rFonts w:eastAsia="Calibri"/>
          <w:lang w:eastAsia="en-AU"/>
        </w:rPr>
        <w:t>present.</w:t>
      </w:r>
    </w:p>
    <w:p w14:paraId="66571F55" w14:textId="68AE79E8" w:rsidR="008800B4" w:rsidRPr="00513A9E" w:rsidRDefault="008800B4" w:rsidP="00513A9E">
      <w:pPr>
        <w:spacing w:before="120" w:after="120"/>
        <w:rPr>
          <w:b/>
          <w:bCs/>
        </w:rPr>
      </w:pPr>
      <w:r w:rsidRPr="00513A9E">
        <w:rPr>
          <w:b/>
          <w:bCs/>
        </w:rPr>
        <w:t>Movement of detainees in the compound</w:t>
      </w:r>
    </w:p>
    <w:p w14:paraId="3759E0B0" w14:textId="0617522F" w:rsidR="008800B4" w:rsidRPr="008800B4" w:rsidRDefault="008800B4" w:rsidP="00BC2B62">
      <w:pPr>
        <w:pStyle w:val="H3appendix"/>
        <w:numPr>
          <w:ilvl w:val="0"/>
          <w:numId w:val="13"/>
        </w:numPr>
        <w:ind w:left="426" w:hanging="426"/>
      </w:pPr>
      <w:r w:rsidRPr="008800B4">
        <w:t xml:space="preserve">Yeeda Unit detainees are not to be permitted to </w:t>
      </w:r>
      <w:r w:rsidR="00020307">
        <w:t>roam the</w:t>
      </w:r>
      <w:r w:rsidRPr="008800B4">
        <w:t xml:space="preserve"> Yeeda Precinct compound without staff supervision. If a detainee wishes to communicate with the Unit Manager, appropriate arrangements shall be made with the Wing Officer.</w:t>
      </w:r>
    </w:p>
    <w:p w14:paraId="0E0D8D7E" w14:textId="38AC7944" w:rsidR="008800B4" w:rsidRPr="008800B4" w:rsidRDefault="008800B4" w:rsidP="00BC2B62">
      <w:pPr>
        <w:pStyle w:val="H3appendix"/>
        <w:numPr>
          <w:ilvl w:val="0"/>
          <w:numId w:val="13"/>
        </w:numPr>
        <w:ind w:left="426" w:hanging="426"/>
      </w:pPr>
      <w:r w:rsidRPr="008800B4">
        <w:t>Staff need to be highly vigilant and place themselves strategically in the Yeeda compound when supervising detainees. Male and female detainees shall not be permitted to interact without the supervision of a staff member. Staff shall ensure that recreation occurs where detainees are in the direct line of sight of staff at all times.</w:t>
      </w:r>
    </w:p>
    <w:p w14:paraId="38F9CE2D" w14:textId="0B58A40C" w:rsidR="008800B4" w:rsidRPr="008800B4" w:rsidRDefault="008800B4" w:rsidP="00BC2B62">
      <w:pPr>
        <w:pStyle w:val="H3appendix"/>
        <w:numPr>
          <w:ilvl w:val="0"/>
          <w:numId w:val="13"/>
        </w:numPr>
        <w:ind w:left="426" w:hanging="426"/>
      </w:pPr>
      <w:r w:rsidRPr="008800B4">
        <w:t xml:space="preserve">The use of the outside telephone is only to be approved if the supervising </w:t>
      </w:r>
      <w:r w:rsidR="00367566">
        <w:t>Custodial Officer</w:t>
      </w:r>
      <w:r w:rsidRPr="008800B4">
        <w:t xml:space="preserve"> can guarantee appropriate supervision of all detainees in their care. Further advice is to be sought from the Unit Manager if required.</w:t>
      </w:r>
    </w:p>
    <w:p w14:paraId="62675F0D" w14:textId="4E1711F9" w:rsidR="008800B4" w:rsidRPr="008800B4" w:rsidRDefault="008800B4" w:rsidP="00BC2B62">
      <w:pPr>
        <w:pStyle w:val="H3appendix"/>
        <w:numPr>
          <w:ilvl w:val="0"/>
          <w:numId w:val="13"/>
        </w:numPr>
        <w:ind w:left="426" w:hanging="426"/>
      </w:pPr>
      <w:r w:rsidRPr="008800B4">
        <w:t>Yeeda Precinct Recovery Officers shall be required to attend the unit frequently in a 'roving' capacity.</w:t>
      </w:r>
    </w:p>
    <w:p w14:paraId="32B6533C" w14:textId="1184DF71" w:rsidR="008800B4" w:rsidRPr="008800B4" w:rsidRDefault="008800B4" w:rsidP="00BC2B62">
      <w:pPr>
        <w:pStyle w:val="H3appendix"/>
        <w:numPr>
          <w:ilvl w:val="0"/>
          <w:numId w:val="13"/>
        </w:numPr>
        <w:ind w:left="426" w:hanging="426"/>
      </w:pPr>
      <w:r w:rsidRPr="008800B4">
        <w:t xml:space="preserve">Male and female detainees may associate in recreation times if supervised by </w:t>
      </w:r>
      <w:r w:rsidR="00367566">
        <w:t>Custodial Officer</w:t>
      </w:r>
      <w:r w:rsidRPr="008800B4">
        <w:t>s at all times.</w:t>
      </w:r>
    </w:p>
    <w:p w14:paraId="4C0B9368" w14:textId="2C655A3A" w:rsidR="007820A6" w:rsidRDefault="002A28CB" w:rsidP="00BC2B62">
      <w:pPr>
        <w:pStyle w:val="H3appendix"/>
        <w:numPr>
          <w:ilvl w:val="0"/>
          <w:numId w:val="13"/>
        </w:numPr>
        <w:ind w:left="426" w:hanging="426"/>
      </w:pPr>
      <w:r>
        <w:t>M</w:t>
      </w:r>
      <w:r w:rsidR="008800B4" w:rsidRPr="008800B4">
        <w:t>ale and female detainees shall not be permitted to touch each other, other than where accidental touching occurs in the course of playing sport.</w:t>
      </w:r>
    </w:p>
    <w:p w14:paraId="07A09995" w14:textId="74C1BF26" w:rsidR="008800B4" w:rsidRPr="00513A9E" w:rsidRDefault="008800B4" w:rsidP="00513A9E">
      <w:pPr>
        <w:spacing w:before="120" w:after="120"/>
        <w:rPr>
          <w:b/>
          <w:bCs/>
        </w:rPr>
      </w:pPr>
      <w:r w:rsidRPr="00513A9E">
        <w:rPr>
          <w:b/>
          <w:bCs/>
        </w:rPr>
        <w:t>Education/program classes</w:t>
      </w:r>
    </w:p>
    <w:p w14:paraId="3730A359" w14:textId="0F4F934E" w:rsidR="008800B4" w:rsidRPr="008800B4" w:rsidRDefault="002A28CB" w:rsidP="00BC2B62">
      <w:pPr>
        <w:pStyle w:val="H3appendix"/>
        <w:numPr>
          <w:ilvl w:val="0"/>
          <w:numId w:val="14"/>
        </w:numPr>
        <w:ind w:left="426" w:hanging="426"/>
      </w:pPr>
      <w:r>
        <w:t>M</w:t>
      </w:r>
      <w:r w:rsidR="008800B4" w:rsidRPr="008800B4">
        <w:t xml:space="preserve">ale detainees placed in the Yeeda Unit shall attend school in the Yeeda </w:t>
      </w:r>
      <w:r w:rsidR="0076501F" w:rsidRPr="008800B4">
        <w:t>Precinct and</w:t>
      </w:r>
      <w:r w:rsidR="008800B4" w:rsidRPr="008800B4">
        <w:t xml:space="preserve"> shall be educated in groups of 8 </w:t>
      </w:r>
      <w:r w:rsidR="00594373">
        <w:t>males</w:t>
      </w:r>
      <w:r w:rsidR="008800B4" w:rsidRPr="008800B4">
        <w:t xml:space="preserve"> (or less). If there are more than 8 </w:t>
      </w:r>
      <w:r w:rsidR="00594373">
        <w:t>males</w:t>
      </w:r>
      <w:r w:rsidR="008800B4" w:rsidRPr="008800B4">
        <w:t>, arrangements will be made by Education staff and the Yeeda Unit Manager or Senior Officer for schooling of the additional male detainees.</w:t>
      </w:r>
    </w:p>
    <w:p w14:paraId="5FF76C57" w14:textId="2B0E927F" w:rsidR="008800B4" w:rsidRPr="008800B4" w:rsidRDefault="008800B4" w:rsidP="00BC2B62">
      <w:pPr>
        <w:pStyle w:val="H3appendix"/>
        <w:numPr>
          <w:ilvl w:val="0"/>
          <w:numId w:val="14"/>
        </w:numPr>
        <w:ind w:left="426" w:hanging="426"/>
      </w:pPr>
      <w:r w:rsidRPr="008800B4">
        <w:t>Young male detainees</w:t>
      </w:r>
      <w:r w:rsidR="00164EC5">
        <w:t xml:space="preserve"> for example, up to the age of 13 years</w:t>
      </w:r>
      <w:r w:rsidRPr="008800B4">
        <w:t xml:space="preserve"> may be educated with female detainees provided that adequate supervision by custodial staff within classrooms/program rooms is provided at all times.</w:t>
      </w:r>
    </w:p>
    <w:p w14:paraId="32042BBC" w14:textId="6422983C" w:rsidR="008800B4" w:rsidRPr="00513A9E" w:rsidRDefault="00892B07" w:rsidP="00513A9E">
      <w:pPr>
        <w:spacing w:before="120" w:after="120"/>
        <w:rPr>
          <w:b/>
          <w:bCs/>
        </w:rPr>
      </w:pPr>
      <w:r w:rsidRPr="00513A9E">
        <w:rPr>
          <w:b/>
          <w:bCs/>
        </w:rPr>
        <w:t>Lunch - s</w:t>
      </w:r>
      <w:r w:rsidR="008800B4" w:rsidRPr="00513A9E">
        <w:rPr>
          <w:b/>
          <w:bCs/>
        </w:rPr>
        <w:t>chool days</w:t>
      </w:r>
    </w:p>
    <w:p w14:paraId="28A92BEB" w14:textId="412F8969" w:rsidR="00A66943" w:rsidRDefault="008800B4" w:rsidP="00513A9E">
      <w:r w:rsidRPr="008800B4">
        <w:t xml:space="preserve">Lunch in the Yeeda Unit on schooldays is to be taken in the courtyard </w:t>
      </w:r>
      <w:r w:rsidR="00A1599B" w:rsidRPr="008800B4">
        <w:t>under strict</w:t>
      </w:r>
      <w:r w:rsidR="007A022E">
        <w:t xml:space="preserve"> supervision by the </w:t>
      </w:r>
      <w:r w:rsidR="00367566">
        <w:t>Custodial Officer</w:t>
      </w:r>
      <w:r w:rsidR="00367566" w:rsidRPr="008800B4">
        <w:t>s</w:t>
      </w:r>
      <w:r w:rsidR="007A022E">
        <w:t xml:space="preserve">. The </w:t>
      </w:r>
      <w:r w:rsidR="00367566">
        <w:t>Custodial Officer</w:t>
      </w:r>
      <w:r w:rsidR="00367566" w:rsidRPr="008800B4">
        <w:t>s</w:t>
      </w:r>
      <w:r w:rsidRPr="008800B4">
        <w:t xml:space="preserve"> responsible for the female detainees may take the </w:t>
      </w:r>
      <w:r w:rsidR="0066042B">
        <w:t>females</w:t>
      </w:r>
      <w:r w:rsidRPr="008800B4">
        <w:t xml:space="preserve"> into the Wing for lunch at their discretion.</w:t>
      </w:r>
    </w:p>
    <w:p w14:paraId="60157FA3" w14:textId="57B75FA1" w:rsidR="001F4FCC" w:rsidRDefault="001F4FCC" w:rsidP="00513A9E"/>
    <w:p w14:paraId="6252FAFC" w14:textId="30DC7F34" w:rsidR="001F4FCC" w:rsidRDefault="001F4FCC" w:rsidP="00513A9E"/>
    <w:p w14:paraId="7B723D72" w14:textId="462529A3" w:rsidR="0037548A" w:rsidRPr="00513A9E" w:rsidRDefault="0037548A" w:rsidP="00513A9E">
      <w:pPr>
        <w:spacing w:before="120" w:after="120"/>
        <w:rPr>
          <w:b/>
          <w:bCs/>
        </w:rPr>
      </w:pPr>
      <w:r w:rsidRPr="00513A9E">
        <w:rPr>
          <w:b/>
          <w:bCs/>
        </w:rPr>
        <w:lastRenderedPageBreak/>
        <w:t>Recreation</w:t>
      </w:r>
    </w:p>
    <w:p w14:paraId="68AC4A14" w14:textId="17655FFB" w:rsidR="008800B4" w:rsidRPr="008800B4" w:rsidRDefault="008800B4" w:rsidP="00BC2B62">
      <w:pPr>
        <w:pStyle w:val="H3appendix"/>
        <w:numPr>
          <w:ilvl w:val="0"/>
          <w:numId w:val="15"/>
        </w:numPr>
        <w:ind w:left="426" w:hanging="426"/>
      </w:pPr>
      <w:r w:rsidRPr="008800B4">
        <w:t>Recreation may occur in the Unit Compound (refer staffing requirements stated in Section 3.2 above).</w:t>
      </w:r>
    </w:p>
    <w:p w14:paraId="34A2D149" w14:textId="61C070E7" w:rsidR="008800B4" w:rsidRPr="008800B4" w:rsidRDefault="008800B4" w:rsidP="00BC2B62">
      <w:pPr>
        <w:pStyle w:val="H3appendix"/>
        <w:numPr>
          <w:ilvl w:val="0"/>
          <w:numId w:val="15"/>
        </w:numPr>
        <w:ind w:left="426" w:hanging="426"/>
      </w:pPr>
      <w:r w:rsidRPr="008800B4">
        <w:t xml:space="preserve">Recreation in the gymnasium </w:t>
      </w:r>
      <w:r w:rsidR="00D1002D">
        <w:t xml:space="preserve">and integration </w:t>
      </w:r>
      <w:r w:rsidRPr="008800B4">
        <w:t>of female and approved male detainees shall occur in accordance with the B</w:t>
      </w:r>
      <w:r w:rsidR="00D30661">
        <w:t>H</w:t>
      </w:r>
      <w:r w:rsidR="002F0348">
        <w:t>Y</w:t>
      </w:r>
      <w:r w:rsidR="00D30661">
        <w:t>DC</w:t>
      </w:r>
      <w:r w:rsidRPr="008800B4">
        <w:t xml:space="preserve"> Recreation Timetable. </w:t>
      </w:r>
      <w:r w:rsidR="00367566">
        <w:t>Custodial Officer</w:t>
      </w:r>
      <w:r w:rsidR="00367566" w:rsidRPr="008800B4">
        <w:t xml:space="preserve">s </w:t>
      </w:r>
      <w:r w:rsidRPr="008800B4">
        <w:t>shall ensure that male and female detainees are closely supervised during recreation to ensure that no inappropriate contact occurs.</w:t>
      </w:r>
    </w:p>
    <w:p w14:paraId="6543A633" w14:textId="03682873" w:rsidR="008800B4" w:rsidRPr="00513A9E" w:rsidRDefault="008800B4" w:rsidP="00513A9E">
      <w:pPr>
        <w:spacing w:before="120" w:after="120"/>
        <w:rPr>
          <w:b/>
          <w:bCs/>
        </w:rPr>
      </w:pPr>
      <w:r w:rsidRPr="00513A9E">
        <w:rPr>
          <w:b/>
          <w:bCs/>
        </w:rPr>
        <w:t>Self-Care</w:t>
      </w:r>
    </w:p>
    <w:p w14:paraId="6F4BD3B5" w14:textId="4AE8B077" w:rsidR="008800B4" w:rsidRPr="008800B4" w:rsidRDefault="008800B4" w:rsidP="00513A9E">
      <w:r w:rsidRPr="008800B4">
        <w:t xml:space="preserve">When young male detainees are housed in the Yeeda Unit, </w:t>
      </w:r>
      <w:r w:rsidR="00A1599B" w:rsidRPr="008800B4">
        <w:t>Self-Care</w:t>
      </w:r>
      <w:r w:rsidRPr="008800B4">
        <w:t xml:space="preserve"> will be</w:t>
      </w:r>
      <w:r w:rsidR="00020307">
        <w:t xml:space="preserve"> restricted</w:t>
      </w:r>
      <w:r w:rsidRPr="008800B4">
        <w:t xml:space="preserve"> in order to ensure that security risks are properly managed.</w:t>
      </w:r>
    </w:p>
    <w:p w14:paraId="4B05B725" w14:textId="4799F454" w:rsidR="008800B4" w:rsidRPr="00513A9E" w:rsidRDefault="008800B4" w:rsidP="00513A9E">
      <w:pPr>
        <w:spacing w:before="120" w:after="120"/>
        <w:rPr>
          <w:b/>
          <w:bCs/>
        </w:rPr>
      </w:pPr>
      <w:r w:rsidRPr="00513A9E">
        <w:rPr>
          <w:b/>
          <w:bCs/>
        </w:rPr>
        <w:t>Medication issue and medical treatment</w:t>
      </w:r>
    </w:p>
    <w:p w14:paraId="354FF1F7" w14:textId="29D6D7E2" w:rsidR="008800B4" w:rsidRPr="008800B4" w:rsidRDefault="008800B4" w:rsidP="00BC2B62">
      <w:pPr>
        <w:pStyle w:val="H3appendix"/>
        <w:numPr>
          <w:ilvl w:val="0"/>
          <w:numId w:val="16"/>
        </w:numPr>
        <w:ind w:left="426" w:hanging="426"/>
      </w:pPr>
      <w:r w:rsidRPr="008800B4">
        <w:t>Medication for male and female detainees housed in the Yeeda Unit shall be issued from the dispensary in the Yeeda Precinct.</w:t>
      </w:r>
    </w:p>
    <w:p w14:paraId="57025D4E" w14:textId="017A39B8" w:rsidR="008800B4" w:rsidRPr="008800B4" w:rsidRDefault="008800B4" w:rsidP="00BC2B62">
      <w:pPr>
        <w:pStyle w:val="H3appendix"/>
        <w:numPr>
          <w:ilvl w:val="0"/>
          <w:numId w:val="16"/>
        </w:numPr>
        <w:ind w:left="426" w:hanging="426"/>
      </w:pPr>
      <w:r w:rsidRPr="008800B4">
        <w:t>The Medical Admissions Officer shall attend the Yeeda Unit during medication issue to ensure the privacy of the male detainees and the female detainees receiving medication from the Yeeda Unit dispensary.</w:t>
      </w:r>
    </w:p>
    <w:p w14:paraId="10C26B9B" w14:textId="3CFD4320" w:rsidR="008800B4" w:rsidRPr="008800B4" w:rsidRDefault="008800B4" w:rsidP="00BC2B62">
      <w:pPr>
        <w:pStyle w:val="H3appendix"/>
        <w:numPr>
          <w:ilvl w:val="0"/>
          <w:numId w:val="16"/>
        </w:numPr>
        <w:ind w:left="426" w:hanging="426"/>
      </w:pPr>
      <w:r w:rsidRPr="008800B4">
        <w:t>For treatments and other examinations, detainees will attend BH</w:t>
      </w:r>
      <w:r w:rsidR="002F0348">
        <w:t>Y</w:t>
      </w:r>
      <w:r w:rsidRPr="008800B4">
        <w:t>DC main Medical Centre. The Medical Admissions Officer shall also assist with the movement of detainees to the Medical Centre for further treatment.</w:t>
      </w:r>
    </w:p>
    <w:p w14:paraId="0DA6CCDD" w14:textId="639E3326" w:rsidR="008800B4" w:rsidRPr="008800B4" w:rsidRDefault="008800B4" w:rsidP="00BC2B62">
      <w:pPr>
        <w:pStyle w:val="H3appendix"/>
        <w:numPr>
          <w:ilvl w:val="0"/>
          <w:numId w:val="16"/>
        </w:numPr>
        <w:ind w:left="426" w:hanging="426"/>
      </w:pPr>
      <w:r w:rsidRPr="008800B4">
        <w:t xml:space="preserve">Under no circumstances shall detainees be allowed access to the medical officer </w:t>
      </w:r>
      <w:r w:rsidR="00D1002D">
        <w:t>via</w:t>
      </w:r>
      <w:r w:rsidRPr="008800B4">
        <w:t xml:space="preserve"> the </w:t>
      </w:r>
      <w:r w:rsidR="005F41D6">
        <w:t xml:space="preserve">‘Nicol </w:t>
      </w:r>
      <w:r w:rsidRPr="008800B4">
        <w:t>staff</w:t>
      </w:r>
      <w:r w:rsidR="00D1002D">
        <w:t xml:space="preserve"> only</w:t>
      </w:r>
      <w:r w:rsidRPr="008800B4">
        <w:t xml:space="preserve"> area</w:t>
      </w:r>
      <w:r w:rsidR="005F41D6">
        <w:t>’</w:t>
      </w:r>
      <w:r w:rsidR="00D1002D">
        <w:t>.</w:t>
      </w:r>
    </w:p>
    <w:p w14:paraId="530DEC90" w14:textId="1D350473" w:rsidR="008800B4" w:rsidRPr="00513A9E" w:rsidRDefault="008800B4" w:rsidP="00513A9E">
      <w:pPr>
        <w:spacing w:before="120" w:after="120"/>
        <w:rPr>
          <w:b/>
          <w:bCs/>
        </w:rPr>
      </w:pPr>
      <w:r w:rsidRPr="00513A9E">
        <w:rPr>
          <w:b/>
          <w:bCs/>
        </w:rPr>
        <w:t>Clothing</w:t>
      </w:r>
    </w:p>
    <w:p w14:paraId="58392594" w14:textId="4C29896C" w:rsidR="008800B4" w:rsidRPr="008800B4" w:rsidRDefault="008800B4" w:rsidP="00BC2B62">
      <w:pPr>
        <w:pStyle w:val="H3appendix"/>
        <w:numPr>
          <w:ilvl w:val="0"/>
          <w:numId w:val="17"/>
        </w:numPr>
        <w:ind w:left="426" w:hanging="426"/>
      </w:pPr>
      <w:r w:rsidRPr="008800B4">
        <w:t xml:space="preserve">Female detainees shall wear </w:t>
      </w:r>
      <w:r w:rsidR="00FC61C3" w:rsidRPr="00D745A4">
        <w:rPr>
          <w:color w:val="auto"/>
        </w:rPr>
        <w:t xml:space="preserve">purple </w:t>
      </w:r>
      <w:r w:rsidR="00FC61C3">
        <w:t>c</w:t>
      </w:r>
      <w:r w:rsidRPr="008800B4">
        <w:t>entre issued attire.</w:t>
      </w:r>
    </w:p>
    <w:p w14:paraId="236393BB" w14:textId="6DCB8223" w:rsidR="008800B4" w:rsidRPr="008800B4" w:rsidRDefault="008800B4" w:rsidP="00BC2B62">
      <w:pPr>
        <w:pStyle w:val="H3appendix"/>
        <w:numPr>
          <w:ilvl w:val="0"/>
          <w:numId w:val="17"/>
        </w:numPr>
        <w:ind w:left="426" w:hanging="426"/>
      </w:pPr>
      <w:r w:rsidRPr="008800B4">
        <w:t>Male detainees shall wear sky blue attire</w:t>
      </w:r>
      <w:r w:rsidR="004E1C36">
        <w:t xml:space="preserve">. </w:t>
      </w:r>
    </w:p>
    <w:p w14:paraId="3E27352A" w14:textId="1AB31045" w:rsidR="008800B4" w:rsidRPr="008800B4" w:rsidRDefault="008800B4" w:rsidP="00BC2B62">
      <w:pPr>
        <w:pStyle w:val="H3appendix"/>
        <w:numPr>
          <w:ilvl w:val="0"/>
          <w:numId w:val="17"/>
        </w:numPr>
        <w:ind w:left="426" w:hanging="426"/>
      </w:pPr>
      <w:r w:rsidRPr="008800B4">
        <w:t>All detainees are required to wear their identification tags at all times during unlock hours. Staff are to ensure that all detainees are appropriately dressed at all times.</w:t>
      </w:r>
    </w:p>
    <w:bookmarkEnd w:id="42"/>
    <w:bookmarkEnd w:id="43"/>
    <w:bookmarkEnd w:id="44"/>
    <w:p w14:paraId="012F69FF" w14:textId="77777777" w:rsidR="008800B4" w:rsidRPr="005160CB" w:rsidRDefault="008800B4" w:rsidP="00BF12B5"/>
    <w:sectPr w:rsidR="008800B4" w:rsidRPr="005160CB" w:rsidSect="00656F4A">
      <w:headerReference w:type="even" r:id="rId25"/>
      <w:headerReference w:type="default" r:id="rId26"/>
      <w:footerReference w:type="default" r:id="rId27"/>
      <w:headerReference w:type="first" r:id="rId28"/>
      <w:pgSz w:w="11900" w:h="16840"/>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F56C" w14:textId="77777777" w:rsidR="0097450D" w:rsidRDefault="0097450D" w:rsidP="00D06E62">
      <w:r>
        <w:separator/>
      </w:r>
    </w:p>
  </w:endnote>
  <w:endnote w:type="continuationSeparator" w:id="0">
    <w:p w14:paraId="6CB9CC0E" w14:textId="77777777" w:rsidR="0097450D" w:rsidRDefault="0097450D"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E2C9" w14:textId="12646F42" w:rsidR="00AC31C8" w:rsidRDefault="00AC31C8" w:rsidP="00A32CA2">
    <w:pPr>
      <w:pStyle w:val="Footer"/>
      <w:tabs>
        <w:tab w:val="clear" w:pos="9026"/>
        <w:tab w:val="left" w:pos="1095"/>
        <w:tab w:val="left" w:pos="8080"/>
      </w:tabs>
      <w:ind w:right="-178"/>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sidR="00A32CA2">
      <w:tab/>
    </w:r>
    <w:r w:rsidRPr="00627992">
      <w:t xml:space="preserve">Page </w:t>
    </w:r>
    <w:r w:rsidRPr="00627992">
      <w:fldChar w:fldCharType="begin"/>
    </w:r>
    <w:r w:rsidRPr="00627992">
      <w:instrText xml:space="preserve"> PAGE  \* Arabic  \* MERGEFORMAT </w:instrText>
    </w:r>
    <w:r w:rsidRPr="00627992">
      <w:fldChar w:fldCharType="separate"/>
    </w:r>
    <w:r w:rsidR="009E13D8">
      <w:rPr>
        <w:noProof/>
      </w:rPr>
      <w:t>2</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sidR="009E13D8">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9E6B" w14:textId="77777777" w:rsidR="0097450D" w:rsidRDefault="0097450D" w:rsidP="00D06E62">
      <w:r>
        <w:separator/>
      </w:r>
    </w:p>
  </w:footnote>
  <w:footnote w:type="continuationSeparator" w:id="0">
    <w:p w14:paraId="2F96569C" w14:textId="77777777" w:rsidR="0097450D" w:rsidRDefault="0097450D" w:rsidP="00D0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03BC" w14:textId="1C7378B8" w:rsidR="00AC31C8" w:rsidRPr="00C15CE3" w:rsidRDefault="00AC31C8" w:rsidP="00EA7EAC">
    <w:pPr>
      <w:pStyle w:val="Subtitle"/>
    </w:pPr>
    <w:r w:rsidRPr="00C15CE3">
      <w:t xml:space="preserve">Commissioner’s Operating </w:t>
    </w:r>
  </w:p>
  <w:p w14:paraId="5C82FD97" w14:textId="77777777" w:rsidR="00AC31C8" w:rsidRPr="00C15CE3" w:rsidRDefault="00AC31C8" w:rsidP="00EA7EAC">
    <w:pPr>
      <w:pStyle w:val="Subtitle"/>
    </w:pPr>
    <w:r w:rsidRPr="008114B3">
      <w:rPr>
        <w:rFonts w:cs="Arial"/>
        <w:noProof/>
        <w:sz w:val="56"/>
        <w:szCs w:val="56"/>
        <w:lang w:eastAsia="en-AU"/>
      </w:rPr>
      <mc:AlternateContent>
        <mc:Choice Requires="wps">
          <w:drawing>
            <wp:anchor distT="0" distB="0" distL="114300" distR="114300" simplePos="0" relativeHeight="251659264" behindDoc="0" locked="0" layoutInCell="1" allowOverlap="1" wp14:anchorId="4341B078" wp14:editId="4A1BCF40">
              <wp:simplePos x="0" y="0"/>
              <wp:positionH relativeFrom="column">
                <wp:posOffset>104775</wp:posOffset>
              </wp:positionH>
              <wp:positionV relativeFrom="paragraph">
                <wp:posOffset>27940</wp:posOffset>
              </wp:positionV>
              <wp:extent cx="2639695" cy="296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96545"/>
                      </a:xfrm>
                      <a:prstGeom prst="rect">
                        <a:avLst/>
                      </a:prstGeom>
                      <a:noFill/>
                      <a:ln w="9525">
                        <a:noFill/>
                        <a:miter lim="800000"/>
                        <a:headEnd/>
                        <a:tailEnd/>
                      </a:ln>
                    </wps:spPr>
                    <wps:txbx>
                      <w:txbxContent>
                        <w:sdt>
                          <w:sdtPr>
                            <w:rPr>
                              <w:rFonts w:ascii="Arial bold" w:hAnsi="Arial bold"/>
                              <w:b/>
                              <w:color w:val="FFFFFF" w:themeColor="background1"/>
                            </w:rPr>
                            <w:id w:val="600843452"/>
                          </w:sdtPr>
                          <w:sdtEndPr>
                            <w:rPr>
                              <w:sz w:val="20"/>
                              <w:szCs w:val="20"/>
                            </w:rPr>
                          </w:sdtEndPr>
                          <w:sdtContent>
                            <w:p w14:paraId="4BDE9FA7" w14:textId="77777777" w:rsidR="00AC31C8" w:rsidRPr="00464E72" w:rsidRDefault="00AC31C8" w:rsidP="00857A48">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1B078" id="_x0000_t202" coordsize="21600,21600" o:spt="202" path="m,l,21600r21600,l21600,xe">
              <v:stroke joinstyle="miter"/>
              <v:path gradientshapeok="t" o:connecttype="rect"/>
            </v:shapetype>
            <v:shape id="Text Box 2" o:spid="_x0000_s1026" type="#_x0000_t202" style="position:absolute;margin-left:8.25pt;margin-top:2.2pt;width:207.8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" filled="f" stroked="f">
              <v:textbox>
                <w:txbxContent>
                  <w:sdt>
                    <w:sdtPr>
                      <w:rPr>
                        <w:rFonts w:ascii="Arial bold" w:hAnsi="Arial bold"/>
                        <w:b/>
                        <w:color w:val="FFFFFF" w:themeColor="background1"/>
                      </w:rPr>
                      <w:id w:val="600843452"/>
                    </w:sdtPr>
                    <w:sdtEndPr>
                      <w:rPr>
                        <w:sz w:val="20"/>
                        <w:szCs w:val="20"/>
                      </w:rPr>
                    </w:sdtEndPr>
                    <w:sdtContent>
                      <w:p w14:paraId="4BDE9FA7" w14:textId="77777777" w:rsidR="00AC31C8" w:rsidRPr="00464E72" w:rsidRDefault="00AC31C8" w:rsidP="00857A48">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v:shape>
          </w:pict>
        </mc:Fallback>
      </mc:AlternateContent>
    </w:r>
    <w:r>
      <w:tab/>
    </w:r>
    <w:r>
      <w:tab/>
    </w:r>
    <w:r w:rsidRPr="00C15CE3">
      <w:t>Policy and Procedure</w:t>
    </w:r>
  </w:p>
  <w:p w14:paraId="28476FD6" w14:textId="77777777" w:rsidR="00AC31C8" w:rsidRDefault="00AC3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3FEB" w14:textId="7F408EFF" w:rsidR="00AC31C8" w:rsidRDefault="00AC31C8">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6D3EB3B3" wp14:editId="1980D955">
              <wp:simplePos x="0" y="0"/>
              <wp:positionH relativeFrom="margin">
                <wp:posOffset>181610</wp:posOffset>
              </wp:positionH>
              <wp:positionV relativeFrom="paragraph">
                <wp:posOffset>287655</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2033876193"/>
                          </w:sdtPr>
                          <w:sdtEndPr>
                            <w:rPr>
                              <w:sz w:val="20"/>
                              <w:szCs w:val="20"/>
                            </w:rPr>
                          </w:sdtEndPr>
                          <w:sdtContent>
                            <w:p w14:paraId="25C65E99" w14:textId="77777777" w:rsidR="00AC31C8" w:rsidRPr="00464E72" w:rsidRDefault="00AC31C8"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3EB3B3" id="_x0000_t202" coordsize="21600,21600" o:spt="202" path="m,l,21600r21600,l21600,xe">
              <v:stroke joinstyle="miter"/>
              <v:path gradientshapeok="t" o:connecttype="rect"/>
            </v:shapetype>
            <v:shape id="Text Box 1" o:spid="_x0000_s1027" type="#_x0000_t202" style="position:absolute;margin-left:14.3pt;margin-top:22.65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" filled="f" stroked="f">
              <v:textbox>
                <w:txbxContent>
                  <w:sdt>
                    <w:sdtPr>
                      <w:rPr>
                        <w:rFonts w:ascii="Arial bold" w:hAnsi="Arial bold"/>
                        <w:b/>
                        <w:color w:val="FFFFFF" w:themeColor="background1"/>
                      </w:rPr>
                      <w:id w:val="-2033876193"/>
                    </w:sdtPr>
                    <w:sdtEndPr>
                      <w:rPr>
                        <w:sz w:val="20"/>
                        <w:szCs w:val="20"/>
                      </w:rPr>
                    </w:sdtEndPr>
                    <w:sdtContent>
                      <w:p w14:paraId="25C65E99" w14:textId="77777777" w:rsidR="00AC31C8" w:rsidRPr="00464E72" w:rsidRDefault="00AC31C8"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w:drawing>
        <wp:anchor distT="0" distB="0" distL="114300" distR="114300" simplePos="0" relativeHeight="251671552" behindDoc="1" locked="0" layoutInCell="1" allowOverlap="1" wp14:anchorId="7F1E5CBB" wp14:editId="4AD85D61">
          <wp:simplePos x="0" y="0"/>
          <wp:positionH relativeFrom="page">
            <wp:posOffset>-29210</wp:posOffset>
          </wp:positionH>
          <wp:positionV relativeFrom="page">
            <wp:posOffset>7620</wp:posOffset>
          </wp:positionV>
          <wp:extent cx="7580630" cy="10719435"/>
          <wp:effectExtent l="0" t="0" r="127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5408" behindDoc="0" locked="0" layoutInCell="1" allowOverlap="1" wp14:anchorId="69833E5C" wp14:editId="6AFC2D61">
              <wp:simplePos x="0" y="0"/>
              <wp:positionH relativeFrom="column">
                <wp:posOffset>2562860</wp:posOffset>
              </wp:positionH>
              <wp:positionV relativeFrom="paragraph">
                <wp:posOffset>40005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7D575" w14:textId="77777777" w:rsidR="00AC31C8" w:rsidRDefault="00AC31C8"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33E5C" id="Text Box 21" o:spid="_x0000_s1028" type="#_x0000_t202" style="position:absolute;margin-left:201.8pt;margin-top:3.1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MIbQ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" filled="f" stroked="f" strokeweight=".5pt">
              <v:textbox>
                <w:txbxContent>
                  <w:p w14:paraId="0267D575" w14:textId="77777777" w:rsidR="00AC31C8" w:rsidRDefault="00AC31C8" w:rsidP="00B937D8">
                    <w:pPr>
                      <w:pStyle w:val="Publicationtitle"/>
                    </w:pPr>
                    <w:r>
                      <w:t>Commissioner’s Operating Policy and Procedure (COPP)</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9ACB" w14:textId="122BD848" w:rsidR="00AC31C8" w:rsidRDefault="00AC31C8">
    <w:pPr>
      <w:pStyle w:val="Header"/>
    </w:pPr>
  </w:p>
  <w:p w14:paraId="5A5C4FB6" w14:textId="77777777" w:rsidR="00AC31C8" w:rsidRDefault="00AC31C8"/>
  <w:p w14:paraId="226ADD99" w14:textId="77777777" w:rsidR="00AC31C8" w:rsidRDefault="00AC31C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71FD" w14:textId="229B12CE" w:rsidR="00AC31C8" w:rsidRDefault="00AC31C8" w:rsidP="005C236F">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4A3109">
      <w:rPr>
        <w:noProof/>
      </w:rPr>
      <w:t>COPP 2.3 Placements</w:t>
    </w:r>
    <w:r>
      <w:rPr>
        <w:noProof/>
      </w:rPr>
      <w:fldChar w:fldCharType="end"/>
    </w:r>
    <w:r>
      <w:rPr>
        <w:noProof/>
      </w:rPr>
      <w:t xml:space="preserve"> </w:t>
    </w:r>
    <w:r w:rsidR="00D235BF">
      <w:rPr>
        <w:noProof/>
      </w:rPr>
      <w:t>v</w:t>
    </w:r>
    <w:r w:rsidR="0039631D">
      <w:rPr>
        <w:noProof/>
      </w:rPr>
      <w:t>6</w:t>
    </w:r>
    <w:r w:rsidR="00D235BF">
      <w:rPr>
        <w:noProof/>
      </w:rPr>
      <w:t>.0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D603" w14:textId="14EAE3A4" w:rsidR="00AC31C8" w:rsidRDefault="00AC3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72806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17B04F1"/>
    <w:multiLevelType w:val="multilevel"/>
    <w:tmpl w:val="5D32D5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DE7CE0"/>
    <w:multiLevelType w:val="hybridMultilevel"/>
    <w:tmpl w:val="F17CCE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B8113D"/>
    <w:multiLevelType w:val="multilevel"/>
    <w:tmpl w:val="A810074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2"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0C2127A"/>
    <w:multiLevelType w:val="multilevel"/>
    <w:tmpl w:val="E74876B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562523"/>
    <w:multiLevelType w:val="hybridMultilevel"/>
    <w:tmpl w:val="8BBAF8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6E777E"/>
    <w:multiLevelType w:val="hybridMultilevel"/>
    <w:tmpl w:val="E076CA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E7F79"/>
    <w:multiLevelType w:val="multilevel"/>
    <w:tmpl w:val="B2A03DA2"/>
    <w:lvl w:ilvl="0">
      <w:start w:val="1"/>
      <w:numFmt w:val="decimal"/>
      <w:lvlText w:val="%1"/>
      <w:lvlJc w:val="left"/>
      <w:pPr>
        <w:ind w:left="0" w:firstLine="0"/>
      </w:pPr>
      <w:rPr>
        <w:rFonts w:hint="default"/>
        <w:b/>
      </w:rPr>
    </w:lvl>
    <w:lvl w:ilvl="1">
      <w:start w:val="1"/>
      <w:numFmt w:val="decimal"/>
      <w:pStyle w:val="H1appendix"/>
      <w:lvlText w:val="%1.%2"/>
      <w:lvlJc w:val="left"/>
      <w:pPr>
        <w:ind w:left="0" w:firstLine="0"/>
      </w:pPr>
      <w:rPr>
        <w:rFonts w:ascii="Arial bold" w:hAnsi="Arial bold" w:hint="default"/>
        <w:b/>
        <w:i w:val="0"/>
        <w:sz w:val="24"/>
      </w:rPr>
    </w:lvl>
    <w:lvl w:ilvl="2">
      <w:start w:val="1"/>
      <w:numFmt w:val="decimal"/>
      <w:pStyle w:val="H3appendix"/>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2AAF30E0"/>
    <w:multiLevelType w:val="hybridMultilevel"/>
    <w:tmpl w:val="87FE82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D62C86"/>
    <w:multiLevelType w:val="multilevel"/>
    <w:tmpl w:val="AC6AE562"/>
    <w:styleLink w:val="BULLETED"/>
    <w:lvl w:ilvl="0">
      <w:start w:val="1"/>
      <w:numFmt w:val="bullet"/>
      <w:lvlText w:val=""/>
      <w:lvlJc w:val="left"/>
      <w:pPr>
        <w:tabs>
          <w:tab w:val="num" w:pos="1021"/>
        </w:tabs>
        <w:ind w:left="1021" w:hanging="341"/>
      </w:pPr>
      <w:rPr>
        <w:rFonts w:ascii="Symbol" w:hAnsi="Symbol" w:hint="default"/>
        <w:sz w:val="24"/>
      </w:rPr>
    </w:lvl>
    <w:lvl w:ilvl="1">
      <w:start w:val="1"/>
      <w:numFmt w:val="bullet"/>
      <w:lvlText w:val="o"/>
      <w:lvlJc w:val="left"/>
      <w:pPr>
        <w:tabs>
          <w:tab w:val="num" w:pos="-1360"/>
        </w:tabs>
        <w:ind w:left="1520" w:hanging="360"/>
      </w:pPr>
      <w:rPr>
        <w:rFonts w:ascii="Courier New" w:hAnsi="Courier New" w:hint="default"/>
      </w:rPr>
    </w:lvl>
    <w:lvl w:ilvl="2">
      <w:start w:val="1"/>
      <w:numFmt w:val="bullet"/>
      <w:lvlText w:val=""/>
      <w:lvlJc w:val="left"/>
      <w:pPr>
        <w:tabs>
          <w:tab w:val="num" w:pos="-1360"/>
        </w:tabs>
        <w:ind w:left="2240" w:hanging="360"/>
      </w:pPr>
      <w:rPr>
        <w:rFonts w:ascii="Wingdings" w:hAnsi="Wingdings" w:hint="default"/>
      </w:rPr>
    </w:lvl>
    <w:lvl w:ilvl="3">
      <w:start w:val="1"/>
      <w:numFmt w:val="bullet"/>
      <w:lvlText w:val=""/>
      <w:lvlJc w:val="left"/>
      <w:pPr>
        <w:tabs>
          <w:tab w:val="num" w:pos="-1360"/>
        </w:tabs>
        <w:ind w:left="2960" w:hanging="360"/>
      </w:pPr>
      <w:rPr>
        <w:rFonts w:ascii="Symbol" w:hAnsi="Symbol" w:hint="default"/>
      </w:rPr>
    </w:lvl>
    <w:lvl w:ilvl="4">
      <w:start w:val="1"/>
      <w:numFmt w:val="bullet"/>
      <w:lvlText w:val="o"/>
      <w:lvlJc w:val="left"/>
      <w:pPr>
        <w:tabs>
          <w:tab w:val="num" w:pos="-1360"/>
        </w:tabs>
        <w:ind w:left="3680" w:hanging="360"/>
      </w:pPr>
      <w:rPr>
        <w:rFonts w:ascii="Courier New" w:hAnsi="Courier New" w:hint="default"/>
      </w:rPr>
    </w:lvl>
    <w:lvl w:ilvl="5">
      <w:start w:val="1"/>
      <w:numFmt w:val="bullet"/>
      <w:lvlText w:val=""/>
      <w:lvlJc w:val="left"/>
      <w:pPr>
        <w:tabs>
          <w:tab w:val="num" w:pos="-1360"/>
        </w:tabs>
        <w:ind w:left="4400" w:hanging="360"/>
      </w:pPr>
      <w:rPr>
        <w:rFonts w:ascii="Wingdings" w:hAnsi="Wingdings" w:hint="default"/>
      </w:rPr>
    </w:lvl>
    <w:lvl w:ilvl="6">
      <w:start w:val="1"/>
      <w:numFmt w:val="bullet"/>
      <w:lvlText w:val=""/>
      <w:lvlJc w:val="left"/>
      <w:pPr>
        <w:tabs>
          <w:tab w:val="num" w:pos="-1360"/>
        </w:tabs>
        <w:ind w:left="5120" w:hanging="360"/>
      </w:pPr>
      <w:rPr>
        <w:rFonts w:ascii="Symbol" w:hAnsi="Symbol" w:hint="default"/>
      </w:rPr>
    </w:lvl>
    <w:lvl w:ilvl="7">
      <w:start w:val="1"/>
      <w:numFmt w:val="bullet"/>
      <w:lvlText w:val="o"/>
      <w:lvlJc w:val="left"/>
      <w:pPr>
        <w:tabs>
          <w:tab w:val="num" w:pos="-1360"/>
        </w:tabs>
        <w:ind w:left="5840" w:hanging="360"/>
      </w:pPr>
      <w:rPr>
        <w:rFonts w:ascii="Courier New" w:hAnsi="Courier New" w:hint="default"/>
      </w:rPr>
    </w:lvl>
    <w:lvl w:ilvl="8">
      <w:start w:val="1"/>
      <w:numFmt w:val="bullet"/>
      <w:lvlText w:val=""/>
      <w:lvlJc w:val="left"/>
      <w:pPr>
        <w:tabs>
          <w:tab w:val="num" w:pos="-1360"/>
        </w:tabs>
        <w:ind w:left="6560" w:hanging="360"/>
      </w:pPr>
      <w:rPr>
        <w:rFonts w:ascii="Wingdings" w:hAnsi="Wingdings" w:hint="default"/>
      </w:rPr>
    </w:lvl>
  </w:abstractNum>
  <w:abstractNum w:abstractNumId="10" w15:restartNumberingAfterBreak="0">
    <w:nsid w:val="36CB5324"/>
    <w:multiLevelType w:val="hybridMultilevel"/>
    <w:tmpl w:val="BA1898B6"/>
    <w:lvl w:ilvl="0" w:tplc="3378D644">
      <w:start w:val="1"/>
      <w:numFmt w:val="decimal"/>
      <w:lvlText w:val="%1."/>
      <w:lvlJc w:val="left"/>
      <w:pPr>
        <w:ind w:left="720" w:hanging="360"/>
      </w:pPr>
    </w:lvl>
    <w:lvl w:ilvl="1" w:tplc="0C090019" w:tentative="1">
      <w:start w:val="1"/>
      <w:numFmt w:val="lowerLetter"/>
      <w:pStyle w:val="StyleHeading2NotBoldAfter0pt"/>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7A6F5F"/>
    <w:multiLevelType w:val="hybridMultilevel"/>
    <w:tmpl w:val="C48E27D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67F13FB"/>
    <w:multiLevelType w:val="hybridMultilevel"/>
    <w:tmpl w:val="83FA6E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091A20"/>
    <w:multiLevelType w:val="hybridMultilevel"/>
    <w:tmpl w:val="352652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591EAB"/>
    <w:multiLevelType w:val="hybridMultilevel"/>
    <w:tmpl w:val="91E6CE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5E6838"/>
    <w:multiLevelType w:val="hybridMultilevel"/>
    <w:tmpl w:val="F6F6CE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E607DD"/>
    <w:multiLevelType w:val="hybridMultilevel"/>
    <w:tmpl w:val="94AC1C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5582167">
    <w:abstractNumId w:val="10"/>
  </w:num>
  <w:num w:numId="2" w16cid:durableId="899173049">
    <w:abstractNumId w:val="3"/>
  </w:num>
  <w:num w:numId="3" w16cid:durableId="1565682506">
    <w:abstractNumId w:val="0"/>
  </w:num>
  <w:num w:numId="4" w16cid:durableId="374081633">
    <w:abstractNumId w:val="9"/>
  </w:num>
  <w:num w:numId="5" w16cid:durableId="1384987451">
    <w:abstractNumId w:val="11"/>
  </w:num>
  <w:num w:numId="6" w16cid:durableId="451947466">
    <w:abstractNumId w:val="7"/>
  </w:num>
  <w:num w:numId="7" w16cid:durableId="400838242">
    <w:abstractNumId w:val="1"/>
  </w:num>
  <w:num w:numId="8" w16cid:durableId="861209453">
    <w:abstractNumId w:val="4"/>
  </w:num>
  <w:num w:numId="9" w16cid:durableId="638531547">
    <w:abstractNumId w:val="13"/>
  </w:num>
  <w:num w:numId="10" w16cid:durableId="66615601">
    <w:abstractNumId w:val="5"/>
  </w:num>
  <w:num w:numId="11" w16cid:durableId="514542692">
    <w:abstractNumId w:val="12"/>
  </w:num>
  <w:num w:numId="12" w16cid:durableId="1588881991">
    <w:abstractNumId w:val="14"/>
  </w:num>
  <w:num w:numId="13" w16cid:durableId="1906791337">
    <w:abstractNumId w:val="8"/>
  </w:num>
  <w:num w:numId="14" w16cid:durableId="752121833">
    <w:abstractNumId w:val="6"/>
  </w:num>
  <w:num w:numId="15" w16cid:durableId="517044214">
    <w:abstractNumId w:val="2"/>
  </w:num>
  <w:num w:numId="16" w16cid:durableId="1412119393">
    <w:abstractNumId w:val="16"/>
  </w:num>
  <w:num w:numId="17" w16cid:durableId="33816762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1sd5ZDdDIvB1VXeLxTDp9TFxtTMnzlbL5v0CIAnEud4XETU2ztBGHDNrhVcjHHKF1B35HowN9lr2FYI+t3QvuA==" w:salt="MtN1Q1xsfOKM/qwsSWWQpA=="/>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120F37"/>
    <w:rsid w:val="000040A0"/>
    <w:rsid w:val="00011C1D"/>
    <w:rsid w:val="00011E20"/>
    <w:rsid w:val="0001231D"/>
    <w:rsid w:val="00020307"/>
    <w:rsid w:val="00023405"/>
    <w:rsid w:val="000255EA"/>
    <w:rsid w:val="000266F1"/>
    <w:rsid w:val="00031846"/>
    <w:rsid w:val="00045F51"/>
    <w:rsid w:val="00053F8A"/>
    <w:rsid w:val="00056EB1"/>
    <w:rsid w:val="00056FFD"/>
    <w:rsid w:val="00057052"/>
    <w:rsid w:val="000573C4"/>
    <w:rsid w:val="00060917"/>
    <w:rsid w:val="00064D68"/>
    <w:rsid w:val="000755EE"/>
    <w:rsid w:val="00075819"/>
    <w:rsid w:val="00075D29"/>
    <w:rsid w:val="00076C89"/>
    <w:rsid w:val="000779F3"/>
    <w:rsid w:val="00083CE7"/>
    <w:rsid w:val="00087982"/>
    <w:rsid w:val="00090DB6"/>
    <w:rsid w:val="0009249D"/>
    <w:rsid w:val="000925A5"/>
    <w:rsid w:val="000976E1"/>
    <w:rsid w:val="000A013B"/>
    <w:rsid w:val="000A1141"/>
    <w:rsid w:val="000A6BAE"/>
    <w:rsid w:val="000B3642"/>
    <w:rsid w:val="000B3C5A"/>
    <w:rsid w:val="000B4C14"/>
    <w:rsid w:val="000B6320"/>
    <w:rsid w:val="000D008C"/>
    <w:rsid w:val="000D20AB"/>
    <w:rsid w:val="000D69A3"/>
    <w:rsid w:val="000E19E2"/>
    <w:rsid w:val="000E2BBB"/>
    <w:rsid w:val="000E3F4F"/>
    <w:rsid w:val="000E3FB9"/>
    <w:rsid w:val="000E592C"/>
    <w:rsid w:val="000E5B25"/>
    <w:rsid w:val="000F5205"/>
    <w:rsid w:val="000F7531"/>
    <w:rsid w:val="00100A45"/>
    <w:rsid w:val="001035D6"/>
    <w:rsid w:val="00110F51"/>
    <w:rsid w:val="00111E0E"/>
    <w:rsid w:val="00113279"/>
    <w:rsid w:val="001158E9"/>
    <w:rsid w:val="00115AE3"/>
    <w:rsid w:val="00120F37"/>
    <w:rsid w:val="00125501"/>
    <w:rsid w:val="00125907"/>
    <w:rsid w:val="00126611"/>
    <w:rsid w:val="00131037"/>
    <w:rsid w:val="001336CE"/>
    <w:rsid w:val="00135D9B"/>
    <w:rsid w:val="00140ECA"/>
    <w:rsid w:val="00144A1B"/>
    <w:rsid w:val="00146739"/>
    <w:rsid w:val="00150099"/>
    <w:rsid w:val="0015155B"/>
    <w:rsid w:val="00155864"/>
    <w:rsid w:val="00157639"/>
    <w:rsid w:val="00164A66"/>
    <w:rsid w:val="00164EC5"/>
    <w:rsid w:val="00166160"/>
    <w:rsid w:val="00172B25"/>
    <w:rsid w:val="001748C4"/>
    <w:rsid w:val="001757E8"/>
    <w:rsid w:val="00176A41"/>
    <w:rsid w:val="001777B8"/>
    <w:rsid w:val="00193880"/>
    <w:rsid w:val="001A0E21"/>
    <w:rsid w:val="001A1196"/>
    <w:rsid w:val="001A51E7"/>
    <w:rsid w:val="001A5AF3"/>
    <w:rsid w:val="001B4481"/>
    <w:rsid w:val="001C2182"/>
    <w:rsid w:val="001C5E04"/>
    <w:rsid w:val="001D147C"/>
    <w:rsid w:val="001D4393"/>
    <w:rsid w:val="001D690C"/>
    <w:rsid w:val="001D7065"/>
    <w:rsid w:val="001E3B9B"/>
    <w:rsid w:val="001E5CEE"/>
    <w:rsid w:val="001F4FCC"/>
    <w:rsid w:val="0020274C"/>
    <w:rsid w:val="0020638E"/>
    <w:rsid w:val="00214C40"/>
    <w:rsid w:val="0021513A"/>
    <w:rsid w:val="0021612B"/>
    <w:rsid w:val="0021648B"/>
    <w:rsid w:val="002178FA"/>
    <w:rsid w:val="00220E1B"/>
    <w:rsid w:val="00225766"/>
    <w:rsid w:val="00234CC5"/>
    <w:rsid w:val="00242041"/>
    <w:rsid w:val="0024491A"/>
    <w:rsid w:val="002457AA"/>
    <w:rsid w:val="00245869"/>
    <w:rsid w:val="00250C62"/>
    <w:rsid w:val="0025396C"/>
    <w:rsid w:val="00254316"/>
    <w:rsid w:val="00254566"/>
    <w:rsid w:val="00262D6E"/>
    <w:rsid w:val="002650A1"/>
    <w:rsid w:val="00270A76"/>
    <w:rsid w:val="0027159A"/>
    <w:rsid w:val="0027272E"/>
    <w:rsid w:val="00275EF3"/>
    <w:rsid w:val="0027609B"/>
    <w:rsid w:val="00280F69"/>
    <w:rsid w:val="00282540"/>
    <w:rsid w:val="00284638"/>
    <w:rsid w:val="00285795"/>
    <w:rsid w:val="00285E53"/>
    <w:rsid w:val="00286505"/>
    <w:rsid w:val="00286CA4"/>
    <w:rsid w:val="00290C9B"/>
    <w:rsid w:val="0029612C"/>
    <w:rsid w:val="002A28CB"/>
    <w:rsid w:val="002C2F0B"/>
    <w:rsid w:val="002C3986"/>
    <w:rsid w:val="002C5729"/>
    <w:rsid w:val="002C639D"/>
    <w:rsid w:val="002E034C"/>
    <w:rsid w:val="002E6F7B"/>
    <w:rsid w:val="002F0348"/>
    <w:rsid w:val="00302144"/>
    <w:rsid w:val="00305E83"/>
    <w:rsid w:val="00307964"/>
    <w:rsid w:val="00307C4A"/>
    <w:rsid w:val="00317D77"/>
    <w:rsid w:val="00323319"/>
    <w:rsid w:val="0033215B"/>
    <w:rsid w:val="0033408D"/>
    <w:rsid w:val="00363812"/>
    <w:rsid w:val="00364715"/>
    <w:rsid w:val="0036681B"/>
    <w:rsid w:val="00367566"/>
    <w:rsid w:val="00372A9D"/>
    <w:rsid w:val="0037548A"/>
    <w:rsid w:val="00380258"/>
    <w:rsid w:val="003910DC"/>
    <w:rsid w:val="0039573C"/>
    <w:rsid w:val="0039631D"/>
    <w:rsid w:val="003A4CB9"/>
    <w:rsid w:val="003C13FD"/>
    <w:rsid w:val="003C14D8"/>
    <w:rsid w:val="003C1B90"/>
    <w:rsid w:val="003D33D7"/>
    <w:rsid w:val="003D34AC"/>
    <w:rsid w:val="003D5309"/>
    <w:rsid w:val="003D708E"/>
    <w:rsid w:val="003E309E"/>
    <w:rsid w:val="003E330D"/>
    <w:rsid w:val="003E6CE1"/>
    <w:rsid w:val="003F5780"/>
    <w:rsid w:val="003F7F50"/>
    <w:rsid w:val="00400DF5"/>
    <w:rsid w:val="00402BDE"/>
    <w:rsid w:val="00403AE3"/>
    <w:rsid w:val="00404E2A"/>
    <w:rsid w:val="0040796F"/>
    <w:rsid w:val="00412252"/>
    <w:rsid w:val="00413B6A"/>
    <w:rsid w:val="00413F02"/>
    <w:rsid w:val="00414A4D"/>
    <w:rsid w:val="0042015B"/>
    <w:rsid w:val="00427B2A"/>
    <w:rsid w:val="004333D7"/>
    <w:rsid w:val="0044779B"/>
    <w:rsid w:val="00457598"/>
    <w:rsid w:val="00457C48"/>
    <w:rsid w:val="004621B2"/>
    <w:rsid w:val="004627AA"/>
    <w:rsid w:val="004636A2"/>
    <w:rsid w:val="00464648"/>
    <w:rsid w:val="00464E72"/>
    <w:rsid w:val="0047225E"/>
    <w:rsid w:val="00474D35"/>
    <w:rsid w:val="00476281"/>
    <w:rsid w:val="004800E2"/>
    <w:rsid w:val="00483A07"/>
    <w:rsid w:val="004845C9"/>
    <w:rsid w:val="004900E3"/>
    <w:rsid w:val="00490500"/>
    <w:rsid w:val="0049429D"/>
    <w:rsid w:val="004966FC"/>
    <w:rsid w:val="00497396"/>
    <w:rsid w:val="004A3109"/>
    <w:rsid w:val="004B28AE"/>
    <w:rsid w:val="004B307A"/>
    <w:rsid w:val="004B6106"/>
    <w:rsid w:val="004B6CCA"/>
    <w:rsid w:val="004B71ED"/>
    <w:rsid w:val="004B7615"/>
    <w:rsid w:val="004C040F"/>
    <w:rsid w:val="004C0DF1"/>
    <w:rsid w:val="004C467D"/>
    <w:rsid w:val="004D040B"/>
    <w:rsid w:val="004D0475"/>
    <w:rsid w:val="004D38F0"/>
    <w:rsid w:val="004E1C36"/>
    <w:rsid w:val="004E571B"/>
    <w:rsid w:val="004E5DAA"/>
    <w:rsid w:val="00500723"/>
    <w:rsid w:val="0050494C"/>
    <w:rsid w:val="00513A9E"/>
    <w:rsid w:val="005160CB"/>
    <w:rsid w:val="00516A95"/>
    <w:rsid w:val="0051796B"/>
    <w:rsid w:val="00521AF0"/>
    <w:rsid w:val="00524E9C"/>
    <w:rsid w:val="00525BC7"/>
    <w:rsid w:val="00526DC9"/>
    <w:rsid w:val="005422B1"/>
    <w:rsid w:val="0054453A"/>
    <w:rsid w:val="00546A6D"/>
    <w:rsid w:val="00547B95"/>
    <w:rsid w:val="00550D11"/>
    <w:rsid w:val="00554385"/>
    <w:rsid w:val="005544FD"/>
    <w:rsid w:val="00555180"/>
    <w:rsid w:val="00563F2C"/>
    <w:rsid w:val="005653F2"/>
    <w:rsid w:val="005657AE"/>
    <w:rsid w:val="00575037"/>
    <w:rsid w:val="00576EFF"/>
    <w:rsid w:val="00577F73"/>
    <w:rsid w:val="005859C5"/>
    <w:rsid w:val="00585D0D"/>
    <w:rsid w:val="0058680F"/>
    <w:rsid w:val="00590F80"/>
    <w:rsid w:val="00592112"/>
    <w:rsid w:val="00594373"/>
    <w:rsid w:val="005946D7"/>
    <w:rsid w:val="005978EC"/>
    <w:rsid w:val="005A36A0"/>
    <w:rsid w:val="005A3EA6"/>
    <w:rsid w:val="005B6FAD"/>
    <w:rsid w:val="005C2050"/>
    <w:rsid w:val="005C20A2"/>
    <w:rsid w:val="005C236F"/>
    <w:rsid w:val="005C27DD"/>
    <w:rsid w:val="005C5666"/>
    <w:rsid w:val="005C6F0A"/>
    <w:rsid w:val="005D6514"/>
    <w:rsid w:val="005E3BB4"/>
    <w:rsid w:val="005E4B49"/>
    <w:rsid w:val="005E566A"/>
    <w:rsid w:val="005E57C0"/>
    <w:rsid w:val="005E5A40"/>
    <w:rsid w:val="005F2035"/>
    <w:rsid w:val="005F41D6"/>
    <w:rsid w:val="0060744A"/>
    <w:rsid w:val="00626802"/>
    <w:rsid w:val="00627992"/>
    <w:rsid w:val="006317CB"/>
    <w:rsid w:val="006335A4"/>
    <w:rsid w:val="00634C54"/>
    <w:rsid w:val="00640CA0"/>
    <w:rsid w:val="00643C10"/>
    <w:rsid w:val="006444FB"/>
    <w:rsid w:val="00644A2D"/>
    <w:rsid w:val="00653206"/>
    <w:rsid w:val="00656F4A"/>
    <w:rsid w:val="0066042B"/>
    <w:rsid w:val="00661D52"/>
    <w:rsid w:val="00663AC8"/>
    <w:rsid w:val="00664D8A"/>
    <w:rsid w:val="006674D0"/>
    <w:rsid w:val="006728E5"/>
    <w:rsid w:val="006744DF"/>
    <w:rsid w:val="00686DA3"/>
    <w:rsid w:val="00687C5C"/>
    <w:rsid w:val="006918AF"/>
    <w:rsid w:val="00696895"/>
    <w:rsid w:val="006A0E04"/>
    <w:rsid w:val="006A0E3A"/>
    <w:rsid w:val="006A0F45"/>
    <w:rsid w:val="006A12D2"/>
    <w:rsid w:val="006B3586"/>
    <w:rsid w:val="006B3601"/>
    <w:rsid w:val="006B7C0C"/>
    <w:rsid w:val="006C3EB3"/>
    <w:rsid w:val="006C7665"/>
    <w:rsid w:val="006D620A"/>
    <w:rsid w:val="006E6A99"/>
    <w:rsid w:val="006E7C77"/>
    <w:rsid w:val="006F09E1"/>
    <w:rsid w:val="00711C79"/>
    <w:rsid w:val="00713C1B"/>
    <w:rsid w:val="00715807"/>
    <w:rsid w:val="00722C2F"/>
    <w:rsid w:val="00723862"/>
    <w:rsid w:val="007375BC"/>
    <w:rsid w:val="00742207"/>
    <w:rsid w:val="007444AC"/>
    <w:rsid w:val="00746248"/>
    <w:rsid w:val="00747D3A"/>
    <w:rsid w:val="0075054F"/>
    <w:rsid w:val="00752A9E"/>
    <w:rsid w:val="00752F42"/>
    <w:rsid w:val="00753182"/>
    <w:rsid w:val="0075718B"/>
    <w:rsid w:val="0076501F"/>
    <w:rsid w:val="00771557"/>
    <w:rsid w:val="0077289B"/>
    <w:rsid w:val="00775238"/>
    <w:rsid w:val="007776EB"/>
    <w:rsid w:val="007778DA"/>
    <w:rsid w:val="007820A6"/>
    <w:rsid w:val="00791307"/>
    <w:rsid w:val="00793A54"/>
    <w:rsid w:val="007947E4"/>
    <w:rsid w:val="007964B4"/>
    <w:rsid w:val="007A022E"/>
    <w:rsid w:val="007A4AB3"/>
    <w:rsid w:val="007A553A"/>
    <w:rsid w:val="007B03D7"/>
    <w:rsid w:val="007B496F"/>
    <w:rsid w:val="007B4BD4"/>
    <w:rsid w:val="007C0A4C"/>
    <w:rsid w:val="007C7440"/>
    <w:rsid w:val="007D1D69"/>
    <w:rsid w:val="007D3C6F"/>
    <w:rsid w:val="007D5FA8"/>
    <w:rsid w:val="007E0E17"/>
    <w:rsid w:val="007E3831"/>
    <w:rsid w:val="007E4100"/>
    <w:rsid w:val="007E67F4"/>
    <w:rsid w:val="007F2C3F"/>
    <w:rsid w:val="007F74FF"/>
    <w:rsid w:val="008000C6"/>
    <w:rsid w:val="00802915"/>
    <w:rsid w:val="00803353"/>
    <w:rsid w:val="00803710"/>
    <w:rsid w:val="008114B3"/>
    <w:rsid w:val="0081613F"/>
    <w:rsid w:val="00821F67"/>
    <w:rsid w:val="00840CFB"/>
    <w:rsid w:val="00843FEA"/>
    <w:rsid w:val="00844223"/>
    <w:rsid w:val="00847CD2"/>
    <w:rsid w:val="00850BB2"/>
    <w:rsid w:val="00851F56"/>
    <w:rsid w:val="00854EC4"/>
    <w:rsid w:val="00857A48"/>
    <w:rsid w:val="0086067A"/>
    <w:rsid w:val="00862C4A"/>
    <w:rsid w:val="00863611"/>
    <w:rsid w:val="00867920"/>
    <w:rsid w:val="008714C8"/>
    <w:rsid w:val="00873382"/>
    <w:rsid w:val="00874226"/>
    <w:rsid w:val="00875150"/>
    <w:rsid w:val="008800B4"/>
    <w:rsid w:val="00881C6A"/>
    <w:rsid w:val="00892B07"/>
    <w:rsid w:val="008976B1"/>
    <w:rsid w:val="00897A62"/>
    <w:rsid w:val="008A0625"/>
    <w:rsid w:val="008A1A34"/>
    <w:rsid w:val="008A2B5B"/>
    <w:rsid w:val="008A36C1"/>
    <w:rsid w:val="008A5AEA"/>
    <w:rsid w:val="008A7CF2"/>
    <w:rsid w:val="008B005C"/>
    <w:rsid w:val="008B061E"/>
    <w:rsid w:val="008B5E88"/>
    <w:rsid w:val="008B7339"/>
    <w:rsid w:val="008C6C65"/>
    <w:rsid w:val="008D3DE0"/>
    <w:rsid w:val="008D51C1"/>
    <w:rsid w:val="008F00DD"/>
    <w:rsid w:val="008F1385"/>
    <w:rsid w:val="008F6C59"/>
    <w:rsid w:val="0091065E"/>
    <w:rsid w:val="00913A11"/>
    <w:rsid w:val="0091419C"/>
    <w:rsid w:val="00921074"/>
    <w:rsid w:val="00922B8A"/>
    <w:rsid w:val="009304B3"/>
    <w:rsid w:val="00930B45"/>
    <w:rsid w:val="00932E69"/>
    <w:rsid w:val="009344E5"/>
    <w:rsid w:val="0096091F"/>
    <w:rsid w:val="009657C9"/>
    <w:rsid w:val="00967A80"/>
    <w:rsid w:val="00973F57"/>
    <w:rsid w:val="0097450D"/>
    <w:rsid w:val="009752E2"/>
    <w:rsid w:val="00982920"/>
    <w:rsid w:val="00982D6A"/>
    <w:rsid w:val="009914CE"/>
    <w:rsid w:val="00993442"/>
    <w:rsid w:val="009950C3"/>
    <w:rsid w:val="009962C0"/>
    <w:rsid w:val="00997B0B"/>
    <w:rsid w:val="009A19E1"/>
    <w:rsid w:val="009A214D"/>
    <w:rsid w:val="009A3A74"/>
    <w:rsid w:val="009A58FE"/>
    <w:rsid w:val="009B4842"/>
    <w:rsid w:val="009B5207"/>
    <w:rsid w:val="009B6271"/>
    <w:rsid w:val="009B751B"/>
    <w:rsid w:val="009C3EC9"/>
    <w:rsid w:val="009D66D6"/>
    <w:rsid w:val="009E13D8"/>
    <w:rsid w:val="009E1D67"/>
    <w:rsid w:val="009F4A8D"/>
    <w:rsid w:val="00A05751"/>
    <w:rsid w:val="00A14866"/>
    <w:rsid w:val="00A1599B"/>
    <w:rsid w:val="00A15D20"/>
    <w:rsid w:val="00A2027D"/>
    <w:rsid w:val="00A21407"/>
    <w:rsid w:val="00A30D48"/>
    <w:rsid w:val="00A32CA2"/>
    <w:rsid w:val="00A33249"/>
    <w:rsid w:val="00A34660"/>
    <w:rsid w:val="00A36836"/>
    <w:rsid w:val="00A37664"/>
    <w:rsid w:val="00A40F2B"/>
    <w:rsid w:val="00A43D05"/>
    <w:rsid w:val="00A50C86"/>
    <w:rsid w:val="00A529E6"/>
    <w:rsid w:val="00A550BF"/>
    <w:rsid w:val="00A63AFA"/>
    <w:rsid w:val="00A656D4"/>
    <w:rsid w:val="00A66943"/>
    <w:rsid w:val="00A718E9"/>
    <w:rsid w:val="00A72494"/>
    <w:rsid w:val="00A72C89"/>
    <w:rsid w:val="00A732DC"/>
    <w:rsid w:val="00A757DB"/>
    <w:rsid w:val="00A7622F"/>
    <w:rsid w:val="00A820CD"/>
    <w:rsid w:val="00A846DE"/>
    <w:rsid w:val="00A87340"/>
    <w:rsid w:val="00A90453"/>
    <w:rsid w:val="00A936F6"/>
    <w:rsid w:val="00AA1A1B"/>
    <w:rsid w:val="00AA3797"/>
    <w:rsid w:val="00AA71F8"/>
    <w:rsid w:val="00AB3936"/>
    <w:rsid w:val="00AB713D"/>
    <w:rsid w:val="00AC31C8"/>
    <w:rsid w:val="00AC5EAE"/>
    <w:rsid w:val="00AD2AF7"/>
    <w:rsid w:val="00AD54E2"/>
    <w:rsid w:val="00AD5CAC"/>
    <w:rsid w:val="00AD5EB5"/>
    <w:rsid w:val="00AE3362"/>
    <w:rsid w:val="00AE39E1"/>
    <w:rsid w:val="00AE7CCE"/>
    <w:rsid w:val="00AF4C82"/>
    <w:rsid w:val="00AF7DDC"/>
    <w:rsid w:val="00B02B08"/>
    <w:rsid w:val="00B03E46"/>
    <w:rsid w:val="00B07240"/>
    <w:rsid w:val="00B148AF"/>
    <w:rsid w:val="00B174AA"/>
    <w:rsid w:val="00B2181D"/>
    <w:rsid w:val="00B22AC1"/>
    <w:rsid w:val="00B279B4"/>
    <w:rsid w:val="00B27CA8"/>
    <w:rsid w:val="00B322AA"/>
    <w:rsid w:val="00B37EC2"/>
    <w:rsid w:val="00B41E25"/>
    <w:rsid w:val="00B449B8"/>
    <w:rsid w:val="00B45831"/>
    <w:rsid w:val="00B47974"/>
    <w:rsid w:val="00B6098E"/>
    <w:rsid w:val="00B66A1A"/>
    <w:rsid w:val="00B747D7"/>
    <w:rsid w:val="00B937D8"/>
    <w:rsid w:val="00B9491C"/>
    <w:rsid w:val="00BA5DD6"/>
    <w:rsid w:val="00BB261D"/>
    <w:rsid w:val="00BB40FF"/>
    <w:rsid w:val="00BB5B47"/>
    <w:rsid w:val="00BB7C28"/>
    <w:rsid w:val="00BC2B62"/>
    <w:rsid w:val="00BC6691"/>
    <w:rsid w:val="00BD06E7"/>
    <w:rsid w:val="00BD1980"/>
    <w:rsid w:val="00BD45A5"/>
    <w:rsid w:val="00BF003E"/>
    <w:rsid w:val="00BF12B5"/>
    <w:rsid w:val="00BF1C31"/>
    <w:rsid w:val="00BF6FCF"/>
    <w:rsid w:val="00C0293A"/>
    <w:rsid w:val="00C06A93"/>
    <w:rsid w:val="00C0767A"/>
    <w:rsid w:val="00C11C3C"/>
    <w:rsid w:val="00C1249B"/>
    <w:rsid w:val="00C1256A"/>
    <w:rsid w:val="00C15484"/>
    <w:rsid w:val="00C1587C"/>
    <w:rsid w:val="00C17123"/>
    <w:rsid w:val="00C2101E"/>
    <w:rsid w:val="00C2245E"/>
    <w:rsid w:val="00C26EA9"/>
    <w:rsid w:val="00C2790A"/>
    <w:rsid w:val="00C27E27"/>
    <w:rsid w:val="00C32C85"/>
    <w:rsid w:val="00C32EA1"/>
    <w:rsid w:val="00C34111"/>
    <w:rsid w:val="00C37F50"/>
    <w:rsid w:val="00C43653"/>
    <w:rsid w:val="00C47BB6"/>
    <w:rsid w:val="00C62268"/>
    <w:rsid w:val="00C6264F"/>
    <w:rsid w:val="00C62892"/>
    <w:rsid w:val="00C634D3"/>
    <w:rsid w:val="00C7251C"/>
    <w:rsid w:val="00C72887"/>
    <w:rsid w:val="00C76988"/>
    <w:rsid w:val="00C8272F"/>
    <w:rsid w:val="00C83914"/>
    <w:rsid w:val="00CA41D2"/>
    <w:rsid w:val="00CC3DD0"/>
    <w:rsid w:val="00CC57A1"/>
    <w:rsid w:val="00CC60FB"/>
    <w:rsid w:val="00CC6B6C"/>
    <w:rsid w:val="00CC6CE1"/>
    <w:rsid w:val="00CD1135"/>
    <w:rsid w:val="00CD286D"/>
    <w:rsid w:val="00CE1A06"/>
    <w:rsid w:val="00CE4FBE"/>
    <w:rsid w:val="00CE5AF7"/>
    <w:rsid w:val="00CE7BF9"/>
    <w:rsid w:val="00CF0D28"/>
    <w:rsid w:val="00D05B49"/>
    <w:rsid w:val="00D067ED"/>
    <w:rsid w:val="00D06E62"/>
    <w:rsid w:val="00D1002D"/>
    <w:rsid w:val="00D20E41"/>
    <w:rsid w:val="00D235BF"/>
    <w:rsid w:val="00D26E30"/>
    <w:rsid w:val="00D30661"/>
    <w:rsid w:val="00D32AAD"/>
    <w:rsid w:val="00D418A1"/>
    <w:rsid w:val="00D4236B"/>
    <w:rsid w:val="00D43DC4"/>
    <w:rsid w:val="00D52373"/>
    <w:rsid w:val="00D604D1"/>
    <w:rsid w:val="00D6166D"/>
    <w:rsid w:val="00D6631A"/>
    <w:rsid w:val="00D71730"/>
    <w:rsid w:val="00D72E8C"/>
    <w:rsid w:val="00D72FB3"/>
    <w:rsid w:val="00D745A4"/>
    <w:rsid w:val="00D86293"/>
    <w:rsid w:val="00D9330E"/>
    <w:rsid w:val="00D94062"/>
    <w:rsid w:val="00D94D3E"/>
    <w:rsid w:val="00DA2579"/>
    <w:rsid w:val="00DA5A7A"/>
    <w:rsid w:val="00DA698D"/>
    <w:rsid w:val="00DB23AE"/>
    <w:rsid w:val="00DB3D42"/>
    <w:rsid w:val="00DB6992"/>
    <w:rsid w:val="00DB7406"/>
    <w:rsid w:val="00DC14A1"/>
    <w:rsid w:val="00DC17CF"/>
    <w:rsid w:val="00DD1A13"/>
    <w:rsid w:val="00DD24D4"/>
    <w:rsid w:val="00DD7098"/>
    <w:rsid w:val="00DD7FD0"/>
    <w:rsid w:val="00DF4611"/>
    <w:rsid w:val="00DF778C"/>
    <w:rsid w:val="00E102E9"/>
    <w:rsid w:val="00E12261"/>
    <w:rsid w:val="00E155CF"/>
    <w:rsid w:val="00E20A85"/>
    <w:rsid w:val="00E220F5"/>
    <w:rsid w:val="00E22B6E"/>
    <w:rsid w:val="00E234FF"/>
    <w:rsid w:val="00E33D63"/>
    <w:rsid w:val="00E35CC8"/>
    <w:rsid w:val="00E36FB1"/>
    <w:rsid w:val="00E4061B"/>
    <w:rsid w:val="00E4417B"/>
    <w:rsid w:val="00E45DB0"/>
    <w:rsid w:val="00E46065"/>
    <w:rsid w:val="00E46109"/>
    <w:rsid w:val="00E465AC"/>
    <w:rsid w:val="00E525CF"/>
    <w:rsid w:val="00E5334F"/>
    <w:rsid w:val="00E57428"/>
    <w:rsid w:val="00E61CAF"/>
    <w:rsid w:val="00E62AA9"/>
    <w:rsid w:val="00E638CD"/>
    <w:rsid w:val="00E66001"/>
    <w:rsid w:val="00E67321"/>
    <w:rsid w:val="00E705AA"/>
    <w:rsid w:val="00E706ED"/>
    <w:rsid w:val="00E752CF"/>
    <w:rsid w:val="00E75DA8"/>
    <w:rsid w:val="00E80E18"/>
    <w:rsid w:val="00E831CA"/>
    <w:rsid w:val="00E84C2A"/>
    <w:rsid w:val="00E84D53"/>
    <w:rsid w:val="00E85DFC"/>
    <w:rsid w:val="00E85F29"/>
    <w:rsid w:val="00E905F7"/>
    <w:rsid w:val="00E95678"/>
    <w:rsid w:val="00EA0785"/>
    <w:rsid w:val="00EA2F74"/>
    <w:rsid w:val="00EA451F"/>
    <w:rsid w:val="00EA6531"/>
    <w:rsid w:val="00EA7EAC"/>
    <w:rsid w:val="00EA7FE3"/>
    <w:rsid w:val="00EC11D3"/>
    <w:rsid w:val="00EC1D77"/>
    <w:rsid w:val="00EC2113"/>
    <w:rsid w:val="00EC5AF1"/>
    <w:rsid w:val="00EC7AB2"/>
    <w:rsid w:val="00ED0444"/>
    <w:rsid w:val="00ED3934"/>
    <w:rsid w:val="00ED3D78"/>
    <w:rsid w:val="00EE3FA1"/>
    <w:rsid w:val="00EE4BA1"/>
    <w:rsid w:val="00EE546C"/>
    <w:rsid w:val="00EF1CBD"/>
    <w:rsid w:val="00EF2200"/>
    <w:rsid w:val="00EF3E4F"/>
    <w:rsid w:val="00EF67AE"/>
    <w:rsid w:val="00EF72BA"/>
    <w:rsid w:val="00F13E8A"/>
    <w:rsid w:val="00F223A5"/>
    <w:rsid w:val="00F362C8"/>
    <w:rsid w:val="00F3673F"/>
    <w:rsid w:val="00F36867"/>
    <w:rsid w:val="00F36EE2"/>
    <w:rsid w:val="00F45492"/>
    <w:rsid w:val="00F5257D"/>
    <w:rsid w:val="00F52680"/>
    <w:rsid w:val="00F529CE"/>
    <w:rsid w:val="00F54599"/>
    <w:rsid w:val="00F60389"/>
    <w:rsid w:val="00F65D1C"/>
    <w:rsid w:val="00F85458"/>
    <w:rsid w:val="00F863CC"/>
    <w:rsid w:val="00F933CE"/>
    <w:rsid w:val="00F93853"/>
    <w:rsid w:val="00F948E8"/>
    <w:rsid w:val="00F96610"/>
    <w:rsid w:val="00FA08E1"/>
    <w:rsid w:val="00FA1D8B"/>
    <w:rsid w:val="00FA430D"/>
    <w:rsid w:val="00FA6C06"/>
    <w:rsid w:val="00FA778B"/>
    <w:rsid w:val="00FB0A7C"/>
    <w:rsid w:val="00FB3706"/>
    <w:rsid w:val="00FC61C3"/>
    <w:rsid w:val="00FD532F"/>
    <w:rsid w:val="00FD5BE2"/>
    <w:rsid w:val="00FD6E05"/>
    <w:rsid w:val="00FE18A8"/>
    <w:rsid w:val="00FE1C25"/>
    <w:rsid w:val="00FE207C"/>
    <w:rsid w:val="00FE2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1EC0F0"/>
  <w14:defaultImageDpi w14:val="300"/>
  <w15:docId w15:val="{979A5331-D31B-4D23-A22E-9DBECC84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A9E"/>
    <w:rPr>
      <w:rFonts w:ascii="Arial" w:hAnsi="Arial"/>
      <w:sz w:val="24"/>
      <w:szCs w:val="24"/>
      <w:lang w:eastAsia="en-US"/>
    </w:rPr>
  </w:style>
  <w:style w:type="paragraph" w:styleId="Heading1">
    <w:name w:val="heading 1"/>
    <w:basedOn w:val="Normal"/>
    <w:next w:val="Normal"/>
    <w:link w:val="Heading1Char"/>
    <w:qFormat/>
    <w:rsid w:val="00A32CA2"/>
    <w:pPr>
      <w:keepNext/>
      <w:keepLines/>
      <w:numPr>
        <w:numId w:val="2"/>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nhideWhenUsed/>
    <w:qFormat/>
    <w:rsid w:val="00A32CA2"/>
    <w:pPr>
      <w:numPr>
        <w:ilvl w:val="1"/>
      </w:numPr>
      <w:outlineLvl w:val="1"/>
    </w:pPr>
    <w:rPr>
      <w:bCs w:val="0"/>
      <w:sz w:val="24"/>
      <w:szCs w:val="26"/>
    </w:rPr>
  </w:style>
  <w:style w:type="paragraph" w:styleId="Heading3">
    <w:name w:val="heading 3"/>
    <w:basedOn w:val="Heading2"/>
    <w:next w:val="Normal"/>
    <w:link w:val="Heading3Char"/>
    <w:unhideWhenUsed/>
    <w:qFormat/>
    <w:rsid w:val="00A32CA2"/>
    <w:pPr>
      <w:keepNext w:val="0"/>
      <w:numPr>
        <w:ilvl w:val="2"/>
      </w:numPr>
      <w:spacing w:before="200"/>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2"/>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2"/>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2"/>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2"/>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2"/>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2"/>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rsid w:val="00A32CA2"/>
    <w:rPr>
      <w:rFonts w:ascii="Arial" w:eastAsia="MS Gothic" w:hAnsi="Arial"/>
      <w:b/>
      <w:bCs/>
      <w:color w:val="000000" w:themeColor="text1"/>
      <w:sz w:val="28"/>
      <w:szCs w:val="28"/>
      <w:lang w:eastAsia="en-US"/>
    </w:rPr>
  </w:style>
  <w:style w:type="character" w:customStyle="1" w:styleId="Heading2Char">
    <w:name w:val="Heading 2 Char"/>
    <w:link w:val="Heading2"/>
    <w:rsid w:val="00A32CA2"/>
    <w:rPr>
      <w:rFonts w:ascii="Arial" w:eastAsia="MS Gothic" w:hAnsi="Arial"/>
      <w:b/>
      <w:color w:val="000000" w:themeColor="text1"/>
      <w:sz w:val="24"/>
      <w:szCs w:val="26"/>
      <w:lang w:eastAsia="en-US"/>
    </w:rPr>
  </w:style>
  <w:style w:type="character" w:customStyle="1" w:styleId="Heading3Char">
    <w:name w:val="Heading 3 Char"/>
    <w:link w:val="Heading3"/>
    <w:rsid w:val="00A32CA2"/>
    <w:rPr>
      <w:rFonts w:ascii="Arial" w:eastAsia="MS Gothic" w:hAnsi="Arial"/>
      <w:bCs/>
      <w:color w:val="000000" w:themeColor="text1"/>
      <w:sz w:val="24"/>
      <w:szCs w:val="26"/>
      <w:lang w:eastAsia="en-US"/>
    </w:rPr>
  </w:style>
  <w:style w:type="character" w:customStyle="1" w:styleId="Heading4Char">
    <w:name w:val="Heading 4 Char"/>
    <w:link w:val="Heading4"/>
    <w:uiPriority w:val="9"/>
    <w:semiHidden/>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semiHidden/>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Normal"/>
    <w:next w:val="Normal"/>
    <w:uiPriority w:val="39"/>
    <w:unhideWhenUsed/>
    <w:qFormat/>
    <w:rsid w:val="00A32CA2"/>
    <w:rPr>
      <w:b/>
      <w:color w:val="000000" w:themeColor="text1"/>
      <w:sz w:val="28"/>
      <w:szCs w:val="28"/>
    </w:rPr>
  </w:style>
  <w:style w:type="paragraph" w:styleId="TOC1">
    <w:name w:val="toc 1"/>
    <w:basedOn w:val="Normal"/>
    <w:next w:val="Normal"/>
    <w:autoRedefine/>
    <w:uiPriority w:val="39"/>
    <w:unhideWhenUsed/>
    <w:rsid w:val="004333D7"/>
    <w:pPr>
      <w:tabs>
        <w:tab w:val="left" w:pos="426"/>
        <w:tab w:val="right" w:leader="dot" w:pos="9168"/>
      </w:tabs>
      <w:spacing w:after="100"/>
    </w:pPr>
  </w:style>
  <w:style w:type="paragraph" w:styleId="TOC2">
    <w:name w:val="toc 2"/>
    <w:basedOn w:val="Normal"/>
    <w:next w:val="Normal"/>
    <w:autoRedefine/>
    <w:uiPriority w:val="39"/>
    <w:unhideWhenUsed/>
    <w:rsid w:val="004333D7"/>
    <w:pPr>
      <w:tabs>
        <w:tab w:val="left" w:pos="880"/>
        <w:tab w:val="right" w:leader="dot" w:pos="9168"/>
      </w:tabs>
      <w:spacing w:after="100"/>
      <w:ind w:left="426"/>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8D51C1"/>
    <w:pPr>
      <w:spacing w:before="1680" w:after="240"/>
    </w:pPr>
    <w:rPr>
      <w:rFonts w:ascii="Arial bold" w:hAnsi="Arial bold"/>
      <w:b/>
      <w:color w:val="6A1A41"/>
      <w:sz w:val="36"/>
      <w:szCs w:val="56"/>
    </w:rPr>
  </w:style>
  <w:style w:type="character" w:customStyle="1" w:styleId="TitleChar">
    <w:name w:val="Title Char"/>
    <w:link w:val="Title"/>
    <w:uiPriority w:val="10"/>
    <w:rsid w:val="008D51C1"/>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234CC5"/>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8114B3"/>
    <w:pPr>
      <w:keepNext/>
      <w:keepLines/>
      <w:numPr>
        <w:numId w:val="3"/>
      </w:numPr>
      <w:spacing w:after="18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numbering" w:customStyle="1" w:styleId="BULLETED">
    <w:name w:val="BULLETED"/>
    <w:rsid w:val="0042015B"/>
    <w:pPr>
      <w:numPr>
        <w:numId w:val="4"/>
      </w:numPr>
    </w:pPr>
  </w:style>
  <w:style w:type="character" w:styleId="CommentReference">
    <w:name w:val="annotation reference"/>
    <w:basedOn w:val="DefaultParagraphFont"/>
    <w:uiPriority w:val="99"/>
    <w:semiHidden/>
    <w:unhideWhenUsed/>
    <w:rsid w:val="0042015B"/>
    <w:rPr>
      <w:sz w:val="16"/>
      <w:szCs w:val="16"/>
    </w:rPr>
  </w:style>
  <w:style w:type="paragraph" w:styleId="CommentText">
    <w:name w:val="annotation text"/>
    <w:basedOn w:val="Normal"/>
    <w:link w:val="CommentTextChar"/>
    <w:uiPriority w:val="99"/>
    <w:unhideWhenUsed/>
    <w:rsid w:val="0042015B"/>
    <w:rPr>
      <w:sz w:val="20"/>
      <w:szCs w:val="20"/>
    </w:rPr>
  </w:style>
  <w:style w:type="character" w:customStyle="1" w:styleId="CommentTextChar">
    <w:name w:val="Comment Text Char"/>
    <w:basedOn w:val="DefaultParagraphFont"/>
    <w:link w:val="CommentText"/>
    <w:uiPriority w:val="99"/>
    <w:rsid w:val="0042015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2015B"/>
    <w:rPr>
      <w:b/>
      <w:bCs/>
    </w:rPr>
  </w:style>
  <w:style w:type="character" w:customStyle="1" w:styleId="CommentSubjectChar">
    <w:name w:val="Comment Subject Char"/>
    <w:basedOn w:val="CommentTextChar"/>
    <w:link w:val="CommentSubject"/>
    <w:uiPriority w:val="99"/>
    <w:semiHidden/>
    <w:rsid w:val="0042015B"/>
    <w:rPr>
      <w:rFonts w:ascii="Arial" w:hAnsi="Arial"/>
      <w:b/>
      <w:bCs/>
      <w:lang w:eastAsia="en-US"/>
    </w:rPr>
  </w:style>
  <w:style w:type="paragraph" w:customStyle="1" w:styleId="Default">
    <w:name w:val="Default"/>
    <w:rsid w:val="00A3683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897A62"/>
    <w:pPr>
      <w:widowControl w:val="0"/>
      <w:autoSpaceDE w:val="0"/>
      <w:autoSpaceDN w:val="0"/>
    </w:pPr>
    <w:rPr>
      <w:rFonts w:eastAsia="Arial" w:cs="Arial"/>
      <w:lang w:val="en-US"/>
    </w:rPr>
  </w:style>
  <w:style w:type="character" w:customStyle="1" w:styleId="BodyTextChar">
    <w:name w:val="Body Text Char"/>
    <w:basedOn w:val="DefaultParagraphFont"/>
    <w:link w:val="BodyText"/>
    <w:uiPriority w:val="1"/>
    <w:rsid w:val="00897A62"/>
    <w:rPr>
      <w:rFonts w:ascii="Arial" w:eastAsia="Arial" w:hAnsi="Arial" w:cs="Arial"/>
      <w:sz w:val="24"/>
      <w:szCs w:val="24"/>
      <w:lang w:val="en-US" w:eastAsia="en-US"/>
    </w:rPr>
  </w:style>
  <w:style w:type="paragraph" w:customStyle="1" w:styleId="StyleHeading2NotBoldAfter0pt">
    <w:name w:val="Style Heading 2 + Not Bold After:  0 pt"/>
    <w:basedOn w:val="Heading2"/>
    <w:rsid w:val="001D147C"/>
    <w:pPr>
      <w:keepNext w:val="0"/>
      <w:keepLines w:val="0"/>
      <w:numPr>
        <w:numId w:val="1"/>
      </w:numPr>
      <w:spacing w:before="120" w:after="0"/>
    </w:pPr>
    <w:rPr>
      <w:rFonts w:eastAsia="Times New Roman"/>
      <w:b w:val="0"/>
      <w:color w:val="auto"/>
      <w:szCs w:val="20"/>
      <w:lang w:eastAsia="en-AU"/>
    </w:rPr>
  </w:style>
  <w:style w:type="paragraph" w:styleId="FootnoteText">
    <w:name w:val="footnote text"/>
    <w:basedOn w:val="Normal"/>
    <w:link w:val="FootnoteTextChar"/>
    <w:uiPriority w:val="99"/>
    <w:semiHidden/>
    <w:unhideWhenUsed/>
    <w:rsid w:val="001D147C"/>
    <w:rPr>
      <w:sz w:val="20"/>
      <w:szCs w:val="20"/>
    </w:rPr>
  </w:style>
  <w:style w:type="character" w:customStyle="1" w:styleId="FootnoteTextChar">
    <w:name w:val="Footnote Text Char"/>
    <w:basedOn w:val="DefaultParagraphFont"/>
    <w:link w:val="FootnoteText"/>
    <w:uiPriority w:val="99"/>
    <w:semiHidden/>
    <w:rsid w:val="001D147C"/>
    <w:rPr>
      <w:rFonts w:ascii="Arial" w:hAnsi="Arial"/>
      <w:lang w:eastAsia="en-US"/>
    </w:rPr>
  </w:style>
  <w:style w:type="paragraph" w:styleId="TOC3">
    <w:name w:val="toc 3"/>
    <w:basedOn w:val="Normal"/>
    <w:next w:val="Normal"/>
    <w:autoRedefine/>
    <w:uiPriority w:val="39"/>
    <w:unhideWhenUsed/>
    <w:rsid w:val="00922B8A"/>
    <w:pPr>
      <w:spacing w:after="100"/>
      <w:ind w:left="480"/>
    </w:pPr>
  </w:style>
  <w:style w:type="paragraph" w:styleId="TOC4">
    <w:name w:val="toc 4"/>
    <w:basedOn w:val="Normal"/>
    <w:next w:val="Normal"/>
    <w:autoRedefine/>
    <w:uiPriority w:val="39"/>
    <w:unhideWhenUsed/>
    <w:rsid w:val="00922B8A"/>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922B8A"/>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922B8A"/>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922B8A"/>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922B8A"/>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922B8A"/>
    <w:pPr>
      <w:spacing w:after="100" w:line="259" w:lineRule="auto"/>
      <w:ind w:left="1760"/>
    </w:pPr>
    <w:rPr>
      <w:rFonts w:asciiTheme="minorHAnsi" w:eastAsiaTheme="minorEastAsia" w:hAnsiTheme="minorHAnsi" w:cstheme="minorBidi"/>
      <w:sz w:val="22"/>
      <w:szCs w:val="22"/>
      <w:lang w:eastAsia="en-AU"/>
    </w:rPr>
  </w:style>
  <w:style w:type="character" w:styleId="FootnoteReference">
    <w:name w:val="footnote reference"/>
    <w:basedOn w:val="DefaultParagraphFont"/>
    <w:uiPriority w:val="99"/>
    <w:semiHidden/>
    <w:unhideWhenUsed/>
    <w:rsid w:val="00B37EC2"/>
    <w:rPr>
      <w:vertAlign w:val="superscript"/>
    </w:rPr>
  </w:style>
  <w:style w:type="character" w:styleId="FollowedHyperlink">
    <w:name w:val="FollowedHyperlink"/>
    <w:basedOn w:val="DefaultParagraphFont"/>
    <w:uiPriority w:val="99"/>
    <w:semiHidden/>
    <w:unhideWhenUsed/>
    <w:rsid w:val="002C639D"/>
    <w:rPr>
      <w:color w:val="800080" w:themeColor="followedHyperlink"/>
      <w:u w:val="single"/>
    </w:rPr>
  </w:style>
  <w:style w:type="paragraph" w:customStyle="1" w:styleId="H1nonumber">
    <w:name w:val="H1nonumber"/>
    <w:basedOn w:val="Heading1"/>
    <w:qFormat/>
    <w:rsid w:val="00234CC5"/>
    <w:pPr>
      <w:numPr>
        <w:numId w:val="0"/>
      </w:numPr>
    </w:pPr>
  </w:style>
  <w:style w:type="paragraph" w:customStyle="1" w:styleId="H1appendix">
    <w:name w:val="H1appendix"/>
    <w:qFormat/>
    <w:rsid w:val="00234CC5"/>
    <w:pPr>
      <w:numPr>
        <w:ilvl w:val="1"/>
        <w:numId w:val="6"/>
      </w:numPr>
      <w:spacing w:before="240" w:after="120"/>
    </w:pPr>
    <w:rPr>
      <w:rFonts w:ascii="Arial" w:eastAsia="MS Gothic" w:hAnsi="Arial"/>
      <w:b/>
      <w:bCs/>
      <w:color w:val="000000" w:themeColor="text1"/>
      <w:sz w:val="28"/>
      <w:szCs w:val="28"/>
    </w:rPr>
  </w:style>
  <w:style w:type="paragraph" w:customStyle="1" w:styleId="H2appendix">
    <w:name w:val="H2appendix"/>
    <w:basedOn w:val="H1appendix"/>
    <w:qFormat/>
    <w:rsid w:val="00234CC5"/>
    <w:pPr>
      <w:spacing w:before="120"/>
    </w:pPr>
    <w:rPr>
      <w:rFonts w:eastAsia="Calibri"/>
      <w:b w:val="0"/>
      <w:sz w:val="24"/>
    </w:rPr>
  </w:style>
  <w:style w:type="paragraph" w:customStyle="1" w:styleId="StyleH1appendix12ptNotBold">
    <w:name w:val="Style H1appendix + 12 pt Not Bold"/>
    <w:basedOn w:val="H1appendix"/>
    <w:rsid w:val="00317D77"/>
    <w:rPr>
      <w:b w:val="0"/>
      <w:bCs w:val="0"/>
      <w:sz w:val="24"/>
    </w:rPr>
  </w:style>
  <w:style w:type="paragraph" w:customStyle="1" w:styleId="H3appendix">
    <w:name w:val="H3appendix"/>
    <w:basedOn w:val="StyleH1appendix12ptNotBold"/>
    <w:qFormat/>
    <w:rsid w:val="00BF12B5"/>
    <w:pPr>
      <w:numPr>
        <w:ilvl w:val="2"/>
      </w:numPr>
      <w:spacing w:before="120"/>
      <w:ind w:left="794" w:hanging="794"/>
    </w:pPr>
  </w:style>
  <w:style w:type="character" w:styleId="UnresolvedMention">
    <w:name w:val="Unresolved Mention"/>
    <w:basedOn w:val="DefaultParagraphFont"/>
    <w:uiPriority w:val="99"/>
    <w:semiHidden/>
    <w:unhideWhenUsed/>
    <w:rsid w:val="009F4A8D"/>
    <w:rPr>
      <w:color w:val="605E5C"/>
      <w:shd w:val="clear" w:color="auto" w:fill="E1DFDD"/>
    </w:rPr>
  </w:style>
  <w:style w:type="paragraph" w:styleId="ListBullet2">
    <w:name w:val="List Bullet 2"/>
    <w:basedOn w:val="ListBullet"/>
    <w:uiPriority w:val="99"/>
    <w:unhideWhenUsed/>
    <w:rsid w:val="00513A9E"/>
    <w:pPr>
      <w:tabs>
        <w:tab w:val="clear" w:pos="360"/>
        <w:tab w:val="num" w:pos="851"/>
      </w:tabs>
      <w:spacing w:after="120"/>
      <w:ind w:left="851" w:hanging="284"/>
    </w:pPr>
    <w:rPr>
      <w:rFonts w:eastAsia="Calibri"/>
      <w:lang w:eastAsia="en-AU"/>
    </w:rPr>
  </w:style>
  <w:style w:type="paragraph" w:styleId="Revision">
    <w:name w:val="Revision"/>
    <w:hidden/>
    <w:uiPriority w:val="99"/>
    <w:semiHidden/>
    <w:rsid w:val="005544FD"/>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133780">
      <w:bodyDiv w:val="1"/>
      <w:marLeft w:val="0"/>
      <w:marRight w:val="0"/>
      <w:marTop w:val="0"/>
      <w:marBottom w:val="0"/>
      <w:divBdr>
        <w:top w:val="none" w:sz="0" w:space="0" w:color="auto"/>
        <w:left w:val="none" w:sz="0" w:space="0" w:color="auto"/>
        <w:bottom w:val="none" w:sz="0" w:space="0" w:color="auto"/>
        <w:right w:val="none" w:sz="0" w:space="0" w:color="auto"/>
      </w:divBdr>
    </w:div>
    <w:div w:id="1006323962">
      <w:bodyDiv w:val="1"/>
      <w:marLeft w:val="0"/>
      <w:marRight w:val="0"/>
      <w:marTop w:val="0"/>
      <w:marBottom w:val="0"/>
      <w:divBdr>
        <w:top w:val="none" w:sz="0" w:space="0" w:color="auto"/>
        <w:left w:val="none" w:sz="0" w:space="0" w:color="auto"/>
        <w:bottom w:val="none" w:sz="0" w:space="0" w:color="auto"/>
        <w:right w:val="none" w:sz="0" w:space="0" w:color="auto"/>
      </w:divBdr>
    </w:div>
    <w:div w:id="1493256783">
      <w:bodyDiv w:val="1"/>
      <w:marLeft w:val="0"/>
      <w:marRight w:val="0"/>
      <w:marTop w:val="0"/>
      <w:marBottom w:val="0"/>
      <w:divBdr>
        <w:top w:val="none" w:sz="0" w:space="0" w:color="auto"/>
        <w:left w:val="none" w:sz="0" w:space="0" w:color="auto"/>
        <w:bottom w:val="none" w:sz="0" w:space="0" w:color="auto"/>
        <w:right w:val="none" w:sz="0" w:space="0" w:color="auto"/>
      </w:divBdr>
    </w:div>
    <w:div w:id="1708948728">
      <w:bodyDiv w:val="1"/>
      <w:marLeft w:val="0"/>
      <w:marRight w:val="0"/>
      <w:marTop w:val="0"/>
      <w:marBottom w:val="0"/>
      <w:divBdr>
        <w:top w:val="none" w:sz="0" w:space="0" w:color="auto"/>
        <w:left w:val="none" w:sz="0" w:space="0" w:color="auto"/>
        <w:bottom w:val="none" w:sz="0" w:space="0" w:color="auto"/>
        <w:right w:val="none" w:sz="0" w:space="0" w:color="auto"/>
      </w:divBdr>
    </w:div>
    <w:div w:id="1827092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dojwa.sharepoint.com/sites/intranet/prison-operations/Pages/bhdc-copps.aspx"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dojwa.sharepoint.com/sites/intranet/department/standards/Pages/ops-standards.aspx" TargetMode="External"/><Relationship Id="rId7" Type="http://schemas.openxmlformats.org/officeDocument/2006/relationships/styles" Target="styles.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s://dojwa.sharepoint.com/sites/intranet/prison-operations/Pages/bhdc-copps.asp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justus/intranet/prison-operations/Pages/bhdc-copps.aspx" TargetMode="External"/><Relationship Id="rId20" Type="http://schemas.openxmlformats.org/officeDocument/2006/relationships/hyperlink" Target="https://dojwa.sharepoint.com/sites/intranet/prison-operations/Pages/bhdc-copp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prison-operations/Pages/bhdc-copps.aspx" TargetMode="External"/><Relationship Id="rId5" Type="http://schemas.openxmlformats.org/officeDocument/2006/relationships/customXml" Target="../customXml/item5.xml"/><Relationship Id="rId15" Type="http://schemas.openxmlformats.org/officeDocument/2006/relationships/hyperlink" Target="https://justus/intranet/prison-operations/Pages/bhdc-copps.aspx" TargetMode="External"/><Relationship Id="rId23" Type="http://schemas.openxmlformats.org/officeDocument/2006/relationships/hyperlink" Target="http://justus/intranet/prison-operations/Pages/bhdc-copps.aspx"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dojwa.sharepoint.com/sites/intranet/prison-operations/Pages/bhdc-copp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ojwa.sharepoint.com/sites/intranet/prison-operations/Pages/bhdc-copps.aspx"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5230902-a580-4ba6-8738-a56353c9ac26" ContentTypeId="0x010100C5D63A055CE82242A2E4B837C82D470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Youth Custodial Rules</TermName>
          <TermId xmlns="http://schemas.microsoft.com/office/infopath/2007/PartnerControls">58081a5c-2417-44d0-aab6-abfe5521b729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CategoryDescription xmlns="http://schemas.microsoft.com/sharepoint.v3">COPP 2.3 Placements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Youth</TermName>
          <TermId xmlns="http://schemas.microsoft.com/office/infopath/2007/PartnerControls">86dadb23-f3e8-45d0-a50e-683c2dd71471</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2.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3.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0367A8-374E-4742-ACE5-F492EB57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13</Pages>
  <Words>3805</Words>
  <Characters>21690</Characters>
  <Application>Microsoft Office Word</Application>
  <DocSecurity>8</DocSecurity>
  <Lines>180</Lines>
  <Paragraphs>50</Paragraphs>
  <ScaleCrop>false</ScaleCrop>
  <HeadingPairs>
    <vt:vector size="2" baseType="variant">
      <vt:variant>
        <vt:lpstr>Title</vt:lpstr>
      </vt:variant>
      <vt:variant>
        <vt:i4>1</vt:i4>
      </vt:variant>
    </vt:vector>
  </HeadingPairs>
  <TitlesOfParts>
    <vt:vector size="1" baseType="lpstr">
      <vt:lpstr>COPP 2.3 Placements</vt:lpstr>
    </vt:vector>
  </TitlesOfParts>
  <Manager>Nimilandra.Nageswaran@correctiveservices.wa.gov.au</Manager>
  <Company>Department of Justice</Company>
  <LinksUpToDate>false</LinksUpToDate>
  <CharactersWithSpaces>25445</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2.3 Placements</dc:title>
  <dc:subject/>
  <dc:creator>Scott.Rumbold@justice.wa.gov.au</dc:creator>
  <cp:keywords>Commissioner's Operating Policy and Procedure (COPP); Prison Operations; Adult Custodial; Procedures; Policies; 2.3; Place; Placement.</cp:keywords>
  <dc:description/>
  <cp:lastModifiedBy>Geiles, Stephen</cp:lastModifiedBy>
  <cp:revision>90</cp:revision>
  <cp:lastPrinted>2020-08-12T06:04:00Z</cp:lastPrinted>
  <dcterms:created xsi:type="dcterms:W3CDTF">2023-06-13T05:17:00Z</dcterms:created>
  <dcterms:modified xsi:type="dcterms:W3CDTF">2024-07-05T02:59:00Z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ies>
</file>