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AC04" w14:textId="01AA0078" w:rsidR="00146739" w:rsidRPr="002E5756" w:rsidRDefault="00D83D6E" w:rsidP="002E5756">
      <w:pPr>
        <w:pStyle w:val="Title"/>
      </w:pPr>
      <w:r>
        <w:t xml:space="preserve">COPP </w:t>
      </w:r>
      <w:r w:rsidR="0032039D">
        <w:t>2.2</w:t>
      </w:r>
      <w:r w:rsidR="00D918B5">
        <w:t xml:space="preserve"> Cultural and Religious </w:t>
      </w:r>
      <w:r w:rsidR="004C3072">
        <w:t>Require</w:t>
      </w:r>
      <w:r w:rsidR="00D82683">
        <w:t>ments</w:t>
      </w:r>
    </w:p>
    <w:p w14:paraId="41E7F6EF" w14:textId="4D4C3433" w:rsidR="000D69A3" w:rsidRPr="00EA7EAC" w:rsidRDefault="00315038" w:rsidP="00EA7EAC">
      <w:pPr>
        <w:pStyle w:val="Subtitle"/>
      </w:pPr>
      <w:r>
        <w:t>Youth</w:t>
      </w:r>
      <w:r w:rsidR="00370DC4">
        <w:t xml:space="preserve"> </w:t>
      </w:r>
      <w:r w:rsidR="00A547EA">
        <w:t>Detention Centre</w:t>
      </w:r>
      <w:r w:rsidR="00E731DC">
        <w:t>s</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0DC40899" w14:textId="77777777" w:rsidTr="009F0AC8">
        <w:trPr>
          <w:trHeight w:val="4365"/>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7AF914B9" w14:textId="14A3CBD0" w:rsidR="00126611" w:rsidRPr="00365E34" w:rsidRDefault="00126611" w:rsidP="00126611">
            <w:pPr>
              <w:pStyle w:val="Heading"/>
            </w:pPr>
            <w:r>
              <w:t>Principles</w:t>
            </w:r>
          </w:p>
          <w:p w14:paraId="3801783F" w14:textId="2681C4D1" w:rsidR="00AA74C1" w:rsidRDefault="00D1167B" w:rsidP="00396A52">
            <w:pPr>
              <w:pStyle w:val="Documentdetails"/>
            </w:pPr>
            <w:r w:rsidRPr="00714E7B">
              <w:t xml:space="preserve">In </w:t>
            </w:r>
            <w:r w:rsidR="00E57205" w:rsidRPr="00714E7B">
              <w:t>context</w:t>
            </w:r>
            <w:r w:rsidRPr="00714E7B">
              <w:t xml:space="preserve"> </w:t>
            </w:r>
            <w:r w:rsidR="00D82683" w:rsidRPr="00714E7B">
              <w:t>of</w:t>
            </w:r>
            <w:r w:rsidRPr="00714E7B">
              <w:t xml:space="preserve"> the</w:t>
            </w:r>
            <w:r w:rsidR="000A3EE7" w:rsidRPr="00714E7B">
              <w:t xml:space="preserve"> following: </w:t>
            </w:r>
          </w:p>
          <w:p w14:paraId="7ED7D9A7" w14:textId="77777777" w:rsidR="000A3EE7" w:rsidRDefault="000A3EE7" w:rsidP="00714E7B">
            <w:pPr>
              <w:pStyle w:val="Documentdetails"/>
            </w:pPr>
          </w:p>
          <w:p w14:paraId="09960972" w14:textId="1984207B" w:rsidR="000A3EE7" w:rsidRPr="004C3072" w:rsidRDefault="00EE29CF" w:rsidP="004C3072">
            <w:pPr>
              <w:pStyle w:val="Documentdetails"/>
            </w:pPr>
            <w:r w:rsidRPr="004C3072">
              <w:fldChar w:fldCharType="begin"/>
            </w:r>
            <w:r w:rsidR="009B3042">
              <w:instrText>HYPERLINK "https://dojwa.sharepoint.com/sites/intranet/department/standards/Pages/ops-standards.aspx"</w:instrText>
            </w:r>
            <w:r w:rsidRPr="004C3072">
              <w:fldChar w:fldCharType="separate"/>
            </w:r>
            <w:r w:rsidR="000A3EE7" w:rsidRPr="004C3072">
              <w:rPr>
                <w:rStyle w:val="Hyperlink"/>
              </w:rPr>
              <w:t>Australasian Youth Justice Administrators Standards, 2009</w:t>
            </w:r>
          </w:p>
          <w:p w14:paraId="60920BA1" w14:textId="77777777" w:rsidR="00F02B83" w:rsidRDefault="00EE29CF" w:rsidP="004C3072">
            <w:pPr>
              <w:pStyle w:val="Documentdetails"/>
            </w:pPr>
            <w:r w:rsidRPr="004C3072">
              <w:fldChar w:fldCharType="end"/>
            </w:r>
          </w:p>
          <w:p w14:paraId="052B3E28" w14:textId="2E1E6EEB" w:rsidR="000A3EE7" w:rsidRDefault="000A3EE7" w:rsidP="004C3072">
            <w:pPr>
              <w:pStyle w:val="Documentdetails"/>
            </w:pPr>
            <w:r w:rsidRPr="000A3EE7">
              <w:t>Cultural, linguistic and religious diversity is recognised.</w:t>
            </w:r>
          </w:p>
          <w:p w14:paraId="66FC3382" w14:textId="77777777" w:rsidR="000A3EE7" w:rsidRDefault="000A3EE7" w:rsidP="00714E7B">
            <w:pPr>
              <w:pStyle w:val="Documentdetails"/>
            </w:pPr>
          </w:p>
          <w:p w14:paraId="6172E69B" w14:textId="77777777" w:rsidR="000A3EE7" w:rsidRPr="000A3EE7" w:rsidRDefault="000A3EE7" w:rsidP="00714E7B">
            <w:pPr>
              <w:pStyle w:val="Documentdetails"/>
            </w:pPr>
            <w:r w:rsidRPr="000A3EE7">
              <w:t>Cultural advice from family and community regarding children and young people</w:t>
            </w:r>
          </w:p>
          <w:p w14:paraId="017F8CA8" w14:textId="1005BC0A" w:rsidR="000A3EE7" w:rsidRDefault="000A3EE7" w:rsidP="00714E7B">
            <w:pPr>
              <w:pStyle w:val="Documentdetails"/>
            </w:pPr>
            <w:r w:rsidRPr="000A3EE7">
              <w:t>who are Aboriginal or Torres Strait Islander informs service delivery</w:t>
            </w:r>
            <w:r>
              <w:t>.</w:t>
            </w:r>
          </w:p>
          <w:p w14:paraId="64EA8957" w14:textId="77777777" w:rsidR="000A3EE7" w:rsidRPr="000A3EE7" w:rsidRDefault="000A3EE7" w:rsidP="00714E7B">
            <w:pPr>
              <w:pStyle w:val="Documentdetails"/>
            </w:pPr>
          </w:p>
          <w:p w14:paraId="39C5CF0F" w14:textId="169134C7" w:rsidR="000A3EE7" w:rsidRDefault="000A3EE7" w:rsidP="00714E7B">
            <w:pPr>
              <w:pStyle w:val="Documentdetails"/>
            </w:pPr>
            <w:r w:rsidRPr="000A3EE7">
              <w:t>Staff are competent to deliver juvenile justice services.</w:t>
            </w:r>
          </w:p>
          <w:p w14:paraId="74A541CC" w14:textId="77777777" w:rsidR="000A3EE7" w:rsidRDefault="000A3EE7" w:rsidP="00714E7B">
            <w:pPr>
              <w:pStyle w:val="Documentdetails"/>
            </w:pPr>
          </w:p>
          <w:p w14:paraId="02DA16AA" w14:textId="7573B47C" w:rsidR="000A3EE7" w:rsidRDefault="000A3EE7" w:rsidP="00714E7B">
            <w:pPr>
              <w:pStyle w:val="Documentdetails"/>
            </w:pPr>
            <w:r w:rsidRPr="000A3EE7">
              <w:t>Staff complete induction and mandatory training.</w:t>
            </w:r>
          </w:p>
          <w:p w14:paraId="03A42C70" w14:textId="77777777" w:rsidR="000A3EE7" w:rsidRDefault="000A3EE7" w:rsidP="00714E7B">
            <w:pPr>
              <w:pStyle w:val="Documentdetails"/>
            </w:pPr>
          </w:p>
          <w:p w14:paraId="71E9630C" w14:textId="77777777" w:rsidR="000A3EE7" w:rsidRDefault="000A3EE7" w:rsidP="00714E7B">
            <w:pPr>
              <w:pStyle w:val="Documentdetails"/>
            </w:pPr>
            <w:r w:rsidRPr="000A3EE7">
              <w:t>Staff participate in ongoing learning and development.</w:t>
            </w:r>
          </w:p>
          <w:p w14:paraId="4C6721F0" w14:textId="77777777" w:rsidR="00F02B83" w:rsidRDefault="00F02B83" w:rsidP="00714E7B">
            <w:pPr>
              <w:pStyle w:val="Documentdetails"/>
            </w:pPr>
          </w:p>
          <w:p w14:paraId="27E2D0A4" w14:textId="3BC6565B" w:rsidR="00F02B83" w:rsidRPr="002F7A91" w:rsidRDefault="00000000" w:rsidP="00F02B83">
            <w:hyperlink r:id="rId12" w:history="1">
              <w:r w:rsidR="00F02B83" w:rsidRPr="00F02B83">
                <w:rPr>
                  <w:color w:val="0000FF"/>
                  <w:u w:val="single"/>
                  <w:lang w:eastAsia="en-US"/>
                </w:rPr>
                <w:t>Australian Human Rights Commission National Principles for Child Safe Organisations, 2019</w:t>
              </w:r>
            </w:hyperlink>
          </w:p>
          <w:p w14:paraId="2EE8AA6C" w14:textId="77777777" w:rsidR="00F02B83" w:rsidRPr="00F02B83" w:rsidRDefault="00F02B83" w:rsidP="00F02B83">
            <w:pPr>
              <w:rPr>
                <w:lang w:eastAsia="en-US"/>
              </w:rPr>
            </w:pPr>
          </w:p>
          <w:p w14:paraId="55DC9DB7" w14:textId="51D39427" w:rsidR="00F02B83" w:rsidRDefault="00F02B83" w:rsidP="00F02B83">
            <w:pPr>
              <w:pStyle w:val="Documentdetails"/>
            </w:pPr>
            <w:r>
              <w:t>The organisation, including staff and volunteers, understands children and young people’s diverse circumstances, and provides support and responds to those who are vulnerable</w:t>
            </w:r>
          </w:p>
          <w:p w14:paraId="6A49014E" w14:textId="237EE324" w:rsidR="00F02B83" w:rsidRPr="000A3EE7" w:rsidRDefault="00F02B83" w:rsidP="00F02B83">
            <w:pPr>
              <w:pStyle w:val="Documentdetails"/>
            </w:pPr>
          </w:p>
        </w:tc>
      </w:tr>
    </w:tbl>
    <w:p w14:paraId="50CE88BC" w14:textId="77777777" w:rsidR="00031DDF" w:rsidRPr="00333CF6" w:rsidRDefault="00031DDF" w:rsidP="00333CF6"/>
    <w:p w14:paraId="1F8B606D" w14:textId="77777777" w:rsidR="00333CF6" w:rsidRPr="00333CF6" w:rsidRDefault="00333CF6" w:rsidP="00333CF6"/>
    <w:p w14:paraId="3DC6D573" w14:textId="3F684E29" w:rsidR="00333CF6" w:rsidRDefault="00333CF6" w:rsidP="00803710">
      <w:pPr>
        <w:rPr>
          <w:b/>
        </w:rPr>
        <w:sectPr w:rsidR="00333CF6"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0EF5676E" w14:textId="778DA2E7" w:rsidR="00333CF6" w:rsidRDefault="00333CF6">
      <w:r>
        <w:br w:type="page"/>
      </w:r>
    </w:p>
    <w:p w14:paraId="0FF775B8" w14:textId="6CA491B1" w:rsidR="00FA1D8B" w:rsidRPr="002F7A91" w:rsidRDefault="00FA1D8B" w:rsidP="002F7A91">
      <w:pPr>
        <w:pStyle w:val="Heading"/>
      </w:pPr>
      <w:r w:rsidRPr="002F7A91">
        <w:lastRenderedPageBreak/>
        <w:t>Content</w:t>
      </w:r>
    </w:p>
    <w:p w14:paraId="73F34D01" w14:textId="0AD62A14" w:rsidR="00043FAB" w:rsidRDefault="00BA63E9">
      <w:pPr>
        <w:pStyle w:val="TOC1"/>
        <w:tabs>
          <w:tab w:val="left" w:pos="480"/>
          <w:tab w:val="right" w:leader="dot" w:pos="9168"/>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137627646" w:history="1">
        <w:r w:rsidR="00043FAB" w:rsidRPr="00650E88">
          <w:rPr>
            <w:rStyle w:val="Hyperlink"/>
            <w:noProof/>
          </w:rPr>
          <w:t>1</w:t>
        </w:r>
        <w:r w:rsidR="00043FAB">
          <w:rPr>
            <w:rFonts w:asciiTheme="minorHAnsi" w:eastAsiaTheme="minorEastAsia" w:hAnsiTheme="minorHAnsi" w:cstheme="minorBidi"/>
            <w:noProof/>
            <w:sz w:val="22"/>
            <w:szCs w:val="22"/>
          </w:rPr>
          <w:tab/>
        </w:r>
        <w:r w:rsidR="00043FAB" w:rsidRPr="00650E88">
          <w:rPr>
            <w:rStyle w:val="Hyperlink"/>
            <w:noProof/>
          </w:rPr>
          <w:t>Scope</w:t>
        </w:r>
        <w:r w:rsidR="00043FAB">
          <w:rPr>
            <w:noProof/>
            <w:webHidden/>
          </w:rPr>
          <w:tab/>
        </w:r>
        <w:r w:rsidR="00043FAB">
          <w:rPr>
            <w:noProof/>
            <w:webHidden/>
          </w:rPr>
          <w:fldChar w:fldCharType="begin"/>
        </w:r>
        <w:r w:rsidR="00043FAB">
          <w:rPr>
            <w:noProof/>
            <w:webHidden/>
          </w:rPr>
          <w:instrText xml:space="preserve"> PAGEREF _Toc137627646 \h </w:instrText>
        </w:r>
        <w:r w:rsidR="00043FAB">
          <w:rPr>
            <w:noProof/>
            <w:webHidden/>
          </w:rPr>
        </w:r>
        <w:r w:rsidR="00043FAB">
          <w:rPr>
            <w:noProof/>
            <w:webHidden/>
          </w:rPr>
          <w:fldChar w:fldCharType="separate"/>
        </w:r>
        <w:r w:rsidR="00043FAB">
          <w:rPr>
            <w:noProof/>
            <w:webHidden/>
          </w:rPr>
          <w:t>3</w:t>
        </w:r>
        <w:r w:rsidR="00043FAB">
          <w:rPr>
            <w:noProof/>
            <w:webHidden/>
          </w:rPr>
          <w:fldChar w:fldCharType="end"/>
        </w:r>
      </w:hyperlink>
    </w:p>
    <w:p w14:paraId="57DE1A65" w14:textId="652D4F53" w:rsidR="00043FAB" w:rsidRDefault="00000000">
      <w:pPr>
        <w:pStyle w:val="TOC1"/>
        <w:tabs>
          <w:tab w:val="left" w:pos="480"/>
          <w:tab w:val="right" w:leader="dot" w:pos="9168"/>
        </w:tabs>
        <w:rPr>
          <w:rFonts w:asciiTheme="minorHAnsi" w:eastAsiaTheme="minorEastAsia" w:hAnsiTheme="minorHAnsi" w:cstheme="minorBidi"/>
          <w:noProof/>
          <w:sz w:val="22"/>
          <w:szCs w:val="22"/>
        </w:rPr>
      </w:pPr>
      <w:hyperlink w:anchor="_Toc137627647" w:history="1">
        <w:r w:rsidR="00043FAB" w:rsidRPr="00650E88">
          <w:rPr>
            <w:rStyle w:val="Hyperlink"/>
            <w:noProof/>
          </w:rPr>
          <w:t>2</w:t>
        </w:r>
        <w:r w:rsidR="00043FAB">
          <w:rPr>
            <w:rFonts w:asciiTheme="minorHAnsi" w:eastAsiaTheme="minorEastAsia" w:hAnsiTheme="minorHAnsi" w:cstheme="minorBidi"/>
            <w:noProof/>
            <w:sz w:val="22"/>
            <w:szCs w:val="22"/>
          </w:rPr>
          <w:tab/>
        </w:r>
        <w:r w:rsidR="00043FAB" w:rsidRPr="00650E88">
          <w:rPr>
            <w:rStyle w:val="Hyperlink"/>
            <w:noProof/>
          </w:rPr>
          <w:t>Policy</w:t>
        </w:r>
        <w:r w:rsidR="00043FAB">
          <w:rPr>
            <w:noProof/>
            <w:webHidden/>
          </w:rPr>
          <w:tab/>
        </w:r>
        <w:r w:rsidR="00043FAB">
          <w:rPr>
            <w:noProof/>
            <w:webHidden/>
          </w:rPr>
          <w:fldChar w:fldCharType="begin"/>
        </w:r>
        <w:r w:rsidR="00043FAB">
          <w:rPr>
            <w:noProof/>
            <w:webHidden/>
          </w:rPr>
          <w:instrText xml:space="preserve"> PAGEREF _Toc137627647 \h </w:instrText>
        </w:r>
        <w:r w:rsidR="00043FAB">
          <w:rPr>
            <w:noProof/>
            <w:webHidden/>
          </w:rPr>
        </w:r>
        <w:r w:rsidR="00043FAB">
          <w:rPr>
            <w:noProof/>
            <w:webHidden/>
          </w:rPr>
          <w:fldChar w:fldCharType="separate"/>
        </w:r>
        <w:r w:rsidR="00043FAB">
          <w:rPr>
            <w:noProof/>
            <w:webHidden/>
          </w:rPr>
          <w:t>3</w:t>
        </w:r>
        <w:r w:rsidR="00043FAB">
          <w:rPr>
            <w:noProof/>
            <w:webHidden/>
          </w:rPr>
          <w:fldChar w:fldCharType="end"/>
        </w:r>
      </w:hyperlink>
    </w:p>
    <w:p w14:paraId="7EA7786B" w14:textId="516BC307" w:rsidR="00043FAB" w:rsidRDefault="00000000">
      <w:pPr>
        <w:pStyle w:val="TOC1"/>
        <w:tabs>
          <w:tab w:val="left" w:pos="480"/>
          <w:tab w:val="right" w:leader="dot" w:pos="9168"/>
        </w:tabs>
        <w:rPr>
          <w:rFonts w:asciiTheme="minorHAnsi" w:eastAsiaTheme="minorEastAsia" w:hAnsiTheme="minorHAnsi" w:cstheme="minorBidi"/>
          <w:noProof/>
          <w:sz w:val="22"/>
          <w:szCs w:val="22"/>
        </w:rPr>
      </w:pPr>
      <w:hyperlink w:anchor="_Toc137627648" w:history="1">
        <w:r w:rsidR="00043FAB" w:rsidRPr="00650E88">
          <w:rPr>
            <w:rStyle w:val="Hyperlink"/>
            <w:noProof/>
          </w:rPr>
          <w:t>3</w:t>
        </w:r>
        <w:r w:rsidR="00043FAB">
          <w:rPr>
            <w:rFonts w:asciiTheme="minorHAnsi" w:eastAsiaTheme="minorEastAsia" w:hAnsiTheme="minorHAnsi" w:cstheme="minorBidi"/>
            <w:noProof/>
            <w:sz w:val="22"/>
            <w:szCs w:val="22"/>
          </w:rPr>
          <w:tab/>
        </w:r>
        <w:r w:rsidR="00043FAB" w:rsidRPr="00650E88">
          <w:rPr>
            <w:rStyle w:val="Hyperlink"/>
            <w:noProof/>
          </w:rPr>
          <w:t>Staff Training and Information</w:t>
        </w:r>
        <w:r w:rsidR="00043FAB">
          <w:rPr>
            <w:noProof/>
            <w:webHidden/>
          </w:rPr>
          <w:tab/>
        </w:r>
        <w:r w:rsidR="00043FAB">
          <w:rPr>
            <w:noProof/>
            <w:webHidden/>
          </w:rPr>
          <w:fldChar w:fldCharType="begin"/>
        </w:r>
        <w:r w:rsidR="00043FAB">
          <w:rPr>
            <w:noProof/>
            <w:webHidden/>
          </w:rPr>
          <w:instrText xml:space="preserve"> PAGEREF _Toc137627648 \h </w:instrText>
        </w:r>
        <w:r w:rsidR="00043FAB">
          <w:rPr>
            <w:noProof/>
            <w:webHidden/>
          </w:rPr>
        </w:r>
        <w:r w:rsidR="00043FAB">
          <w:rPr>
            <w:noProof/>
            <w:webHidden/>
          </w:rPr>
          <w:fldChar w:fldCharType="separate"/>
        </w:r>
        <w:r w:rsidR="00043FAB">
          <w:rPr>
            <w:noProof/>
            <w:webHidden/>
          </w:rPr>
          <w:t>4</w:t>
        </w:r>
        <w:r w:rsidR="00043FAB">
          <w:rPr>
            <w:noProof/>
            <w:webHidden/>
          </w:rPr>
          <w:fldChar w:fldCharType="end"/>
        </w:r>
      </w:hyperlink>
    </w:p>
    <w:p w14:paraId="79C39801" w14:textId="59941D68" w:rsidR="00043FAB" w:rsidRDefault="00000000" w:rsidP="00702C86">
      <w:pPr>
        <w:pStyle w:val="TOC2"/>
        <w:rPr>
          <w:rFonts w:asciiTheme="minorHAnsi" w:eastAsiaTheme="minorEastAsia" w:hAnsiTheme="minorHAnsi" w:cstheme="minorBidi"/>
          <w:noProof/>
          <w:sz w:val="22"/>
          <w:szCs w:val="22"/>
        </w:rPr>
      </w:pPr>
      <w:hyperlink w:anchor="_Toc137627649" w:history="1">
        <w:r w:rsidR="00043FAB" w:rsidRPr="00650E88">
          <w:rPr>
            <w:rStyle w:val="Hyperlink"/>
            <w:noProof/>
          </w:rPr>
          <w:t>3.1</w:t>
        </w:r>
        <w:r w:rsidR="00043FAB">
          <w:rPr>
            <w:rFonts w:asciiTheme="minorHAnsi" w:eastAsiaTheme="minorEastAsia" w:hAnsiTheme="minorHAnsi" w:cstheme="minorBidi"/>
            <w:noProof/>
            <w:sz w:val="22"/>
            <w:szCs w:val="22"/>
          </w:rPr>
          <w:tab/>
        </w:r>
        <w:r w:rsidR="00043FAB" w:rsidRPr="00650E88">
          <w:rPr>
            <w:rStyle w:val="Hyperlink"/>
            <w:noProof/>
          </w:rPr>
          <w:t>Staff training</w:t>
        </w:r>
        <w:r w:rsidR="00043FAB">
          <w:rPr>
            <w:noProof/>
            <w:webHidden/>
          </w:rPr>
          <w:tab/>
        </w:r>
        <w:r w:rsidR="00043FAB">
          <w:rPr>
            <w:noProof/>
            <w:webHidden/>
          </w:rPr>
          <w:fldChar w:fldCharType="begin"/>
        </w:r>
        <w:r w:rsidR="00043FAB">
          <w:rPr>
            <w:noProof/>
            <w:webHidden/>
          </w:rPr>
          <w:instrText xml:space="preserve"> PAGEREF _Toc137627649 \h </w:instrText>
        </w:r>
        <w:r w:rsidR="00043FAB">
          <w:rPr>
            <w:noProof/>
            <w:webHidden/>
          </w:rPr>
        </w:r>
        <w:r w:rsidR="00043FAB">
          <w:rPr>
            <w:noProof/>
            <w:webHidden/>
          </w:rPr>
          <w:fldChar w:fldCharType="separate"/>
        </w:r>
        <w:r w:rsidR="00043FAB">
          <w:rPr>
            <w:noProof/>
            <w:webHidden/>
          </w:rPr>
          <w:t>4</w:t>
        </w:r>
        <w:r w:rsidR="00043FAB">
          <w:rPr>
            <w:noProof/>
            <w:webHidden/>
          </w:rPr>
          <w:fldChar w:fldCharType="end"/>
        </w:r>
      </w:hyperlink>
    </w:p>
    <w:p w14:paraId="5FAB575F" w14:textId="66E586D4" w:rsidR="00043FAB" w:rsidRDefault="00000000" w:rsidP="00702C86">
      <w:pPr>
        <w:pStyle w:val="TOC2"/>
        <w:rPr>
          <w:rFonts w:asciiTheme="minorHAnsi" w:eastAsiaTheme="minorEastAsia" w:hAnsiTheme="minorHAnsi" w:cstheme="minorBidi"/>
          <w:noProof/>
          <w:sz w:val="22"/>
          <w:szCs w:val="22"/>
        </w:rPr>
      </w:pPr>
      <w:hyperlink w:anchor="_Toc137627650" w:history="1">
        <w:r w:rsidR="00043FAB" w:rsidRPr="00650E88">
          <w:rPr>
            <w:rStyle w:val="Hyperlink"/>
            <w:noProof/>
          </w:rPr>
          <w:t>3.2</w:t>
        </w:r>
        <w:r w:rsidR="00043FAB">
          <w:rPr>
            <w:rFonts w:asciiTheme="minorHAnsi" w:eastAsiaTheme="minorEastAsia" w:hAnsiTheme="minorHAnsi" w:cstheme="minorBidi"/>
            <w:noProof/>
            <w:sz w:val="22"/>
            <w:szCs w:val="22"/>
          </w:rPr>
          <w:tab/>
        </w:r>
        <w:r w:rsidR="00043FAB" w:rsidRPr="00650E88">
          <w:rPr>
            <w:rStyle w:val="Hyperlink"/>
            <w:noProof/>
          </w:rPr>
          <w:t>Information</w:t>
        </w:r>
        <w:r w:rsidR="00043FAB">
          <w:rPr>
            <w:noProof/>
            <w:webHidden/>
          </w:rPr>
          <w:tab/>
        </w:r>
        <w:r w:rsidR="00043FAB">
          <w:rPr>
            <w:noProof/>
            <w:webHidden/>
          </w:rPr>
          <w:fldChar w:fldCharType="begin"/>
        </w:r>
        <w:r w:rsidR="00043FAB">
          <w:rPr>
            <w:noProof/>
            <w:webHidden/>
          </w:rPr>
          <w:instrText xml:space="preserve"> PAGEREF _Toc137627650 \h </w:instrText>
        </w:r>
        <w:r w:rsidR="00043FAB">
          <w:rPr>
            <w:noProof/>
            <w:webHidden/>
          </w:rPr>
        </w:r>
        <w:r w:rsidR="00043FAB">
          <w:rPr>
            <w:noProof/>
            <w:webHidden/>
          </w:rPr>
          <w:fldChar w:fldCharType="separate"/>
        </w:r>
        <w:r w:rsidR="00043FAB">
          <w:rPr>
            <w:noProof/>
            <w:webHidden/>
          </w:rPr>
          <w:t>4</w:t>
        </w:r>
        <w:r w:rsidR="00043FAB">
          <w:rPr>
            <w:noProof/>
            <w:webHidden/>
          </w:rPr>
          <w:fldChar w:fldCharType="end"/>
        </w:r>
      </w:hyperlink>
    </w:p>
    <w:p w14:paraId="4B43BED6" w14:textId="09C8690B" w:rsidR="00043FAB" w:rsidRDefault="00000000">
      <w:pPr>
        <w:pStyle w:val="TOC1"/>
        <w:tabs>
          <w:tab w:val="left" w:pos="480"/>
          <w:tab w:val="right" w:leader="dot" w:pos="9168"/>
        </w:tabs>
        <w:rPr>
          <w:rFonts w:asciiTheme="minorHAnsi" w:eastAsiaTheme="minorEastAsia" w:hAnsiTheme="minorHAnsi" w:cstheme="minorBidi"/>
          <w:noProof/>
          <w:sz w:val="22"/>
          <w:szCs w:val="22"/>
        </w:rPr>
      </w:pPr>
      <w:hyperlink w:anchor="_Toc137627651" w:history="1">
        <w:r w:rsidR="00043FAB" w:rsidRPr="00650E88">
          <w:rPr>
            <w:rStyle w:val="Hyperlink"/>
            <w:noProof/>
          </w:rPr>
          <w:t>4</w:t>
        </w:r>
        <w:r w:rsidR="00043FAB">
          <w:rPr>
            <w:rFonts w:asciiTheme="minorHAnsi" w:eastAsiaTheme="minorEastAsia" w:hAnsiTheme="minorHAnsi" w:cstheme="minorBidi"/>
            <w:noProof/>
            <w:sz w:val="22"/>
            <w:szCs w:val="22"/>
          </w:rPr>
          <w:tab/>
        </w:r>
        <w:r w:rsidR="00043FAB" w:rsidRPr="00650E88">
          <w:rPr>
            <w:rStyle w:val="Hyperlink"/>
            <w:noProof/>
          </w:rPr>
          <w:t>Admission</w:t>
        </w:r>
        <w:r w:rsidR="00043FAB">
          <w:rPr>
            <w:noProof/>
            <w:webHidden/>
          </w:rPr>
          <w:tab/>
        </w:r>
        <w:r w:rsidR="00043FAB">
          <w:rPr>
            <w:noProof/>
            <w:webHidden/>
          </w:rPr>
          <w:fldChar w:fldCharType="begin"/>
        </w:r>
        <w:r w:rsidR="00043FAB">
          <w:rPr>
            <w:noProof/>
            <w:webHidden/>
          </w:rPr>
          <w:instrText xml:space="preserve"> PAGEREF _Toc137627651 \h </w:instrText>
        </w:r>
        <w:r w:rsidR="00043FAB">
          <w:rPr>
            <w:noProof/>
            <w:webHidden/>
          </w:rPr>
        </w:r>
        <w:r w:rsidR="00043FAB">
          <w:rPr>
            <w:noProof/>
            <w:webHidden/>
          </w:rPr>
          <w:fldChar w:fldCharType="separate"/>
        </w:r>
        <w:r w:rsidR="00043FAB">
          <w:rPr>
            <w:noProof/>
            <w:webHidden/>
          </w:rPr>
          <w:t>4</w:t>
        </w:r>
        <w:r w:rsidR="00043FAB">
          <w:rPr>
            <w:noProof/>
            <w:webHidden/>
          </w:rPr>
          <w:fldChar w:fldCharType="end"/>
        </w:r>
      </w:hyperlink>
    </w:p>
    <w:p w14:paraId="00FD0418" w14:textId="7486C5A6" w:rsidR="00043FAB" w:rsidRDefault="00000000">
      <w:pPr>
        <w:pStyle w:val="TOC1"/>
        <w:tabs>
          <w:tab w:val="left" w:pos="480"/>
          <w:tab w:val="right" w:leader="dot" w:pos="9168"/>
        </w:tabs>
        <w:rPr>
          <w:rFonts w:asciiTheme="minorHAnsi" w:eastAsiaTheme="minorEastAsia" w:hAnsiTheme="minorHAnsi" w:cstheme="minorBidi"/>
          <w:noProof/>
          <w:sz w:val="22"/>
          <w:szCs w:val="22"/>
        </w:rPr>
      </w:pPr>
      <w:hyperlink w:anchor="_Toc137627652" w:history="1">
        <w:r w:rsidR="00043FAB" w:rsidRPr="00650E88">
          <w:rPr>
            <w:rStyle w:val="Hyperlink"/>
            <w:noProof/>
          </w:rPr>
          <w:t>5</w:t>
        </w:r>
        <w:r w:rsidR="00043FAB">
          <w:rPr>
            <w:rFonts w:asciiTheme="minorHAnsi" w:eastAsiaTheme="minorEastAsia" w:hAnsiTheme="minorHAnsi" w:cstheme="minorBidi"/>
            <w:noProof/>
            <w:sz w:val="22"/>
            <w:szCs w:val="22"/>
          </w:rPr>
          <w:tab/>
        </w:r>
        <w:r w:rsidR="00043FAB" w:rsidRPr="00650E88">
          <w:rPr>
            <w:rStyle w:val="Hyperlink"/>
            <w:noProof/>
          </w:rPr>
          <w:t>Foreign Nationals</w:t>
        </w:r>
        <w:r w:rsidR="00043FAB">
          <w:rPr>
            <w:noProof/>
            <w:webHidden/>
          </w:rPr>
          <w:tab/>
        </w:r>
        <w:r w:rsidR="00043FAB">
          <w:rPr>
            <w:noProof/>
            <w:webHidden/>
          </w:rPr>
          <w:fldChar w:fldCharType="begin"/>
        </w:r>
        <w:r w:rsidR="00043FAB">
          <w:rPr>
            <w:noProof/>
            <w:webHidden/>
          </w:rPr>
          <w:instrText xml:space="preserve"> PAGEREF _Toc137627652 \h </w:instrText>
        </w:r>
        <w:r w:rsidR="00043FAB">
          <w:rPr>
            <w:noProof/>
            <w:webHidden/>
          </w:rPr>
        </w:r>
        <w:r w:rsidR="00043FAB">
          <w:rPr>
            <w:noProof/>
            <w:webHidden/>
          </w:rPr>
          <w:fldChar w:fldCharType="separate"/>
        </w:r>
        <w:r w:rsidR="00043FAB">
          <w:rPr>
            <w:noProof/>
            <w:webHidden/>
          </w:rPr>
          <w:t>4</w:t>
        </w:r>
        <w:r w:rsidR="00043FAB">
          <w:rPr>
            <w:noProof/>
            <w:webHidden/>
          </w:rPr>
          <w:fldChar w:fldCharType="end"/>
        </w:r>
      </w:hyperlink>
    </w:p>
    <w:p w14:paraId="0592B2DC" w14:textId="5946E830" w:rsidR="00043FAB" w:rsidRDefault="00000000">
      <w:pPr>
        <w:pStyle w:val="TOC1"/>
        <w:tabs>
          <w:tab w:val="left" w:pos="480"/>
          <w:tab w:val="right" w:leader="dot" w:pos="9168"/>
        </w:tabs>
        <w:rPr>
          <w:rFonts w:asciiTheme="minorHAnsi" w:eastAsiaTheme="minorEastAsia" w:hAnsiTheme="minorHAnsi" w:cstheme="minorBidi"/>
          <w:noProof/>
          <w:sz w:val="22"/>
          <w:szCs w:val="22"/>
        </w:rPr>
      </w:pPr>
      <w:hyperlink w:anchor="_Toc137627653" w:history="1">
        <w:r w:rsidR="00043FAB" w:rsidRPr="00650E88">
          <w:rPr>
            <w:rStyle w:val="Hyperlink"/>
            <w:noProof/>
          </w:rPr>
          <w:t>6</w:t>
        </w:r>
        <w:r w:rsidR="00043FAB">
          <w:rPr>
            <w:rFonts w:asciiTheme="minorHAnsi" w:eastAsiaTheme="minorEastAsia" w:hAnsiTheme="minorHAnsi" w:cstheme="minorBidi"/>
            <w:noProof/>
            <w:sz w:val="22"/>
            <w:szCs w:val="22"/>
          </w:rPr>
          <w:tab/>
        </w:r>
        <w:r w:rsidR="00043FAB" w:rsidRPr="00650E88">
          <w:rPr>
            <w:rStyle w:val="Hyperlink"/>
            <w:noProof/>
          </w:rPr>
          <w:t>Interpreter Services</w:t>
        </w:r>
        <w:r w:rsidR="00043FAB">
          <w:rPr>
            <w:noProof/>
            <w:webHidden/>
          </w:rPr>
          <w:tab/>
        </w:r>
        <w:r w:rsidR="00043FAB">
          <w:rPr>
            <w:noProof/>
            <w:webHidden/>
          </w:rPr>
          <w:fldChar w:fldCharType="begin"/>
        </w:r>
        <w:r w:rsidR="00043FAB">
          <w:rPr>
            <w:noProof/>
            <w:webHidden/>
          </w:rPr>
          <w:instrText xml:space="preserve"> PAGEREF _Toc137627653 \h </w:instrText>
        </w:r>
        <w:r w:rsidR="00043FAB">
          <w:rPr>
            <w:noProof/>
            <w:webHidden/>
          </w:rPr>
        </w:r>
        <w:r w:rsidR="00043FAB">
          <w:rPr>
            <w:noProof/>
            <w:webHidden/>
          </w:rPr>
          <w:fldChar w:fldCharType="separate"/>
        </w:r>
        <w:r w:rsidR="00043FAB">
          <w:rPr>
            <w:noProof/>
            <w:webHidden/>
          </w:rPr>
          <w:t>5</w:t>
        </w:r>
        <w:r w:rsidR="00043FAB">
          <w:rPr>
            <w:noProof/>
            <w:webHidden/>
          </w:rPr>
          <w:fldChar w:fldCharType="end"/>
        </w:r>
      </w:hyperlink>
    </w:p>
    <w:p w14:paraId="67E466DB" w14:textId="5F05D234" w:rsidR="00043FAB" w:rsidRDefault="00000000">
      <w:pPr>
        <w:pStyle w:val="TOC1"/>
        <w:tabs>
          <w:tab w:val="left" w:pos="480"/>
          <w:tab w:val="right" w:leader="dot" w:pos="9168"/>
        </w:tabs>
        <w:rPr>
          <w:rFonts w:asciiTheme="minorHAnsi" w:eastAsiaTheme="minorEastAsia" w:hAnsiTheme="minorHAnsi" w:cstheme="minorBidi"/>
          <w:noProof/>
          <w:sz w:val="22"/>
          <w:szCs w:val="22"/>
        </w:rPr>
      </w:pPr>
      <w:hyperlink w:anchor="_Toc137627654" w:history="1">
        <w:r w:rsidR="00043FAB" w:rsidRPr="00650E88">
          <w:rPr>
            <w:rStyle w:val="Hyperlink"/>
            <w:noProof/>
          </w:rPr>
          <w:t>7</w:t>
        </w:r>
        <w:r w:rsidR="00043FAB">
          <w:rPr>
            <w:rFonts w:asciiTheme="minorHAnsi" w:eastAsiaTheme="minorEastAsia" w:hAnsiTheme="minorHAnsi" w:cstheme="minorBidi"/>
            <w:noProof/>
            <w:sz w:val="22"/>
            <w:szCs w:val="22"/>
          </w:rPr>
          <w:tab/>
        </w:r>
        <w:r w:rsidR="00043FAB" w:rsidRPr="00650E88">
          <w:rPr>
            <w:rStyle w:val="Hyperlink"/>
            <w:noProof/>
          </w:rPr>
          <w:t>Aboriginal Detainees</w:t>
        </w:r>
        <w:r w:rsidR="00043FAB">
          <w:rPr>
            <w:noProof/>
            <w:webHidden/>
          </w:rPr>
          <w:tab/>
        </w:r>
        <w:r w:rsidR="00043FAB">
          <w:rPr>
            <w:noProof/>
            <w:webHidden/>
          </w:rPr>
          <w:fldChar w:fldCharType="begin"/>
        </w:r>
        <w:r w:rsidR="00043FAB">
          <w:rPr>
            <w:noProof/>
            <w:webHidden/>
          </w:rPr>
          <w:instrText xml:space="preserve"> PAGEREF _Toc137627654 \h </w:instrText>
        </w:r>
        <w:r w:rsidR="00043FAB">
          <w:rPr>
            <w:noProof/>
            <w:webHidden/>
          </w:rPr>
        </w:r>
        <w:r w:rsidR="00043FAB">
          <w:rPr>
            <w:noProof/>
            <w:webHidden/>
          </w:rPr>
          <w:fldChar w:fldCharType="separate"/>
        </w:r>
        <w:r w:rsidR="00043FAB">
          <w:rPr>
            <w:noProof/>
            <w:webHidden/>
          </w:rPr>
          <w:t>5</w:t>
        </w:r>
        <w:r w:rsidR="00043FAB">
          <w:rPr>
            <w:noProof/>
            <w:webHidden/>
          </w:rPr>
          <w:fldChar w:fldCharType="end"/>
        </w:r>
      </w:hyperlink>
    </w:p>
    <w:p w14:paraId="404AC917" w14:textId="2C5B42FE" w:rsidR="00043FAB" w:rsidRDefault="00000000" w:rsidP="00702C86">
      <w:pPr>
        <w:pStyle w:val="TOC2"/>
        <w:rPr>
          <w:rFonts w:asciiTheme="minorHAnsi" w:eastAsiaTheme="minorEastAsia" w:hAnsiTheme="minorHAnsi" w:cstheme="minorBidi"/>
          <w:noProof/>
          <w:sz w:val="22"/>
          <w:szCs w:val="22"/>
        </w:rPr>
      </w:pPr>
      <w:hyperlink w:anchor="_Toc137627655" w:history="1">
        <w:r w:rsidR="00043FAB" w:rsidRPr="00650E88">
          <w:rPr>
            <w:rStyle w:val="Hyperlink"/>
            <w:noProof/>
          </w:rPr>
          <w:t>7.2</w:t>
        </w:r>
        <w:r w:rsidR="00043FAB">
          <w:rPr>
            <w:rFonts w:asciiTheme="minorHAnsi" w:eastAsiaTheme="minorEastAsia" w:hAnsiTheme="minorHAnsi" w:cstheme="minorBidi"/>
            <w:noProof/>
            <w:sz w:val="22"/>
            <w:szCs w:val="22"/>
          </w:rPr>
          <w:tab/>
        </w:r>
        <w:r w:rsidR="00043FAB" w:rsidRPr="00650E88">
          <w:rPr>
            <w:rStyle w:val="Hyperlink"/>
            <w:noProof/>
          </w:rPr>
          <w:t>Aboriginal Visitors Scheme</w:t>
        </w:r>
        <w:r w:rsidR="00043FAB">
          <w:rPr>
            <w:noProof/>
            <w:webHidden/>
          </w:rPr>
          <w:tab/>
        </w:r>
        <w:r w:rsidR="00043FAB">
          <w:rPr>
            <w:noProof/>
            <w:webHidden/>
          </w:rPr>
          <w:fldChar w:fldCharType="begin"/>
        </w:r>
        <w:r w:rsidR="00043FAB">
          <w:rPr>
            <w:noProof/>
            <w:webHidden/>
          </w:rPr>
          <w:instrText xml:space="preserve"> PAGEREF _Toc137627655 \h </w:instrText>
        </w:r>
        <w:r w:rsidR="00043FAB">
          <w:rPr>
            <w:noProof/>
            <w:webHidden/>
          </w:rPr>
        </w:r>
        <w:r w:rsidR="00043FAB">
          <w:rPr>
            <w:noProof/>
            <w:webHidden/>
          </w:rPr>
          <w:fldChar w:fldCharType="separate"/>
        </w:r>
        <w:r w:rsidR="00043FAB">
          <w:rPr>
            <w:noProof/>
            <w:webHidden/>
          </w:rPr>
          <w:t>6</w:t>
        </w:r>
        <w:r w:rsidR="00043FAB">
          <w:rPr>
            <w:noProof/>
            <w:webHidden/>
          </w:rPr>
          <w:fldChar w:fldCharType="end"/>
        </w:r>
      </w:hyperlink>
    </w:p>
    <w:p w14:paraId="101156AB" w14:textId="31FA6E06" w:rsidR="00043FAB" w:rsidRDefault="00000000" w:rsidP="00702C86">
      <w:pPr>
        <w:pStyle w:val="TOC2"/>
        <w:rPr>
          <w:rFonts w:asciiTheme="minorHAnsi" w:eastAsiaTheme="minorEastAsia" w:hAnsiTheme="minorHAnsi" w:cstheme="minorBidi"/>
          <w:noProof/>
          <w:sz w:val="22"/>
          <w:szCs w:val="22"/>
        </w:rPr>
      </w:pPr>
      <w:hyperlink w:anchor="_Toc137627656" w:history="1">
        <w:r w:rsidR="00043FAB" w:rsidRPr="00650E88">
          <w:rPr>
            <w:rStyle w:val="Hyperlink"/>
            <w:noProof/>
          </w:rPr>
          <w:t>7.3</w:t>
        </w:r>
        <w:r w:rsidR="00043FAB">
          <w:rPr>
            <w:rFonts w:asciiTheme="minorHAnsi" w:eastAsiaTheme="minorEastAsia" w:hAnsiTheme="minorHAnsi" w:cstheme="minorBidi"/>
            <w:noProof/>
            <w:sz w:val="22"/>
            <w:szCs w:val="22"/>
          </w:rPr>
          <w:tab/>
        </w:r>
        <w:r w:rsidR="00043FAB" w:rsidRPr="00650E88">
          <w:rPr>
            <w:rStyle w:val="Hyperlink"/>
            <w:noProof/>
          </w:rPr>
          <w:t>Aboriginal female detainees</w:t>
        </w:r>
        <w:r w:rsidR="00043FAB">
          <w:rPr>
            <w:noProof/>
            <w:webHidden/>
          </w:rPr>
          <w:tab/>
        </w:r>
        <w:r w:rsidR="00043FAB">
          <w:rPr>
            <w:noProof/>
            <w:webHidden/>
          </w:rPr>
          <w:fldChar w:fldCharType="begin"/>
        </w:r>
        <w:r w:rsidR="00043FAB">
          <w:rPr>
            <w:noProof/>
            <w:webHidden/>
          </w:rPr>
          <w:instrText xml:space="preserve"> PAGEREF _Toc137627656 \h </w:instrText>
        </w:r>
        <w:r w:rsidR="00043FAB">
          <w:rPr>
            <w:noProof/>
            <w:webHidden/>
          </w:rPr>
        </w:r>
        <w:r w:rsidR="00043FAB">
          <w:rPr>
            <w:noProof/>
            <w:webHidden/>
          </w:rPr>
          <w:fldChar w:fldCharType="separate"/>
        </w:r>
        <w:r w:rsidR="00043FAB">
          <w:rPr>
            <w:noProof/>
            <w:webHidden/>
          </w:rPr>
          <w:t>6</w:t>
        </w:r>
        <w:r w:rsidR="00043FAB">
          <w:rPr>
            <w:noProof/>
            <w:webHidden/>
          </w:rPr>
          <w:fldChar w:fldCharType="end"/>
        </w:r>
      </w:hyperlink>
    </w:p>
    <w:p w14:paraId="04369366" w14:textId="0A47C1EB" w:rsidR="00043FAB" w:rsidRDefault="00000000">
      <w:pPr>
        <w:pStyle w:val="TOC1"/>
        <w:tabs>
          <w:tab w:val="left" w:pos="480"/>
          <w:tab w:val="right" w:leader="dot" w:pos="9168"/>
        </w:tabs>
        <w:rPr>
          <w:rFonts w:asciiTheme="minorHAnsi" w:eastAsiaTheme="minorEastAsia" w:hAnsiTheme="minorHAnsi" w:cstheme="minorBidi"/>
          <w:noProof/>
          <w:sz w:val="22"/>
          <w:szCs w:val="22"/>
        </w:rPr>
      </w:pPr>
      <w:hyperlink w:anchor="_Toc137627657" w:history="1">
        <w:r w:rsidR="00043FAB" w:rsidRPr="00650E88">
          <w:rPr>
            <w:rStyle w:val="Hyperlink"/>
            <w:noProof/>
          </w:rPr>
          <w:t>8</w:t>
        </w:r>
        <w:r w:rsidR="00043FAB">
          <w:rPr>
            <w:rFonts w:asciiTheme="minorHAnsi" w:eastAsiaTheme="minorEastAsia" w:hAnsiTheme="minorHAnsi" w:cstheme="minorBidi"/>
            <w:noProof/>
            <w:sz w:val="22"/>
            <w:szCs w:val="22"/>
          </w:rPr>
          <w:tab/>
        </w:r>
        <w:r w:rsidR="00043FAB" w:rsidRPr="00650E88">
          <w:rPr>
            <w:rStyle w:val="Hyperlink"/>
            <w:noProof/>
          </w:rPr>
          <w:t>Religious, Spiritual Services, Activities and Dietary Requests</w:t>
        </w:r>
        <w:r w:rsidR="00043FAB">
          <w:rPr>
            <w:noProof/>
            <w:webHidden/>
          </w:rPr>
          <w:tab/>
        </w:r>
        <w:r w:rsidR="00043FAB">
          <w:rPr>
            <w:noProof/>
            <w:webHidden/>
          </w:rPr>
          <w:fldChar w:fldCharType="begin"/>
        </w:r>
        <w:r w:rsidR="00043FAB">
          <w:rPr>
            <w:noProof/>
            <w:webHidden/>
          </w:rPr>
          <w:instrText xml:space="preserve"> PAGEREF _Toc137627657 \h </w:instrText>
        </w:r>
        <w:r w:rsidR="00043FAB">
          <w:rPr>
            <w:noProof/>
            <w:webHidden/>
          </w:rPr>
        </w:r>
        <w:r w:rsidR="00043FAB">
          <w:rPr>
            <w:noProof/>
            <w:webHidden/>
          </w:rPr>
          <w:fldChar w:fldCharType="separate"/>
        </w:r>
        <w:r w:rsidR="00043FAB">
          <w:rPr>
            <w:noProof/>
            <w:webHidden/>
          </w:rPr>
          <w:t>6</w:t>
        </w:r>
        <w:r w:rsidR="00043FAB">
          <w:rPr>
            <w:noProof/>
            <w:webHidden/>
          </w:rPr>
          <w:fldChar w:fldCharType="end"/>
        </w:r>
      </w:hyperlink>
    </w:p>
    <w:p w14:paraId="3CC16927" w14:textId="679DC9BA" w:rsidR="00043FAB" w:rsidRDefault="00000000" w:rsidP="00702C86">
      <w:pPr>
        <w:pStyle w:val="TOC2"/>
        <w:rPr>
          <w:rFonts w:asciiTheme="minorHAnsi" w:eastAsiaTheme="minorEastAsia" w:hAnsiTheme="minorHAnsi" w:cstheme="minorBidi"/>
          <w:noProof/>
          <w:sz w:val="22"/>
          <w:szCs w:val="22"/>
        </w:rPr>
      </w:pPr>
      <w:hyperlink w:anchor="_Toc137627658" w:history="1">
        <w:r w:rsidR="00043FAB" w:rsidRPr="00650E88">
          <w:rPr>
            <w:rStyle w:val="Hyperlink"/>
            <w:noProof/>
          </w:rPr>
          <w:t>8.2</w:t>
        </w:r>
        <w:r w:rsidR="00043FAB">
          <w:rPr>
            <w:rFonts w:asciiTheme="minorHAnsi" w:eastAsiaTheme="minorEastAsia" w:hAnsiTheme="minorHAnsi" w:cstheme="minorBidi"/>
            <w:noProof/>
            <w:sz w:val="22"/>
            <w:szCs w:val="22"/>
          </w:rPr>
          <w:tab/>
        </w:r>
        <w:r w:rsidR="00043FAB" w:rsidRPr="00650E88">
          <w:rPr>
            <w:rStyle w:val="Hyperlink"/>
            <w:noProof/>
          </w:rPr>
          <w:t>Religious and spiritual chaplaincy services</w:t>
        </w:r>
        <w:r w:rsidR="00043FAB">
          <w:rPr>
            <w:noProof/>
            <w:webHidden/>
          </w:rPr>
          <w:tab/>
        </w:r>
        <w:r w:rsidR="00043FAB">
          <w:rPr>
            <w:noProof/>
            <w:webHidden/>
          </w:rPr>
          <w:fldChar w:fldCharType="begin"/>
        </w:r>
        <w:r w:rsidR="00043FAB">
          <w:rPr>
            <w:noProof/>
            <w:webHidden/>
          </w:rPr>
          <w:instrText xml:space="preserve"> PAGEREF _Toc137627658 \h </w:instrText>
        </w:r>
        <w:r w:rsidR="00043FAB">
          <w:rPr>
            <w:noProof/>
            <w:webHidden/>
          </w:rPr>
        </w:r>
        <w:r w:rsidR="00043FAB">
          <w:rPr>
            <w:noProof/>
            <w:webHidden/>
          </w:rPr>
          <w:fldChar w:fldCharType="separate"/>
        </w:r>
        <w:r w:rsidR="00043FAB">
          <w:rPr>
            <w:noProof/>
            <w:webHidden/>
          </w:rPr>
          <w:t>6</w:t>
        </w:r>
        <w:r w:rsidR="00043FAB">
          <w:rPr>
            <w:noProof/>
            <w:webHidden/>
          </w:rPr>
          <w:fldChar w:fldCharType="end"/>
        </w:r>
      </w:hyperlink>
    </w:p>
    <w:p w14:paraId="62EBC060" w14:textId="08A6B165" w:rsidR="00043FAB" w:rsidRDefault="00000000" w:rsidP="00702C86">
      <w:pPr>
        <w:pStyle w:val="TOC2"/>
        <w:rPr>
          <w:rFonts w:asciiTheme="minorHAnsi" w:eastAsiaTheme="minorEastAsia" w:hAnsiTheme="minorHAnsi" w:cstheme="minorBidi"/>
          <w:noProof/>
          <w:sz w:val="22"/>
          <w:szCs w:val="22"/>
        </w:rPr>
      </w:pPr>
      <w:hyperlink w:anchor="_Toc137627659" w:history="1">
        <w:r w:rsidR="00043FAB" w:rsidRPr="00650E88">
          <w:rPr>
            <w:rStyle w:val="Hyperlink"/>
            <w:noProof/>
          </w:rPr>
          <w:t>8.3</w:t>
        </w:r>
        <w:r w:rsidR="00043FAB">
          <w:rPr>
            <w:rFonts w:asciiTheme="minorHAnsi" w:eastAsiaTheme="minorEastAsia" w:hAnsiTheme="minorHAnsi" w:cstheme="minorBidi"/>
            <w:noProof/>
            <w:sz w:val="22"/>
            <w:szCs w:val="22"/>
          </w:rPr>
          <w:tab/>
        </w:r>
        <w:r w:rsidR="00043FAB" w:rsidRPr="00650E88">
          <w:rPr>
            <w:rStyle w:val="Hyperlink"/>
            <w:noProof/>
          </w:rPr>
          <w:t>Religious and spiritual services requests</w:t>
        </w:r>
        <w:r w:rsidR="00043FAB">
          <w:rPr>
            <w:noProof/>
            <w:webHidden/>
          </w:rPr>
          <w:tab/>
        </w:r>
        <w:r w:rsidR="00043FAB">
          <w:rPr>
            <w:noProof/>
            <w:webHidden/>
          </w:rPr>
          <w:fldChar w:fldCharType="begin"/>
        </w:r>
        <w:r w:rsidR="00043FAB">
          <w:rPr>
            <w:noProof/>
            <w:webHidden/>
          </w:rPr>
          <w:instrText xml:space="preserve"> PAGEREF _Toc137627659 \h </w:instrText>
        </w:r>
        <w:r w:rsidR="00043FAB">
          <w:rPr>
            <w:noProof/>
            <w:webHidden/>
          </w:rPr>
        </w:r>
        <w:r w:rsidR="00043FAB">
          <w:rPr>
            <w:noProof/>
            <w:webHidden/>
          </w:rPr>
          <w:fldChar w:fldCharType="separate"/>
        </w:r>
        <w:r w:rsidR="00043FAB">
          <w:rPr>
            <w:noProof/>
            <w:webHidden/>
          </w:rPr>
          <w:t>6</w:t>
        </w:r>
        <w:r w:rsidR="00043FAB">
          <w:rPr>
            <w:noProof/>
            <w:webHidden/>
          </w:rPr>
          <w:fldChar w:fldCharType="end"/>
        </w:r>
      </w:hyperlink>
    </w:p>
    <w:p w14:paraId="09402075" w14:textId="6795C36F" w:rsidR="00043FAB" w:rsidRDefault="00000000" w:rsidP="00702C86">
      <w:pPr>
        <w:pStyle w:val="TOC2"/>
        <w:rPr>
          <w:rFonts w:asciiTheme="minorHAnsi" w:eastAsiaTheme="minorEastAsia" w:hAnsiTheme="minorHAnsi" w:cstheme="minorBidi"/>
          <w:noProof/>
          <w:sz w:val="22"/>
          <w:szCs w:val="22"/>
        </w:rPr>
      </w:pPr>
      <w:hyperlink w:anchor="_Toc137627660" w:history="1">
        <w:r w:rsidR="00043FAB" w:rsidRPr="00650E88">
          <w:rPr>
            <w:rStyle w:val="Hyperlink"/>
            <w:noProof/>
          </w:rPr>
          <w:t>8.4</w:t>
        </w:r>
        <w:r w:rsidR="00043FAB">
          <w:rPr>
            <w:rFonts w:asciiTheme="minorHAnsi" w:eastAsiaTheme="minorEastAsia" w:hAnsiTheme="minorHAnsi" w:cstheme="minorBidi"/>
            <w:noProof/>
            <w:sz w:val="22"/>
            <w:szCs w:val="22"/>
          </w:rPr>
          <w:tab/>
        </w:r>
        <w:r w:rsidR="00043FAB" w:rsidRPr="00650E88">
          <w:rPr>
            <w:rStyle w:val="Hyperlink"/>
            <w:noProof/>
          </w:rPr>
          <w:t>Scheduling spiritual and religious activities</w:t>
        </w:r>
        <w:r w:rsidR="00043FAB">
          <w:rPr>
            <w:noProof/>
            <w:webHidden/>
          </w:rPr>
          <w:tab/>
        </w:r>
        <w:r w:rsidR="00043FAB">
          <w:rPr>
            <w:noProof/>
            <w:webHidden/>
          </w:rPr>
          <w:fldChar w:fldCharType="begin"/>
        </w:r>
        <w:r w:rsidR="00043FAB">
          <w:rPr>
            <w:noProof/>
            <w:webHidden/>
          </w:rPr>
          <w:instrText xml:space="preserve"> PAGEREF _Toc137627660 \h </w:instrText>
        </w:r>
        <w:r w:rsidR="00043FAB">
          <w:rPr>
            <w:noProof/>
            <w:webHidden/>
          </w:rPr>
        </w:r>
        <w:r w:rsidR="00043FAB">
          <w:rPr>
            <w:noProof/>
            <w:webHidden/>
          </w:rPr>
          <w:fldChar w:fldCharType="separate"/>
        </w:r>
        <w:r w:rsidR="00043FAB">
          <w:rPr>
            <w:noProof/>
            <w:webHidden/>
          </w:rPr>
          <w:t>7</w:t>
        </w:r>
        <w:r w:rsidR="00043FAB">
          <w:rPr>
            <w:noProof/>
            <w:webHidden/>
          </w:rPr>
          <w:fldChar w:fldCharType="end"/>
        </w:r>
      </w:hyperlink>
    </w:p>
    <w:p w14:paraId="7C29EC76" w14:textId="6181CDDB" w:rsidR="00043FAB" w:rsidRDefault="00000000" w:rsidP="00702C86">
      <w:pPr>
        <w:pStyle w:val="TOC2"/>
        <w:rPr>
          <w:rFonts w:asciiTheme="minorHAnsi" w:eastAsiaTheme="minorEastAsia" w:hAnsiTheme="minorHAnsi" w:cstheme="minorBidi"/>
          <w:noProof/>
          <w:sz w:val="22"/>
          <w:szCs w:val="22"/>
        </w:rPr>
      </w:pPr>
      <w:hyperlink w:anchor="_Toc137627661" w:history="1">
        <w:r w:rsidR="00043FAB" w:rsidRPr="00650E88">
          <w:rPr>
            <w:rStyle w:val="Hyperlink"/>
            <w:noProof/>
          </w:rPr>
          <w:t>8.5</w:t>
        </w:r>
        <w:r w:rsidR="00043FAB">
          <w:rPr>
            <w:rFonts w:asciiTheme="minorHAnsi" w:eastAsiaTheme="minorEastAsia" w:hAnsiTheme="minorHAnsi" w:cstheme="minorBidi"/>
            <w:noProof/>
            <w:sz w:val="22"/>
            <w:szCs w:val="22"/>
          </w:rPr>
          <w:tab/>
        </w:r>
        <w:r w:rsidR="00043FAB" w:rsidRPr="00650E88">
          <w:rPr>
            <w:rStyle w:val="Hyperlink"/>
            <w:noProof/>
          </w:rPr>
          <w:t>Cultural or religious dietary requests</w:t>
        </w:r>
        <w:r w:rsidR="00043FAB">
          <w:rPr>
            <w:noProof/>
            <w:webHidden/>
          </w:rPr>
          <w:tab/>
        </w:r>
        <w:r w:rsidR="00043FAB">
          <w:rPr>
            <w:noProof/>
            <w:webHidden/>
          </w:rPr>
          <w:fldChar w:fldCharType="begin"/>
        </w:r>
        <w:r w:rsidR="00043FAB">
          <w:rPr>
            <w:noProof/>
            <w:webHidden/>
          </w:rPr>
          <w:instrText xml:space="preserve"> PAGEREF _Toc137627661 \h </w:instrText>
        </w:r>
        <w:r w:rsidR="00043FAB">
          <w:rPr>
            <w:noProof/>
            <w:webHidden/>
          </w:rPr>
        </w:r>
        <w:r w:rsidR="00043FAB">
          <w:rPr>
            <w:noProof/>
            <w:webHidden/>
          </w:rPr>
          <w:fldChar w:fldCharType="separate"/>
        </w:r>
        <w:r w:rsidR="00043FAB">
          <w:rPr>
            <w:noProof/>
            <w:webHidden/>
          </w:rPr>
          <w:t>7</w:t>
        </w:r>
        <w:r w:rsidR="00043FAB">
          <w:rPr>
            <w:noProof/>
            <w:webHidden/>
          </w:rPr>
          <w:fldChar w:fldCharType="end"/>
        </w:r>
      </w:hyperlink>
    </w:p>
    <w:p w14:paraId="6F616167" w14:textId="09B1A24C" w:rsidR="00043FAB" w:rsidRDefault="00000000">
      <w:pPr>
        <w:pStyle w:val="TOC1"/>
        <w:tabs>
          <w:tab w:val="left" w:pos="480"/>
          <w:tab w:val="right" w:leader="dot" w:pos="9168"/>
        </w:tabs>
        <w:rPr>
          <w:rFonts w:asciiTheme="minorHAnsi" w:eastAsiaTheme="minorEastAsia" w:hAnsiTheme="minorHAnsi" w:cstheme="minorBidi"/>
          <w:noProof/>
          <w:sz w:val="22"/>
          <w:szCs w:val="22"/>
        </w:rPr>
      </w:pPr>
      <w:hyperlink w:anchor="_Toc137627662" w:history="1">
        <w:r w:rsidR="00043FAB" w:rsidRPr="00650E88">
          <w:rPr>
            <w:rStyle w:val="Hyperlink"/>
            <w:noProof/>
          </w:rPr>
          <w:t>9</w:t>
        </w:r>
        <w:r w:rsidR="00043FAB">
          <w:rPr>
            <w:rFonts w:asciiTheme="minorHAnsi" w:eastAsiaTheme="minorEastAsia" w:hAnsiTheme="minorHAnsi" w:cstheme="minorBidi"/>
            <w:noProof/>
            <w:sz w:val="22"/>
            <w:szCs w:val="22"/>
          </w:rPr>
          <w:tab/>
        </w:r>
        <w:r w:rsidR="00043FAB" w:rsidRPr="00650E88">
          <w:rPr>
            <w:rStyle w:val="Hyperlink"/>
            <w:noProof/>
          </w:rPr>
          <w:t>Religious Headwear and Religious or Spiritual Items</w:t>
        </w:r>
        <w:r w:rsidR="00043FAB">
          <w:rPr>
            <w:noProof/>
            <w:webHidden/>
          </w:rPr>
          <w:tab/>
        </w:r>
        <w:r w:rsidR="00043FAB">
          <w:rPr>
            <w:noProof/>
            <w:webHidden/>
          </w:rPr>
          <w:fldChar w:fldCharType="begin"/>
        </w:r>
        <w:r w:rsidR="00043FAB">
          <w:rPr>
            <w:noProof/>
            <w:webHidden/>
          </w:rPr>
          <w:instrText xml:space="preserve"> PAGEREF _Toc137627662 \h </w:instrText>
        </w:r>
        <w:r w:rsidR="00043FAB">
          <w:rPr>
            <w:noProof/>
            <w:webHidden/>
          </w:rPr>
        </w:r>
        <w:r w:rsidR="00043FAB">
          <w:rPr>
            <w:noProof/>
            <w:webHidden/>
          </w:rPr>
          <w:fldChar w:fldCharType="separate"/>
        </w:r>
        <w:r w:rsidR="00043FAB">
          <w:rPr>
            <w:noProof/>
            <w:webHidden/>
          </w:rPr>
          <w:t>7</w:t>
        </w:r>
        <w:r w:rsidR="00043FAB">
          <w:rPr>
            <w:noProof/>
            <w:webHidden/>
          </w:rPr>
          <w:fldChar w:fldCharType="end"/>
        </w:r>
      </w:hyperlink>
    </w:p>
    <w:p w14:paraId="05E2940C" w14:textId="3C2CAEB1" w:rsidR="00043FAB" w:rsidRDefault="00000000" w:rsidP="00702C86">
      <w:pPr>
        <w:pStyle w:val="TOC2"/>
        <w:rPr>
          <w:rFonts w:asciiTheme="minorHAnsi" w:eastAsiaTheme="minorEastAsia" w:hAnsiTheme="minorHAnsi" w:cstheme="minorBidi"/>
          <w:noProof/>
          <w:sz w:val="22"/>
          <w:szCs w:val="22"/>
        </w:rPr>
      </w:pPr>
      <w:hyperlink w:anchor="_Toc137627663" w:history="1">
        <w:r w:rsidR="00043FAB" w:rsidRPr="00650E88">
          <w:rPr>
            <w:rStyle w:val="Hyperlink"/>
            <w:noProof/>
          </w:rPr>
          <w:t>9.2</w:t>
        </w:r>
        <w:r w:rsidR="00043FAB">
          <w:rPr>
            <w:rFonts w:asciiTheme="minorHAnsi" w:eastAsiaTheme="minorEastAsia" w:hAnsiTheme="minorHAnsi" w:cstheme="minorBidi"/>
            <w:noProof/>
            <w:sz w:val="22"/>
            <w:szCs w:val="22"/>
          </w:rPr>
          <w:tab/>
        </w:r>
        <w:r w:rsidR="00043FAB" w:rsidRPr="00650E88">
          <w:rPr>
            <w:rStyle w:val="Hyperlink"/>
            <w:noProof/>
          </w:rPr>
          <w:t>Religious or spiritual items</w:t>
        </w:r>
        <w:r w:rsidR="00043FAB">
          <w:rPr>
            <w:noProof/>
            <w:webHidden/>
          </w:rPr>
          <w:tab/>
        </w:r>
        <w:r w:rsidR="00043FAB">
          <w:rPr>
            <w:noProof/>
            <w:webHidden/>
          </w:rPr>
          <w:fldChar w:fldCharType="begin"/>
        </w:r>
        <w:r w:rsidR="00043FAB">
          <w:rPr>
            <w:noProof/>
            <w:webHidden/>
          </w:rPr>
          <w:instrText xml:space="preserve"> PAGEREF _Toc137627663 \h </w:instrText>
        </w:r>
        <w:r w:rsidR="00043FAB">
          <w:rPr>
            <w:noProof/>
            <w:webHidden/>
          </w:rPr>
        </w:r>
        <w:r w:rsidR="00043FAB">
          <w:rPr>
            <w:noProof/>
            <w:webHidden/>
          </w:rPr>
          <w:fldChar w:fldCharType="separate"/>
        </w:r>
        <w:r w:rsidR="00043FAB">
          <w:rPr>
            <w:noProof/>
            <w:webHidden/>
          </w:rPr>
          <w:t>8</w:t>
        </w:r>
        <w:r w:rsidR="00043FAB">
          <w:rPr>
            <w:noProof/>
            <w:webHidden/>
          </w:rPr>
          <w:fldChar w:fldCharType="end"/>
        </w:r>
      </w:hyperlink>
    </w:p>
    <w:p w14:paraId="60564BED" w14:textId="56BA1C89" w:rsidR="00043FAB" w:rsidRDefault="00000000">
      <w:pPr>
        <w:pStyle w:val="TOC1"/>
        <w:tabs>
          <w:tab w:val="left" w:pos="660"/>
          <w:tab w:val="right" w:leader="dot" w:pos="9168"/>
        </w:tabs>
        <w:rPr>
          <w:rFonts w:asciiTheme="minorHAnsi" w:eastAsiaTheme="minorEastAsia" w:hAnsiTheme="minorHAnsi" w:cstheme="minorBidi"/>
          <w:noProof/>
          <w:sz w:val="22"/>
          <w:szCs w:val="22"/>
        </w:rPr>
      </w:pPr>
      <w:hyperlink w:anchor="_Toc137627664" w:history="1">
        <w:r w:rsidR="00043FAB" w:rsidRPr="00650E88">
          <w:rPr>
            <w:rStyle w:val="Hyperlink"/>
            <w:noProof/>
          </w:rPr>
          <w:t>10</w:t>
        </w:r>
        <w:r w:rsidR="00043FAB">
          <w:rPr>
            <w:rFonts w:asciiTheme="minorHAnsi" w:eastAsiaTheme="minorEastAsia" w:hAnsiTheme="minorHAnsi" w:cstheme="minorBidi"/>
            <w:noProof/>
            <w:sz w:val="22"/>
            <w:szCs w:val="22"/>
          </w:rPr>
          <w:tab/>
        </w:r>
        <w:r w:rsidR="00043FAB" w:rsidRPr="00650E88">
          <w:rPr>
            <w:rStyle w:val="Hyperlink"/>
            <w:noProof/>
          </w:rPr>
          <w:t>Annexures</w:t>
        </w:r>
        <w:r w:rsidR="00043FAB">
          <w:rPr>
            <w:noProof/>
            <w:webHidden/>
          </w:rPr>
          <w:tab/>
        </w:r>
        <w:r w:rsidR="00043FAB">
          <w:rPr>
            <w:noProof/>
            <w:webHidden/>
          </w:rPr>
          <w:fldChar w:fldCharType="begin"/>
        </w:r>
        <w:r w:rsidR="00043FAB">
          <w:rPr>
            <w:noProof/>
            <w:webHidden/>
          </w:rPr>
          <w:instrText xml:space="preserve"> PAGEREF _Toc137627664 \h </w:instrText>
        </w:r>
        <w:r w:rsidR="00043FAB">
          <w:rPr>
            <w:noProof/>
            <w:webHidden/>
          </w:rPr>
        </w:r>
        <w:r w:rsidR="00043FAB">
          <w:rPr>
            <w:noProof/>
            <w:webHidden/>
          </w:rPr>
          <w:fldChar w:fldCharType="separate"/>
        </w:r>
        <w:r w:rsidR="00043FAB">
          <w:rPr>
            <w:noProof/>
            <w:webHidden/>
          </w:rPr>
          <w:t>9</w:t>
        </w:r>
        <w:r w:rsidR="00043FAB">
          <w:rPr>
            <w:noProof/>
            <w:webHidden/>
          </w:rPr>
          <w:fldChar w:fldCharType="end"/>
        </w:r>
      </w:hyperlink>
    </w:p>
    <w:p w14:paraId="69ABAC72" w14:textId="48D69746" w:rsidR="00043FAB" w:rsidRDefault="00000000" w:rsidP="00702C86">
      <w:pPr>
        <w:pStyle w:val="TOC2"/>
        <w:rPr>
          <w:rFonts w:asciiTheme="minorHAnsi" w:eastAsiaTheme="minorEastAsia" w:hAnsiTheme="minorHAnsi" w:cstheme="minorBidi"/>
          <w:noProof/>
          <w:sz w:val="22"/>
          <w:szCs w:val="22"/>
        </w:rPr>
      </w:pPr>
      <w:hyperlink w:anchor="_Toc137627665" w:history="1">
        <w:r w:rsidR="00043FAB" w:rsidRPr="00650E88">
          <w:rPr>
            <w:rStyle w:val="Hyperlink"/>
            <w:noProof/>
          </w:rPr>
          <w:t>10.1</w:t>
        </w:r>
        <w:r w:rsidR="00043FAB">
          <w:rPr>
            <w:rFonts w:asciiTheme="minorHAnsi" w:eastAsiaTheme="minorEastAsia" w:hAnsiTheme="minorHAnsi" w:cstheme="minorBidi"/>
            <w:noProof/>
            <w:sz w:val="22"/>
            <w:szCs w:val="22"/>
          </w:rPr>
          <w:tab/>
        </w:r>
        <w:r w:rsidR="00043FAB" w:rsidRPr="00650E88">
          <w:rPr>
            <w:rStyle w:val="Hyperlink"/>
            <w:noProof/>
          </w:rPr>
          <w:t>Related COPPs and other documents</w:t>
        </w:r>
        <w:r w:rsidR="00043FAB">
          <w:rPr>
            <w:noProof/>
            <w:webHidden/>
          </w:rPr>
          <w:tab/>
        </w:r>
        <w:r w:rsidR="00043FAB">
          <w:rPr>
            <w:noProof/>
            <w:webHidden/>
          </w:rPr>
          <w:fldChar w:fldCharType="begin"/>
        </w:r>
        <w:r w:rsidR="00043FAB">
          <w:rPr>
            <w:noProof/>
            <w:webHidden/>
          </w:rPr>
          <w:instrText xml:space="preserve"> PAGEREF _Toc137627665 \h </w:instrText>
        </w:r>
        <w:r w:rsidR="00043FAB">
          <w:rPr>
            <w:noProof/>
            <w:webHidden/>
          </w:rPr>
        </w:r>
        <w:r w:rsidR="00043FAB">
          <w:rPr>
            <w:noProof/>
            <w:webHidden/>
          </w:rPr>
          <w:fldChar w:fldCharType="separate"/>
        </w:r>
        <w:r w:rsidR="00043FAB">
          <w:rPr>
            <w:noProof/>
            <w:webHidden/>
          </w:rPr>
          <w:t>9</w:t>
        </w:r>
        <w:r w:rsidR="00043FAB">
          <w:rPr>
            <w:noProof/>
            <w:webHidden/>
          </w:rPr>
          <w:fldChar w:fldCharType="end"/>
        </w:r>
      </w:hyperlink>
    </w:p>
    <w:p w14:paraId="7A037A16" w14:textId="33F117C0" w:rsidR="00043FAB" w:rsidRDefault="00000000" w:rsidP="00702C86">
      <w:pPr>
        <w:pStyle w:val="TOC2"/>
        <w:rPr>
          <w:rFonts w:asciiTheme="minorHAnsi" w:eastAsiaTheme="minorEastAsia" w:hAnsiTheme="minorHAnsi" w:cstheme="minorBidi"/>
          <w:noProof/>
          <w:sz w:val="22"/>
          <w:szCs w:val="22"/>
        </w:rPr>
      </w:pPr>
      <w:hyperlink w:anchor="_Toc137627666" w:history="1">
        <w:r w:rsidR="00043FAB" w:rsidRPr="00650E88">
          <w:rPr>
            <w:rStyle w:val="Hyperlink"/>
            <w:noProof/>
          </w:rPr>
          <w:t>10.2</w:t>
        </w:r>
        <w:r w:rsidR="00043FAB">
          <w:rPr>
            <w:rFonts w:asciiTheme="minorHAnsi" w:eastAsiaTheme="minorEastAsia" w:hAnsiTheme="minorHAnsi" w:cstheme="minorBidi"/>
            <w:noProof/>
            <w:sz w:val="22"/>
            <w:szCs w:val="22"/>
          </w:rPr>
          <w:tab/>
        </w:r>
        <w:r w:rsidR="00043FAB" w:rsidRPr="00650E88">
          <w:rPr>
            <w:rStyle w:val="Hyperlink"/>
            <w:noProof/>
          </w:rPr>
          <w:t>Definitions and acronyms</w:t>
        </w:r>
        <w:r w:rsidR="00043FAB">
          <w:rPr>
            <w:noProof/>
            <w:webHidden/>
          </w:rPr>
          <w:tab/>
        </w:r>
        <w:r w:rsidR="00043FAB">
          <w:rPr>
            <w:noProof/>
            <w:webHidden/>
          </w:rPr>
          <w:fldChar w:fldCharType="begin"/>
        </w:r>
        <w:r w:rsidR="00043FAB">
          <w:rPr>
            <w:noProof/>
            <w:webHidden/>
          </w:rPr>
          <w:instrText xml:space="preserve"> PAGEREF _Toc137627666 \h </w:instrText>
        </w:r>
        <w:r w:rsidR="00043FAB">
          <w:rPr>
            <w:noProof/>
            <w:webHidden/>
          </w:rPr>
        </w:r>
        <w:r w:rsidR="00043FAB">
          <w:rPr>
            <w:noProof/>
            <w:webHidden/>
          </w:rPr>
          <w:fldChar w:fldCharType="separate"/>
        </w:r>
        <w:r w:rsidR="00043FAB">
          <w:rPr>
            <w:noProof/>
            <w:webHidden/>
          </w:rPr>
          <w:t>9</w:t>
        </w:r>
        <w:r w:rsidR="00043FAB">
          <w:rPr>
            <w:noProof/>
            <w:webHidden/>
          </w:rPr>
          <w:fldChar w:fldCharType="end"/>
        </w:r>
      </w:hyperlink>
    </w:p>
    <w:p w14:paraId="726F94AD" w14:textId="7CA0E908" w:rsidR="00043FAB" w:rsidRDefault="00000000" w:rsidP="00702C86">
      <w:pPr>
        <w:pStyle w:val="TOC2"/>
        <w:rPr>
          <w:rFonts w:asciiTheme="minorHAnsi" w:eastAsiaTheme="minorEastAsia" w:hAnsiTheme="minorHAnsi" w:cstheme="minorBidi"/>
          <w:noProof/>
          <w:sz w:val="22"/>
          <w:szCs w:val="22"/>
        </w:rPr>
      </w:pPr>
      <w:hyperlink w:anchor="_Toc137627667" w:history="1">
        <w:r w:rsidR="00043FAB" w:rsidRPr="00650E88">
          <w:rPr>
            <w:rStyle w:val="Hyperlink"/>
            <w:noProof/>
          </w:rPr>
          <w:t>10.3</w:t>
        </w:r>
        <w:r w:rsidR="00043FAB">
          <w:rPr>
            <w:rFonts w:asciiTheme="minorHAnsi" w:eastAsiaTheme="minorEastAsia" w:hAnsiTheme="minorHAnsi" w:cstheme="minorBidi"/>
            <w:noProof/>
            <w:sz w:val="22"/>
            <w:szCs w:val="22"/>
          </w:rPr>
          <w:tab/>
        </w:r>
        <w:r w:rsidR="00043FAB" w:rsidRPr="00650E88">
          <w:rPr>
            <w:rStyle w:val="Hyperlink"/>
            <w:noProof/>
          </w:rPr>
          <w:t>Related legislation</w:t>
        </w:r>
        <w:r w:rsidR="00043FAB">
          <w:rPr>
            <w:noProof/>
            <w:webHidden/>
          </w:rPr>
          <w:tab/>
        </w:r>
        <w:r w:rsidR="00043FAB">
          <w:rPr>
            <w:noProof/>
            <w:webHidden/>
          </w:rPr>
          <w:fldChar w:fldCharType="begin"/>
        </w:r>
        <w:r w:rsidR="00043FAB">
          <w:rPr>
            <w:noProof/>
            <w:webHidden/>
          </w:rPr>
          <w:instrText xml:space="preserve"> PAGEREF _Toc137627667 \h </w:instrText>
        </w:r>
        <w:r w:rsidR="00043FAB">
          <w:rPr>
            <w:noProof/>
            <w:webHidden/>
          </w:rPr>
        </w:r>
        <w:r w:rsidR="00043FAB">
          <w:rPr>
            <w:noProof/>
            <w:webHidden/>
          </w:rPr>
          <w:fldChar w:fldCharType="separate"/>
        </w:r>
        <w:r w:rsidR="00043FAB">
          <w:rPr>
            <w:noProof/>
            <w:webHidden/>
          </w:rPr>
          <w:t>11</w:t>
        </w:r>
        <w:r w:rsidR="00043FAB">
          <w:rPr>
            <w:noProof/>
            <w:webHidden/>
          </w:rPr>
          <w:fldChar w:fldCharType="end"/>
        </w:r>
      </w:hyperlink>
    </w:p>
    <w:p w14:paraId="3DA7A643" w14:textId="4158D45F" w:rsidR="00043FAB" w:rsidRDefault="00000000">
      <w:pPr>
        <w:pStyle w:val="TOC1"/>
        <w:tabs>
          <w:tab w:val="left" w:pos="660"/>
          <w:tab w:val="right" w:leader="dot" w:pos="9168"/>
        </w:tabs>
        <w:rPr>
          <w:rFonts w:asciiTheme="minorHAnsi" w:eastAsiaTheme="minorEastAsia" w:hAnsiTheme="minorHAnsi" w:cstheme="minorBidi"/>
          <w:noProof/>
          <w:sz w:val="22"/>
          <w:szCs w:val="22"/>
        </w:rPr>
      </w:pPr>
      <w:hyperlink w:anchor="_Toc137627668" w:history="1">
        <w:r w:rsidR="00043FAB" w:rsidRPr="00650E88">
          <w:rPr>
            <w:rStyle w:val="Hyperlink"/>
            <w:noProof/>
          </w:rPr>
          <w:t>11</w:t>
        </w:r>
        <w:r w:rsidR="00043FAB">
          <w:rPr>
            <w:rFonts w:asciiTheme="minorHAnsi" w:eastAsiaTheme="minorEastAsia" w:hAnsiTheme="minorHAnsi" w:cstheme="minorBidi"/>
            <w:noProof/>
            <w:sz w:val="22"/>
            <w:szCs w:val="22"/>
          </w:rPr>
          <w:tab/>
        </w:r>
        <w:r w:rsidR="00043FAB" w:rsidRPr="00650E88">
          <w:rPr>
            <w:rStyle w:val="Hyperlink"/>
            <w:noProof/>
          </w:rPr>
          <w:t>Assurance</w:t>
        </w:r>
        <w:r w:rsidR="00043FAB">
          <w:rPr>
            <w:noProof/>
            <w:webHidden/>
          </w:rPr>
          <w:tab/>
        </w:r>
        <w:r w:rsidR="00043FAB">
          <w:rPr>
            <w:noProof/>
            <w:webHidden/>
          </w:rPr>
          <w:fldChar w:fldCharType="begin"/>
        </w:r>
        <w:r w:rsidR="00043FAB">
          <w:rPr>
            <w:noProof/>
            <w:webHidden/>
          </w:rPr>
          <w:instrText xml:space="preserve"> PAGEREF _Toc137627668 \h </w:instrText>
        </w:r>
        <w:r w:rsidR="00043FAB">
          <w:rPr>
            <w:noProof/>
            <w:webHidden/>
          </w:rPr>
        </w:r>
        <w:r w:rsidR="00043FAB">
          <w:rPr>
            <w:noProof/>
            <w:webHidden/>
          </w:rPr>
          <w:fldChar w:fldCharType="separate"/>
        </w:r>
        <w:r w:rsidR="00043FAB">
          <w:rPr>
            <w:noProof/>
            <w:webHidden/>
          </w:rPr>
          <w:t>11</w:t>
        </w:r>
        <w:r w:rsidR="00043FAB">
          <w:rPr>
            <w:noProof/>
            <w:webHidden/>
          </w:rPr>
          <w:fldChar w:fldCharType="end"/>
        </w:r>
      </w:hyperlink>
    </w:p>
    <w:p w14:paraId="63A22417" w14:textId="1C339682" w:rsidR="00043FAB" w:rsidRDefault="00000000">
      <w:pPr>
        <w:pStyle w:val="TOC1"/>
        <w:tabs>
          <w:tab w:val="right" w:leader="dot" w:pos="9168"/>
        </w:tabs>
        <w:rPr>
          <w:rFonts w:asciiTheme="minorHAnsi" w:eastAsiaTheme="minorEastAsia" w:hAnsiTheme="minorHAnsi" w:cstheme="minorBidi"/>
          <w:noProof/>
          <w:sz w:val="22"/>
          <w:szCs w:val="22"/>
        </w:rPr>
      </w:pPr>
      <w:hyperlink w:anchor="_Toc137627669" w:history="1">
        <w:r w:rsidR="00043FAB" w:rsidRPr="00650E88">
          <w:rPr>
            <w:rStyle w:val="Hyperlink"/>
            <w:noProof/>
          </w:rPr>
          <w:t>Appendix A Head Wear Associated with Religious Practice</w:t>
        </w:r>
        <w:r w:rsidR="00043FAB">
          <w:rPr>
            <w:noProof/>
            <w:webHidden/>
          </w:rPr>
          <w:tab/>
        </w:r>
        <w:r w:rsidR="00043FAB">
          <w:rPr>
            <w:noProof/>
            <w:webHidden/>
          </w:rPr>
          <w:fldChar w:fldCharType="begin"/>
        </w:r>
        <w:r w:rsidR="00043FAB">
          <w:rPr>
            <w:noProof/>
            <w:webHidden/>
          </w:rPr>
          <w:instrText xml:space="preserve"> PAGEREF _Toc137627669 \h </w:instrText>
        </w:r>
        <w:r w:rsidR="00043FAB">
          <w:rPr>
            <w:noProof/>
            <w:webHidden/>
          </w:rPr>
        </w:r>
        <w:r w:rsidR="00043FAB">
          <w:rPr>
            <w:noProof/>
            <w:webHidden/>
          </w:rPr>
          <w:fldChar w:fldCharType="separate"/>
        </w:r>
        <w:r w:rsidR="00043FAB">
          <w:rPr>
            <w:noProof/>
            <w:webHidden/>
          </w:rPr>
          <w:t>13</w:t>
        </w:r>
        <w:r w:rsidR="00043FAB">
          <w:rPr>
            <w:noProof/>
            <w:webHidden/>
          </w:rPr>
          <w:fldChar w:fldCharType="end"/>
        </w:r>
      </w:hyperlink>
    </w:p>
    <w:p w14:paraId="72040487" w14:textId="0056CBCF" w:rsidR="001B46AB" w:rsidRDefault="00BA63E9" w:rsidP="00714E7B">
      <w:r>
        <w:fldChar w:fldCharType="end"/>
      </w:r>
    </w:p>
    <w:p w14:paraId="1F2EB072" w14:textId="77777777" w:rsidR="00634C54" w:rsidRDefault="00634C54" w:rsidP="001B46AB">
      <w:pPr>
        <w:tabs>
          <w:tab w:val="left" w:pos="3750"/>
        </w:tabs>
      </w:pPr>
      <w:r w:rsidRPr="001B46AB">
        <w:br w:type="page"/>
      </w:r>
    </w:p>
    <w:p w14:paraId="5D33D390" w14:textId="77777777" w:rsidR="00C8272F" w:rsidRPr="003A7205" w:rsidRDefault="00C8272F" w:rsidP="00940BAC">
      <w:pPr>
        <w:pStyle w:val="Heading1"/>
        <w:spacing w:before="360" w:after="240"/>
      </w:pPr>
      <w:bookmarkStart w:id="0" w:name="_Toc137627646"/>
      <w:r w:rsidRPr="003A7205">
        <w:lastRenderedPageBreak/>
        <w:t>Scope</w:t>
      </w:r>
      <w:bookmarkEnd w:id="0"/>
    </w:p>
    <w:p w14:paraId="28482676" w14:textId="745774BF" w:rsidR="003A7205" w:rsidRDefault="003A7205" w:rsidP="00940BAC">
      <w:pPr>
        <w:keepNext/>
        <w:keepLines/>
        <w:spacing w:before="360" w:after="240"/>
      </w:pPr>
      <w:r w:rsidRPr="003A7205">
        <w:t xml:space="preserve">This Commissioner’s Operating Policy and Procedure (COPP) applies to all </w:t>
      </w:r>
      <w:r w:rsidR="00315038">
        <w:t xml:space="preserve">Youth </w:t>
      </w:r>
      <w:r w:rsidRPr="003A7205">
        <w:t>Detention Centre</w:t>
      </w:r>
      <w:r w:rsidR="00385D30">
        <w:t>s</w:t>
      </w:r>
      <w:r w:rsidRPr="003A7205">
        <w:t xml:space="preserve"> Custodial Officers </w:t>
      </w:r>
      <w:r>
        <w:t>and staff.</w:t>
      </w:r>
    </w:p>
    <w:p w14:paraId="72F84CF6" w14:textId="77777777" w:rsidR="00EC5AF1" w:rsidRDefault="00EC5AF1" w:rsidP="00940BAC">
      <w:pPr>
        <w:pStyle w:val="Heading1"/>
        <w:spacing w:before="360" w:after="240"/>
      </w:pPr>
      <w:bookmarkStart w:id="1" w:name="_Toc137627647"/>
      <w:r>
        <w:t>Policy</w:t>
      </w:r>
      <w:bookmarkEnd w:id="1"/>
      <w:r>
        <w:t xml:space="preserve"> </w:t>
      </w:r>
    </w:p>
    <w:p w14:paraId="4B206FBA" w14:textId="7D5E8A4F" w:rsidR="00E1324C" w:rsidRDefault="00C21726" w:rsidP="00940BAC">
      <w:pPr>
        <w:spacing w:before="360" w:after="240"/>
      </w:pPr>
      <w:r>
        <w:t xml:space="preserve">This COPP provides </w:t>
      </w:r>
      <w:r w:rsidR="001B0790">
        <w:t xml:space="preserve">the policy and </w:t>
      </w:r>
      <w:r>
        <w:t>procedure</w:t>
      </w:r>
      <w:r w:rsidR="00B715C6">
        <w:t>s</w:t>
      </w:r>
      <w:r>
        <w:t xml:space="preserve"> for </w:t>
      </w:r>
      <w:r w:rsidR="008B0CDD">
        <w:t xml:space="preserve">organising </w:t>
      </w:r>
      <w:r>
        <w:t>cultural</w:t>
      </w:r>
      <w:r w:rsidR="000E782E">
        <w:t>, spiritual</w:t>
      </w:r>
      <w:r>
        <w:t xml:space="preserve"> and religious support</w:t>
      </w:r>
      <w:r w:rsidR="00370DC4">
        <w:t xml:space="preserve"> </w:t>
      </w:r>
      <w:r w:rsidR="00315038">
        <w:t xml:space="preserve">to </w:t>
      </w:r>
      <w:r w:rsidR="00370DC4">
        <w:t>detainees.</w:t>
      </w:r>
      <w:r>
        <w:t xml:space="preserve"> </w:t>
      </w:r>
    </w:p>
    <w:p w14:paraId="1FD16BAC" w14:textId="4488B1F9" w:rsidR="00603E89" w:rsidRDefault="00603E89" w:rsidP="001B78B6">
      <w:r>
        <w:t xml:space="preserve">The </w:t>
      </w:r>
      <w:hyperlink r:id="rId16" w:history="1">
        <w:r w:rsidRPr="00B715C6">
          <w:rPr>
            <w:rStyle w:val="Hyperlink"/>
          </w:rPr>
          <w:t>United Nations (UN) Rules for the Protection of Juveniles Deprived of their Liberty</w:t>
        </w:r>
      </w:hyperlink>
      <w:r>
        <w:t>, states every detainee should be given opportunity to satisfy their needs for their spiritual or religious life, in particular by attending the services or meetings provided in the facility and having possession of religious items.</w:t>
      </w:r>
    </w:p>
    <w:p w14:paraId="1B8FBADB" w14:textId="77777777" w:rsidR="00603E89" w:rsidRDefault="00603E89" w:rsidP="001B78B6"/>
    <w:p w14:paraId="6DAED1E3" w14:textId="1FED0AEC" w:rsidR="003F27CE" w:rsidRDefault="0099091E" w:rsidP="001B78B6">
      <w:r w:rsidRPr="0099091E">
        <w:t xml:space="preserve">The Department acknowledges </w:t>
      </w:r>
      <w:r w:rsidR="003012BE">
        <w:t xml:space="preserve">and respects the </w:t>
      </w:r>
      <w:r w:rsidR="00D91DC7">
        <w:t>cultural</w:t>
      </w:r>
      <w:r w:rsidR="00247FCD">
        <w:t>, spiritual</w:t>
      </w:r>
      <w:r w:rsidR="00D91DC7">
        <w:t xml:space="preserve"> and </w:t>
      </w:r>
      <w:r w:rsidR="003012BE">
        <w:t xml:space="preserve">religious </w:t>
      </w:r>
      <w:r w:rsidRPr="0099091E">
        <w:t xml:space="preserve">diversity of </w:t>
      </w:r>
      <w:r w:rsidR="00AA5046">
        <w:t xml:space="preserve">all </w:t>
      </w:r>
      <w:r>
        <w:t>detainees.</w:t>
      </w:r>
      <w:r w:rsidR="00BD7CEE">
        <w:t xml:space="preserve"> </w:t>
      </w:r>
    </w:p>
    <w:p w14:paraId="10D29C5B" w14:textId="77777777" w:rsidR="003F27CE" w:rsidRDefault="003F27CE" w:rsidP="001B78B6"/>
    <w:p w14:paraId="7DA915B8" w14:textId="66B6E095" w:rsidR="00AA197C" w:rsidRDefault="00140589" w:rsidP="001B78B6">
      <w:r w:rsidRPr="00140589">
        <w:t>A detainee shall not be subject to any form of discrimination by declaring themselves of any faith</w:t>
      </w:r>
      <w:r w:rsidR="00247FCD">
        <w:t>, culture</w:t>
      </w:r>
      <w:r w:rsidRPr="00140589">
        <w:t xml:space="preserve"> or religion, or as belonging to none.</w:t>
      </w:r>
      <w:r w:rsidR="00AA197C" w:rsidRPr="00AA197C">
        <w:t xml:space="preserve"> </w:t>
      </w:r>
      <w:r w:rsidR="00AA197C" w:rsidRPr="00C37937">
        <w:t>When performing duties</w:t>
      </w:r>
      <w:r w:rsidR="00AA197C">
        <w:t>,</w:t>
      </w:r>
      <w:r w:rsidR="00AA197C" w:rsidRPr="00C37937">
        <w:t xml:space="preserve"> staff shall behave in a manner which reflects respect an</w:t>
      </w:r>
      <w:r w:rsidR="00AA197C">
        <w:t xml:space="preserve">d sensitivity towards cultural, </w:t>
      </w:r>
      <w:r w:rsidR="00AA197C" w:rsidRPr="003376B6">
        <w:t>spiritual</w:t>
      </w:r>
      <w:r w:rsidR="00AA197C">
        <w:t xml:space="preserve"> and religious beliefs </w:t>
      </w:r>
      <w:r w:rsidR="00AA197C" w:rsidRPr="00C37937">
        <w:t xml:space="preserve">and </w:t>
      </w:r>
      <w:r w:rsidR="00AA197C">
        <w:t>religious items</w:t>
      </w:r>
      <w:r w:rsidR="00AA197C" w:rsidRPr="00C37937">
        <w:t>.</w:t>
      </w:r>
    </w:p>
    <w:p w14:paraId="7405FBD7" w14:textId="77777777" w:rsidR="00E93140" w:rsidRDefault="00E93140" w:rsidP="001B78B6"/>
    <w:p w14:paraId="63C8D24E" w14:textId="3037A54B" w:rsidR="00807C9E" w:rsidRDefault="00E93140" w:rsidP="001B78B6">
      <w:r w:rsidRPr="00E93140">
        <w:t>The Department provides a range of services to support detainees from culturally and linguistically diverse (</w:t>
      </w:r>
      <w:r w:rsidR="002A35F7">
        <w:t>Ca</w:t>
      </w:r>
      <w:r w:rsidR="00334E03">
        <w:t>LD) backgrounds.</w:t>
      </w:r>
      <w:r w:rsidR="0064087B" w:rsidRPr="0064087B">
        <w:t xml:space="preserve"> </w:t>
      </w:r>
      <w:r w:rsidR="00807C9E">
        <w:t>All detainees shall be informed of religious and/or cultural services available at</w:t>
      </w:r>
      <w:r w:rsidR="00315038">
        <w:t xml:space="preserve"> the</w:t>
      </w:r>
      <w:r w:rsidR="0025699E">
        <w:t xml:space="preserve"> YDC</w:t>
      </w:r>
      <w:r w:rsidR="00CF7D16">
        <w:t>.</w:t>
      </w:r>
      <w:r w:rsidR="00807C9E">
        <w:t xml:space="preserve"> </w:t>
      </w:r>
    </w:p>
    <w:p w14:paraId="2B52EFCE" w14:textId="77777777" w:rsidR="00807C9E" w:rsidRDefault="00807C9E" w:rsidP="001B78B6"/>
    <w:p w14:paraId="1DCB0CFF" w14:textId="23125AA0" w:rsidR="00086468" w:rsidRDefault="00086468" w:rsidP="001B78B6">
      <w:r w:rsidRPr="00086468">
        <w:t xml:space="preserve">Every detainee shall have the right to receive </w:t>
      </w:r>
      <w:r w:rsidR="00603E89">
        <w:t xml:space="preserve">services </w:t>
      </w:r>
      <w:r w:rsidRPr="00086468">
        <w:t xml:space="preserve">from </w:t>
      </w:r>
      <w:r w:rsidR="00603E89">
        <w:t xml:space="preserve">recognised religious or spiritual advisors or another responsible person who acts in a religious or spiritual capacity with similar religious or spiritual beliefs as the detainee. Services are provided </w:t>
      </w:r>
      <w:r w:rsidRPr="00086468">
        <w:t xml:space="preserve">subject to the requirements of maintaining the security and good order of </w:t>
      </w:r>
      <w:r w:rsidR="00315038">
        <w:t>the</w:t>
      </w:r>
      <w:r w:rsidR="009D4FD7">
        <w:t xml:space="preserve"> YDC</w:t>
      </w:r>
      <w:r w:rsidR="00315038">
        <w:t>.</w:t>
      </w:r>
    </w:p>
    <w:p w14:paraId="11BE4B36" w14:textId="77777777" w:rsidR="0064087B" w:rsidRDefault="0064087B" w:rsidP="001B78B6"/>
    <w:p w14:paraId="34FBCBA7" w14:textId="366B1D58" w:rsidR="00D83D6E" w:rsidRDefault="00D83D6E" w:rsidP="001B78B6"/>
    <w:p w14:paraId="46518C97" w14:textId="418B4B9B" w:rsidR="00E1324C" w:rsidRDefault="00E1324C" w:rsidP="001B78B6"/>
    <w:p w14:paraId="17E04F7B" w14:textId="3D3B3168" w:rsidR="00E1324C" w:rsidRDefault="00E1324C" w:rsidP="001B78B6"/>
    <w:p w14:paraId="22E341A4" w14:textId="53FFA04A" w:rsidR="00E1324C" w:rsidRDefault="00E1324C" w:rsidP="001B78B6"/>
    <w:p w14:paraId="10B5233B" w14:textId="41E3794C" w:rsidR="00E1324C" w:rsidRDefault="00E1324C" w:rsidP="001B78B6"/>
    <w:p w14:paraId="4EB130E0" w14:textId="02937B98" w:rsidR="00E1324C" w:rsidRDefault="00E1324C" w:rsidP="001B78B6"/>
    <w:p w14:paraId="6EF918D5" w14:textId="7CB416BF" w:rsidR="00E1324C" w:rsidRDefault="00E1324C" w:rsidP="001B78B6"/>
    <w:p w14:paraId="23D9A96E" w14:textId="7B603179" w:rsidR="00E1324C" w:rsidRDefault="00E1324C" w:rsidP="001B78B6"/>
    <w:p w14:paraId="3456F47B" w14:textId="183A0195" w:rsidR="00E1324C" w:rsidRDefault="00E1324C" w:rsidP="001B78B6"/>
    <w:p w14:paraId="045B69DB" w14:textId="692E38D2" w:rsidR="00E1324C" w:rsidRDefault="00E1324C" w:rsidP="001B78B6"/>
    <w:p w14:paraId="2D46B239" w14:textId="16DD2C25" w:rsidR="00E1324C" w:rsidRDefault="00E1324C" w:rsidP="001B78B6"/>
    <w:p w14:paraId="3DF3567E" w14:textId="635944CE" w:rsidR="00E1324C" w:rsidRDefault="00E1324C" w:rsidP="001B78B6"/>
    <w:p w14:paraId="72B18D57" w14:textId="7D20DB20" w:rsidR="00E1324C" w:rsidRDefault="00E1324C" w:rsidP="001B78B6"/>
    <w:p w14:paraId="70834399" w14:textId="644FCCB8" w:rsidR="00E1324C" w:rsidRDefault="00E1324C" w:rsidP="001B78B6"/>
    <w:p w14:paraId="646D8F59" w14:textId="60DE8110" w:rsidR="00E1324C" w:rsidRDefault="00E1324C" w:rsidP="001B78B6"/>
    <w:p w14:paraId="530A2E69" w14:textId="5B0D82EB" w:rsidR="00E1324C" w:rsidRDefault="00E1324C" w:rsidP="001B78B6"/>
    <w:p w14:paraId="2FD9C1F8" w14:textId="77777777" w:rsidR="00E1324C" w:rsidRDefault="00E1324C" w:rsidP="001B78B6"/>
    <w:p w14:paraId="69542335" w14:textId="555DF12F" w:rsidR="000077B9" w:rsidRDefault="00D521C8" w:rsidP="00940BAC">
      <w:pPr>
        <w:pStyle w:val="Heading1"/>
        <w:spacing w:before="360" w:after="240"/>
      </w:pPr>
      <w:bookmarkStart w:id="2" w:name="_Toc137627648"/>
      <w:r>
        <w:lastRenderedPageBreak/>
        <w:t xml:space="preserve">Staff </w:t>
      </w:r>
      <w:r w:rsidR="00173B7A">
        <w:t>Training and Information</w:t>
      </w:r>
      <w:bookmarkEnd w:id="2"/>
      <w:r w:rsidR="00173B7A">
        <w:t xml:space="preserve"> </w:t>
      </w:r>
    </w:p>
    <w:p w14:paraId="686C3831" w14:textId="16F1E134" w:rsidR="00DD1429" w:rsidRDefault="00B97E09" w:rsidP="00940BAC">
      <w:pPr>
        <w:pStyle w:val="Heading2"/>
        <w:spacing w:before="360" w:after="240"/>
        <w:ind w:left="709" w:hanging="709"/>
      </w:pPr>
      <w:bookmarkStart w:id="3" w:name="_Toc137627649"/>
      <w:r>
        <w:t>S</w:t>
      </w:r>
      <w:r w:rsidR="00DD1429">
        <w:t xml:space="preserve">taff </w:t>
      </w:r>
      <w:r w:rsidR="004432E6">
        <w:t>t</w:t>
      </w:r>
      <w:r w:rsidR="00DD1429">
        <w:t>raining</w:t>
      </w:r>
      <w:bookmarkEnd w:id="3"/>
      <w:r w:rsidR="00DD1429">
        <w:t xml:space="preserve"> </w:t>
      </w:r>
    </w:p>
    <w:p w14:paraId="3F14E838" w14:textId="67B7324C" w:rsidR="004432E6" w:rsidRPr="00B96313" w:rsidRDefault="004432E6" w:rsidP="004432E6">
      <w:pPr>
        <w:pStyle w:val="Heading3"/>
      </w:pPr>
      <w:r w:rsidRPr="00B96313">
        <w:t>Cultural awareness is sensitivity to the similarities and differences that exist between two different cultures</w:t>
      </w:r>
      <w:r>
        <w:t xml:space="preserve">. </w:t>
      </w:r>
      <w:r w:rsidRPr="00B96313">
        <w:t>Custodial Officers shall apply</w:t>
      </w:r>
      <w:r>
        <w:t xml:space="preserve"> this</w:t>
      </w:r>
      <w:r w:rsidRPr="00B96313">
        <w:t xml:space="preserve"> sensitivity when communicating with detainees from another cultural group.</w:t>
      </w:r>
    </w:p>
    <w:p w14:paraId="3D4362C8" w14:textId="2DE77D75" w:rsidR="00DD1429" w:rsidRPr="00DD1429" w:rsidRDefault="00F469F6" w:rsidP="00DD1429">
      <w:pPr>
        <w:pStyle w:val="Heading3"/>
        <w:ind w:left="709"/>
      </w:pPr>
      <w:r>
        <w:t xml:space="preserve">YDC </w:t>
      </w:r>
      <w:r w:rsidR="00DD1429">
        <w:t xml:space="preserve">staff are encouraged to complete the </w:t>
      </w:r>
      <w:hyperlink r:id="rId17" w:history="1">
        <w:r w:rsidR="00DD1429" w:rsidRPr="00E14581">
          <w:rPr>
            <w:rStyle w:val="Hyperlink"/>
          </w:rPr>
          <w:t>Diverse Western Australia (WA) Cultural Competency Training</w:t>
        </w:r>
      </w:hyperlink>
      <w:r w:rsidR="00DD1429">
        <w:t xml:space="preserve"> which is an interactive and online training program provided by the Office of Multicultural Interests (OMI).  </w:t>
      </w:r>
    </w:p>
    <w:p w14:paraId="5BD78FF4" w14:textId="37EF0A55" w:rsidR="000077B9" w:rsidRDefault="00DD1429" w:rsidP="006F489E">
      <w:pPr>
        <w:pStyle w:val="Heading2"/>
        <w:ind w:left="709" w:hanging="709"/>
      </w:pPr>
      <w:bookmarkStart w:id="4" w:name="_Toc137627650"/>
      <w:r>
        <w:t>Information</w:t>
      </w:r>
      <w:bookmarkEnd w:id="4"/>
    </w:p>
    <w:p w14:paraId="45DFEF7E" w14:textId="615643E2" w:rsidR="00202202" w:rsidRDefault="00C81C40" w:rsidP="00DD1429">
      <w:pPr>
        <w:pStyle w:val="Heading3"/>
      </w:pPr>
      <w:r w:rsidRPr="00C81C40">
        <w:t>The Super</w:t>
      </w:r>
      <w:r w:rsidR="00882674">
        <w:t xml:space="preserve">intendent, in conjunction with </w:t>
      </w:r>
      <w:r w:rsidR="00953438">
        <w:t xml:space="preserve">the </w:t>
      </w:r>
      <w:r w:rsidR="00F469F6">
        <w:t xml:space="preserve">YDC </w:t>
      </w:r>
      <w:r w:rsidR="00882674">
        <w:t>c</w:t>
      </w:r>
      <w:r w:rsidRPr="00C81C40">
        <w:t>haplain, shall make information available t</w:t>
      </w:r>
      <w:r w:rsidR="00931428">
        <w:t xml:space="preserve">o staff regarding </w:t>
      </w:r>
      <w:r w:rsidR="00FA0D8F">
        <w:t>cultural</w:t>
      </w:r>
      <w:r w:rsidR="007F233D">
        <w:t xml:space="preserve">, </w:t>
      </w:r>
      <w:r w:rsidR="007F233D" w:rsidRPr="007F233D">
        <w:t>spiritual</w:t>
      </w:r>
      <w:r w:rsidR="00FA0D8F">
        <w:t xml:space="preserve"> and religious </w:t>
      </w:r>
      <w:r w:rsidRPr="00C81C40">
        <w:t>requirements.</w:t>
      </w:r>
      <w:r w:rsidR="00882DA5">
        <w:t xml:space="preserve"> </w:t>
      </w:r>
    </w:p>
    <w:p w14:paraId="5BF86B4A" w14:textId="182A9614" w:rsidR="009F0AC8" w:rsidRDefault="002C0720" w:rsidP="009F0AC8">
      <w:pPr>
        <w:pStyle w:val="Heading3"/>
        <w:rPr>
          <w:rStyle w:val="Hyperlink"/>
        </w:rPr>
      </w:pPr>
      <w:bookmarkStart w:id="5" w:name="_Toc3890440"/>
      <w:r>
        <w:t>The OMI</w:t>
      </w:r>
      <w:r w:rsidR="00202202" w:rsidRPr="00202202">
        <w:t xml:space="preserve"> also provide</w:t>
      </w:r>
      <w:r w:rsidR="00FE22B5">
        <w:t>s</w:t>
      </w:r>
      <w:r w:rsidR="00202202" w:rsidRPr="00202202">
        <w:t xml:space="preserve"> information she</w:t>
      </w:r>
      <w:r w:rsidR="00790E99">
        <w:t>ets on the cultural aspects of 7</w:t>
      </w:r>
      <w:r w:rsidR="00202202" w:rsidRPr="00202202">
        <w:t xml:space="preserve"> religions: </w:t>
      </w:r>
      <w:r w:rsidR="00790E99">
        <w:t xml:space="preserve">Baha’i, </w:t>
      </w:r>
      <w:r w:rsidR="00202202" w:rsidRPr="00202202">
        <w:t>Buddhism, Christianity, Hinduism, Islam, Judaism and Sikhism.</w:t>
      </w:r>
      <w:bookmarkEnd w:id="5"/>
      <w:r w:rsidR="00882DA5">
        <w:t xml:space="preserve"> </w:t>
      </w:r>
      <w:r w:rsidR="001B0790">
        <w:t>Further i</w:t>
      </w:r>
      <w:r w:rsidR="00882DA5">
        <w:t xml:space="preserve">nformation </w:t>
      </w:r>
      <w:r w:rsidR="001B0790">
        <w:t xml:space="preserve">may </w:t>
      </w:r>
      <w:r w:rsidR="00882DA5">
        <w:t xml:space="preserve">be found </w:t>
      </w:r>
      <w:r w:rsidR="001B0790">
        <w:t xml:space="preserve">on </w:t>
      </w:r>
      <w:r w:rsidR="00882DA5">
        <w:t xml:space="preserve">the </w:t>
      </w:r>
      <w:hyperlink r:id="rId18" w:history="1">
        <w:r w:rsidR="00882DA5" w:rsidRPr="00882DA5">
          <w:rPr>
            <w:rStyle w:val="Hyperlink"/>
          </w:rPr>
          <w:t>OMI webpage</w:t>
        </w:r>
      </w:hyperlink>
      <w:r w:rsidR="00B9493B">
        <w:rPr>
          <w:rStyle w:val="Hyperlink"/>
        </w:rPr>
        <w:t>.</w:t>
      </w:r>
    </w:p>
    <w:p w14:paraId="3EF1A53F" w14:textId="21E6D205" w:rsidR="000648FA" w:rsidRDefault="009F0AC8" w:rsidP="00940BAC">
      <w:pPr>
        <w:pStyle w:val="Heading1"/>
        <w:spacing w:before="360" w:after="240"/>
      </w:pPr>
      <w:bookmarkStart w:id="6" w:name="_Toc137627651"/>
      <w:r>
        <w:t>A</w:t>
      </w:r>
      <w:r w:rsidR="00690E19">
        <w:t>dmission</w:t>
      </w:r>
      <w:bookmarkEnd w:id="6"/>
    </w:p>
    <w:p w14:paraId="3DA06E54" w14:textId="4817F64F" w:rsidR="00AF74C6" w:rsidRPr="00AF74C6" w:rsidRDefault="00AF74C6" w:rsidP="00940BAC">
      <w:pPr>
        <w:pStyle w:val="Heading3"/>
        <w:spacing w:before="360" w:after="240"/>
      </w:pPr>
      <w:r w:rsidRPr="00966208">
        <w:t xml:space="preserve">The </w:t>
      </w:r>
      <w:r>
        <w:t xml:space="preserve">Custodial Officer assigned to the admission area </w:t>
      </w:r>
      <w:r w:rsidRPr="00966208">
        <w:t xml:space="preserve">shall note </w:t>
      </w:r>
      <w:r>
        <w:t>in the detainee</w:t>
      </w:r>
      <w:r w:rsidR="00C27968">
        <w:t>’</w:t>
      </w:r>
      <w:r>
        <w:t>s TOMS record if a translator or interpreter is required.</w:t>
      </w:r>
    </w:p>
    <w:p w14:paraId="30A74C3A" w14:textId="381CDF48" w:rsidR="000648FA" w:rsidRPr="009F0AC8" w:rsidRDefault="000648FA" w:rsidP="009F0AC8">
      <w:pPr>
        <w:pStyle w:val="Heading3"/>
        <w:rPr>
          <w:bCs w:val="0"/>
          <w:szCs w:val="28"/>
        </w:rPr>
      </w:pPr>
      <w:r>
        <w:rPr>
          <w:lang w:eastAsia="en-US"/>
        </w:rPr>
        <w:t xml:space="preserve">Custodial </w:t>
      </w:r>
      <w:r w:rsidRPr="000648FA">
        <w:rPr>
          <w:lang w:eastAsia="en-US"/>
        </w:rPr>
        <w:t xml:space="preserve">Officers shall record </w:t>
      </w:r>
      <w:r>
        <w:rPr>
          <w:lang w:eastAsia="en-US"/>
        </w:rPr>
        <w:t>the detainee</w:t>
      </w:r>
      <w:r w:rsidR="00C27968">
        <w:rPr>
          <w:lang w:eastAsia="en-US"/>
        </w:rPr>
        <w:t>’</w:t>
      </w:r>
      <w:r>
        <w:rPr>
          <w:lang w:eastAsia="en-US"/>
        </w:rPr>
        <w:t xml:space="preserve">s </w:t>
      </w:r>
      <w:r w:rsidRPr="000648FA">
        <w:rPr>
          <w:lang w:eastAsia="en-US"/>
        </w:rPr>
        <w:t xml:space="preserve">religious information </w:t>
      </w:r>
      <w:r w:rsidR="007E0077">
        <w:rPr>
          <w:lang w:eastAsia="en-US"/>
        </w:rPr>
        <w:t>on the Total Offender Management Solution (TOMS)</w:t>
      </w:r>
      <w:r w:rsidR="00315038">
        <w:rPr>
          <w:lang w:eastAsia="en-US"/>
        </w:rPr>
        <w:t>.</w:t>
      </w:r>
    </w:p>
    <w:p w14:paraId="1D2412AE" w14:textId="3CE97F40" w:rsidR="000648FA" w:rsidRDefault="000648FA" w:rsidP="009F0AC8">
      <w:pPr>
        <w:pStyle w:val="Heading3"/>
        <w:rPr>
          <w:lang w:eastAsia="en-US"/>
        </w:rPr>
      </w:pPr>
      <w:r w:rsidRPr="000648FA">
        <w:rPr>
          <w:lang w:eastAsia="en-US"/>
        </w:rPr>
        <w:t xml:space="preserve">Chaplains shall liaise regularly with </w:t>
      </w:r>
      <w:r w:rsidR="00057DB3">
        <w:rPr>
          <w:lang w:eastAsia="en-US"/>
        </w:rPr>
        <w:t xml:space="preserve">admission </w:t>
      </w:r>
      <w:r w:rsidRPr="000648FA">
        <w:rPr>
          <w:lang w:eastAsia="en-US"/>
        </w:rPr>
        <w:t xml:space="preserve">and or unit staff to identify newly </w:t>
      </w:r>
      <w:r w:rsidR="00057DB3">
        <w:rPr>
          <w:lang w:eastAsia="en-US"/>
        </w:rPr>
        <w:t xml:space="preserve">admitted detainees </w:t>
      </w:r>
      <w:r w:rsidRPr="000648FA">
        <w:rPr>
          <w:lang w:eastAsia="en-US"/>
        </w:rPr>
        <w:t>and their associated religious/spiritual requirements.</w:t>
      </w:r>
    </w:p>
    <w:p w14:paraId="31894696" w14:textId="14503083" w:rsidR="00690E19" w:rsidRPr="00FE16C6" w:rsidRDefault="000648FA" w:rsidP="009F0AC8">
      <w:pPr>
        <w:pStyle w:val="Heading3"/>
        <w:rPr>
          <w:rStyle w:val="Hyperlink"/>
          <w:lang w:eastAsia="en-US"/>
        </w:rPr>
      </w:pPr>
      <w:r w:rsidRPr="000648FA">
        <w:rPr>
          <w:lang w:eastAsia="en-US"/>
        </w:rPr>
        <w:t xml:space="preserve">During the orientation process, </w:t>
      </w:r>
      <w:r w:rsidR="00C8155D">
        <w:rPr>
          <w:lang w:eastAsia="en-US"/>
        </w:rPr>
        <w:t xml:space="preserve">detainees </w:t>
      </w:r>
      <w:r w:rsidRPr="000648FA">
        <w:rPr>
          <w:lang w:eastAsia="en-US"/>
        </w:rPr>
        <w:t>shall be made aware of the</w:t>
      </w:r>
      <w:r w:rsidR="00C8155D">
        <w:rPr>
          <w:lang w:eastAsia="en-US"/>
        </w:rPr>
        <w:t xml:space="preserve"> </w:t>
      </w:r>
      <w:r w:rsidRPr="000648FA">
        <w:rPr>
          <w:lang w:eastAsia="en-US"/>
        </w:rPr>
        <w:t>scope and availability of religious or spiritual activities</w:t>
      </w:r>
      <w:r w:rsidR="00DF709A">
        <w:rPr>
          <w:lang w:eastAsia="en-US"/>
        </w:rPr>
        <w:t xml:space="preserve"> in accordance with </w:t>
      </w:r>
      <w:r w:rsidR="00FE16C6">
        <w:fldChar w:fldCharType="begin"/>
      </w:r>
      <w:r w:rsidR="00FE16C6">
        <w:instrText xml:space="preserve"> HYPERLINK "https://dojwa.sharepoint.com/sites/intranet/prison-operations/Pages/bhdc-copps.aspx" </w:instrText>
      </w:r>
      <w:r w:rsidR="00FE16C6">
        <w:fldChar w:fldCharType="separate"/>
      </w:r>
      <w:r w:rsidR="00315038" w:rsidRPr="00FE16C6">
        <w:rPr>
          <w:rStyle w:val="Hyperlink"/>
        </w:rPr>
        <w:t>COPP 5.1– Orientation</w:t>
      </w:r>
      <w:r w:rsidR="00C8155D" w:rsidRPr="00FE16C6">
        <w:rPr>
          <w:rStyle w:val="Hyperlink"/>
          <w:lang w:eastAsia="en-US"/>
        </w:rPr>
        <w:t xml:space="preserve">. </w:t>
      </w:r>
    </w:p>
    <w:bookmarkStart w:id="7" w:name="_Toc137627652"/>
    <w:p w14:paraId="1D9B0771" w14:textId="3CE28C62" w:rsidR="00981E25" w:rsidRDefault="00FE16C6" w:rsidP="008220A0">
      <w:pPr>
        <w:pStyle w:val="Heading1"/>
        <w:spacing w:before="360" w:after="240"/>
      </w:pPr>
      <w:r>
        <w:rPr>
          <w:b w:val="0"/>
          <w:sz w:val="24"/>
          <w:szCs w:val="26"/>
        </w:rPr>
        <w:fldChar w:fldCharType="end"/>
      </w:r>
      <w:r w:rsidR="00981E25">
        <w:t>Foreign N</w:t>
      </w:r>
      <w:r w:rsidR="00981E25" w:rsidRPr="00435833">
        <w:t>ationals</w:t>
      </w:r>
      <w:bookmarkEnd w:id="7"/>
    </w:p>
    <w:p w14:paraId="1E4268E7" w14:textId="25DE7921" w:rsidR="00981E25" w:rsidRDefault="00981E25" w:rsidP="008220A0">
      <w:pPr>
        <w:pStyle w:val="Heading3"/>
        <w:spacing w:before="360" w:after="240"/>
      </w:pPr>
      <w:bookmarkStart w:id="8" w:name="_Toc3890442"/>
      <w:r>
        <w:t xml:space="preserve">Where a detainee </w:t>
      </w:r>
      <w:bookmarkStart w:id="9" w:name="_Hlk134005889"/>
      <w:r>
        <w:t xml:space="preserve">is identified on admission as a foreign national </w:t>
      </w:r>
      <w:bookmarkEnd w:id="9"/>
      <w:r>
        <w:t>the following shall apply</w:t>
      </w:r>
      <w:r w:rsidRPr="004C0EAC">
        <w:t>:</w:t>
      </w:r>
      <w:bookmarkEnd w:id="8"/>
    </w:p>
    <w:p w14:paraId="3AEC71E1" w14:textId="1A58396E" w:rsidR="00CF7D16" w:rsidRDefault="00CF7D16" w:rsidP="00CF7D16">
      <w:pPr>
        <w:pStyle w:val="ListParagraph"/>
        <w:keepNext/>
        <w:keepLines/>
        <w:numPr>
          <w:ilvl w:val="0"/>
          <w:numId w:val="37"/>
        </w:numPr>
        <w:tabs>
          <w:tab w:val="left" w:pos="993"/>
        </w:tabs>
        <w:spacing w:before="120" w:after="120"/>
        <w:ind w:left="993" w:hanging="284"/>
        <w:contextualSpacing w:val="0"/>
      </w:pPr>
      <w:r>
        <w:t xml:space="preserve">case planning staff shall contact the nearest consulate of the detainee’s country of citizenship and notify the consulate that the detainee is at the </w:t>
      </w:r>
      <w:r w:rsidR="00F469F6">
        <w:t>YDC</w:t>
      </w:r>
    </w:p>
    <w:p w14:paraId="1BD99656" w14:textId="77777777" w:rsidR="00CF7D16" w:rsidRDefault="00CF7D16" w:rsidP="00CF7D16">
      <w:pPr>
        <w:pStyle w:val="ListParagraph"/>
        <w:keepNext/>
        <w:keepLines/>
        <w:numPr>
          <w:ilvl w:val="0"/>
          <w:numId w:val="37"/>
        </w:numPr>
        <w:spacing w:before="120" w:after="120"/>
        <w:ind w:left="993" w:hanging="284"/>
        <w:contextualSpacing w:val="0"/>
      </w:pPr>
      <w:r>
        <w:t xml:space="preserve">visits for official purposes shall be organised from a Consular representative from their country of citizenship </w:t>
      </w:r>
    </w:p>
    <w:p w14:paraId="056933AB" w14:textId="77777777" w:rsidR="00CF7D16" w:rsidRDefault="00CF7D16" w:rsidP="00CF7D16">
      <w:pPr>
        <w:pStyle w:val="ListParagraph"/>
        <w:keepNext/>
        <w:keepLines/>
        <w:numPr>
          <w:ilvl w:val="0"/>
          <w:numId w:val="37"/>
        </w:numPr>
        <w:spacing w:before="120" w:after="120"/>
        <w:ind w:left="993" w:hanging="284"/>
        <w:contextualSpacing w:val="0"/>
      </w:pPr>
      <w:r>
        <w:t>the detainee shall not be disadvantaged due to cost or distance in regard to telephone calls and mail services</w:t>
      </w:r>
    </w:p>
    <w:p w14:paraId="62D9B776" w14:textId="77777777" w:rsidR="00CF7D16" w:rsidRPr="00CF7D16" w:rsidRDefault="00CF7D16" w:rsidP="00CF7D16"/>
    <w:p w14:paraId="005ED105" w14:textId="0265432C" w:rsidR="00981E25" w:rsidRPr="00981E25" w:rsidRDefault="00981E25" w:rsidP="00981E25">
      <w:pPr>
        <w:pStyle w:val="ListParagraph"/>
        <w:keepNext/>
        <w:keepLines/>
        <w:numPr>
          <w:ilvl w:val="0"/>
          <w:numId w:val="37"/>
        </w:numPr>
        <w:ind w:left="993" w:hanging="284"/>
        <w:contextualSpacing w:val="0"/>
      </w:pPr>
      <w:r>
        <w:lastRenderedPageBreak/>
        <w:t>the detainee shall have the right to the services of an interpreter free of charge whenever necessary, in particular during medical examination, disciplinary or legal proceedings.</w:t>
      </w:r>
    </w:p>
    <w:p w14:paraId="63D9B55E" w14:textId="0F855150" w:rsidR="007C2A84" w:rsidRDefault="007C2A84" w:rsidP="00F177F6">
      <w:pPr>
        <w:pStyle w:val="Heading1"/>
        <w:spacing w:before="360" w:after="240"/>
      </w:pPr>
      <w:bookmarkStart w:id="10" w:name="_Toc137627653"/>
      <w:r>
        <w:t xml:space="preserve">Interpreter </w:t>
      </w:r>
      <w:r w:rsidR="005343F1">
        <w:t>S</w:t>
      </w:r>
      <w:r>
        <w:t>ervices</w:t>
      </w:r>
      <w:bookmarkEnd w:id="10"/>
    </w:p>
    <w:p w14:paraId="705D46DE" w14:textId="337A4794" w:rsidR="008270B5" w:rsidRDefault="008270B5" w:rsidP="00F177F6">
      <w:pPr>
        <w:spacing w:before="360" w:after="240"/>
      </w:pPr>
      <w:r>
        <w:t xml:space="preserve">It </w:t>
      </w:r>
      <w:r w:rsidR="003E78FD">
        <w:t xml:space="preserve">may </w:t>
      </w:r>
      <w:r>
        <w:t>be unsettling or distressing for detainees</w:t>
      </w:r>
      <w:r w:rsidR="006479A5">
        <w:t xml:space="preserve"> </w:t>
      </w:r>
      <w:r>
        <w:t>who have difficulties communicating in English or have difficulties with hearing</w:t>
      </w:r>
      <w:r w:rsidR="006479A5">
        <w:t xml:space="preserve"> to understand the routine </w:t>
      </w:r>
      <w:r w:rsidR="00CF7D16">
        <w:t>in the</w:t>
      </w:r>
      <w:r w:rsidR="00F469F6">
        <w:t xml:space="preserve"> YDC</w:t>
      </w:r>
      <w:r w:rsidR="00247F72">
        <w:t>.</w:t>
      </w:r>
      <w:r>
        <w:t xml:space="preserve"> It is important that detainees are provided with information in a </w:t>
      </w:r>
      <w:r w:rsidR="001A119F">
        <w:t xml:space="preserve">language or </w:t>
      </w:r>
      <w:r w:rsidR="006479A5">
        <w:t xml:space="preserve">a </w:t>
      </w:r>
      <w:r w:rsidR="001A119F">
        <w:t>method</w:t>
      </w:r>
      <w:r>
        <w:t xml:space="preserve"> they understand. </w:t>
      </w:r>
    </w:p>
    <w:p w14:paraId="2AA870F2" w14:textId="74984119" w:rsidR="00DD1429" w:rsidRPr="00DD1429" w:rsidRDefault="007C2A84" w:rsidP="00DD1429">
      <w:pPr>
        <w:pStyle w:val="Heading3"/>
      </w:pPr>
      <w:r w:rsidRPr="00BA63E9">
        <w:t xml:space="preserve">The OMI has a responsibility for the </w:t>
      </w:r>
      <w:hyperlink r:id="rId19" w:history="1">
        <w:r w:rsidRPr="00F528BE">
          <w:rPr>
            <w:rStyle w:val="Hyperlink"/>
          </w:rPr>
          <w:t>Western Australian Language Services Policy and Guidelines</w:t>
        </w:r>
      </w:hyperlink>
      <w:r w:rsidRPr="00714E7B">
        <w:t>,</w:t>
      </w:r>
      <w:r w:rsidRPr="00BA63E9">
        <w:t xml:space="preserve"> which provides information on assistance to Western Australians who may require help to communicate effectively</w:t>
      </w:r>
      <w:r w:rsidR="00A17A4E">
        <w:t>. This</w:t>
      </w:r>
      <w:r w:rsidRPr="00BA63E9">
        <w:t xml:space="preserve"> includ</w:t>
      </w:r>
      <w:r w:rsidR="00A17A4E">
        <w:t>es</w:t>
      </w:r>
      <w:r w:rsidRPr="00BA63E9">
        <w:t xml:space="preserve"> people who are deaf or hard of hearing, Aboriginal people and people from</w:t>
      </w:r>
      <w:r w:rsidR="00D54650" w:rsidRPr="00D54650">
        <w:t xml:space="preserve"> </w:t>
      </w:r>
      <w:r w:rsidR="00D54650">
        <w:t>Culturally and Linguistically Diverse</w:t>
      </w:r>
      <w:r w:rsidRPr="00BA63E9">
        <w:t xml:space="preserve"> </w:t>
      </w:r>
      <w:r w:rsidR="00D54650">
        <w:t>(</w:t>
      </w:r>
      <w:r w:rsidRPr="00D54650">
        <w:t>CaLD</w:t>
      </w:r>
      <w:r w:rsidR="00D54650">
        <w:t>)</w:t>
      </w:r>
      <w:r w:rsidRPr="00BA63E9">
        <w:t xml:space="preserve"> backgrounds.</w:t>
      </w:r>
    </w:p>
    <w:p w14:paraId="16F89050" w14:textId="7762C1B0" w:rsidR="00A17A4E" w:rsidRPr="002F7A91" w:rsidRDefault="00CD3CAD" w:rsidP="00DD1429">
      <w:pPr>
        <w:pStyle w:val="Heading3"/>
      </w:pPr>
      <w:r w:rsidRPr="002F7A91">
        <w:t xml:space="preserve">Interpreter </w:t>
      </w:r>
      <w:r w:rsidR="00DD1429" w:rsidRPr="002F7A91">
        <w:t xml:space="preserve">and translating services are available through a Common Use Agreement (CUAITS2017). </w:t>
      </w:r>
    </w:p>
    <w:p w14:paraId="22AD720D" w14:textId="2864A090" w:rsidR="00A17A4E" w:rsidRPr="00A17A4E" w:rsidRDefault="00A17A4E" w:rsidP="00A17A4E">
      <w:pPr>
        <w:pStyle w:val="Heading3"/>
      </w:pPr>
      <w:r w:rsidRPr="000C2EAF">
        <w:t xml:space="preserve">Interpreters should be certified by the </w:t>
      </w:r>
      <w:hyperlink r:id="rId20" w:history="1">
        <w:r w:rsidRPr="000C2EAF">
          <w:rPr>
            <w:rStyle w:val="Hyperlink"/>
            <w:color w:val="000000" w:themeColor="text1"/>
            <w:u w:val="none"/>
          </w:rPr>
          <w:t>National Accreditation Authority for Translators and Interpreters (NAATI)</w:t>
        </w:r>
      </w:hyperlink>
      <w:r w:rsidRPr="000C2EAF">
        <w:t xml:space="preserve">, or tertiary qualified (preferably both). </w:t>
      </w:r>
    </w:p>
    <w:p w14:paraId="00A4B8E7" w14:textId="4BABC02E" w:rsidR="00DD1429" w:rsidRPr="00DD1429" w:rsidRDefault="00DD1429" w:rsidP="00DD1429">
      <w:pPr>
        <w:pStyle w:val="Heading3"/>
        <w:rPr>
          <w:szCs w:val="24"/>
        </w:rPr>
      </w:pPr>
      <w:r w:rsidRPr="00DD1429">
        <w:rPr>
          <w:szCs w:val="24"/>
        </w:rPr>
        <w:t>Service providers include, but are not limited to:</w:t>
      </w:r>
    </w:p>
    <w:p w14:paraId="4A563801" w14:textId="6CEA7113" w:rsidR="00DD1429" w:rsidRPr="00DD1429" w:rsidRDefault="0090179B" w:rsidP="00DB1701">
      <w:pPr>
        <w:pStyle w:val="Heading3"/>
        <w:numPr>
          <w:ilvl w:val="0"/>
          <w:numId w:val="18"/>
        </w:numPr>
        <w:tabs>
          <w:tab w:val="left" w:pos="993"/>
        </w:tabs>
        <w:ind w:left="993" w:hanging="284"/>
      </w:pPr>
      <w:r>
        <w:t>T</w:t>
      </w:r>
      <w:r w:rsidR="003F27CE" w:rsidRPr="009F0AC8">
        <w:t xml:space="preserve">ranslating and </w:t>
      </w:r>
      <w:r>
        <w:t>I</w:t>
      </w:r>
      <w:r w:rsidR="003F27CE" w:rsidRPr="009F0AC8">
        <w:t xml:space="preserve">nterpreter </w:t>
      </w:r>
      <w:r>
        <w:t>S</w:t>
      </w:r>
      <w:r w:rsidR="003F27CE" w:rsidRPr="009F0AC8">
        <w:t xml:space="preserve">ervices </w:t>
      </w:r>
      <w:r w:rsidR="003F27CE">
        <w:t>(TIS)</w:t>
      </w:r>
      <w:r>
        <w:t xml:space="preserve">, </w:t>
      </w:r>
      <w:r w:rsidR="00DB1701" w:rsidRPr="009F0AC8">
        <w:t>TIS</w:t>
      </w:r>
      <w:r w:rsidR="00DB1701">
        <w:t xml:space="preserve"> may be accessed to request a certified NAATI</w:t>
      </w:r>
      <w:r>
        <w:t>.</w:t>
      </w:r>
    </w:p>
    <w:p w14:paraId="36113AAD" w14:textId="1FE1017F" w:rsidR="00DD1429" w:rsidRDefault="00DD1429" w:rsidP="00DB4DBC">
      <w:pPr>
        <w:pStyle w:val="ListParagraph"/>
        <w:keepNext/>
        <w:keepLines/>
        <w:numPr>
          <w:ilvl w:val="0"/>
          <w:numId w:val="18"/>
        </w:numPr>
        <w:spacing w:before="120" w:after="120"/>
        <w:ind w:left="993" w:hanging="284"/>
        <w:contextualSpacing w:val="0"/>
      </w:pPr>
      <w:r>
        <w:t>A</w:t>
      </w:r>
      <w:r w:rsidRPr="00DD1429">
        <w:t>boriginal Interpreting Western Australian</w:t>
      </w:r>
    </w:p>
    <w:p w14:paraId="2CC16C0A" w14:textId="38EB4DB7" w:rsidR="00DD1429" w:rsidRPr="00DD1429" w:rsidRDefault="00DD1429" w:rsidP="00DB4DBC">
      <w:pPr>
        <w:pStyle w:val="ListParagraph"/>
        <w:keepNext/>
        <w:keepLines/>
        <w:numPr>
          <w:ilvl w:val="0"/>
          <w:numId w:val="18"/>
        </w:numPr>
        <w:spacing w:before="120" w:after="120"/>
        <w:ind w:left="993" w:hanging="284"/>
        <w:contextualSpacing w:val="0"/>
      </w:pPr>
      <w:r w:rsidRPr="00DD1429">
        <w:t>Access Plus WA Deaf</w:t>
      </w:r>
    </w:p>
    <w:p w14:paraId="320FB110" w14:textId="06B73D38" w:rsidR="007C2A84" w:rsidRDefault="00DD1429" w:rsidP="00DB4DBC">
      <w:pPr>
        <w:pStyle w:val="ListParagraph"/>
        <w:keepNext/>
        <w:keepLines/>
        <w:numPr>
          <w:ilvl w:val="0"/>
          <w:numId w:val="18"/>
        </w:numPr>
        <w:spacing w:before="120" w:after="120"/>
        <w:ind w:left="993" w:hanging="284"/>
        <w:contextualSpacing w:val="0"/>
      </w:pPr>
      <w:r>
        <w:t xml:space="preserve">On </w:t>
      </w:r>
      <w:r w:rsidR="003F27CE">
        <w:t>c</w:t>
      </w:r>
      <w:r>
        <w:t xml:space="preserve">all </w:t>
      </w:r>
      <w:r w:rsidR="003F27CE">
        <w:t>i</w:t>
      </w:r>
      <w:r w:rsidRPr="00DD1429">
        <w:t xml:space="preserve">nterpreters and </w:t>
      </w:r>
      <w:r w:rsidR="003F27CE">
        <w:t>t</w:t>
      </w:r>
      <w:r w:rsidRPr="00DD1429">
        <w:t>ranslators.</w:t>
      </w:r>
    </w:p>
    <w:p w14:paraId="3F77B1ED" w14:textId="77777777" w:rsidR="00A17A4E" w:rsidRPr="00A17A4E" w:rsidRDefault="00B33CF5" w:rsidP="00301995">
      <w:pPr>
        <w:pStyle w:val="Heading3"/>
      </w:pPr>
      <w:r w:rsidRPr="00A17A4E">
        <w:t xml:space="preserve">Custodial Officers shall seek approval from the Superintendent or Officer in Charge (OIC) </w:t>
      </w:r>
      <w:r w:rsidR="006479A5" w:rsidRPr="00A17A4E">
        <w:t>to organise a certified translator or interpreter for the detainee.</w:t>
      </w:r>
    </w:p>
    <w:p w14:paraId="3CE8F63B" w14:textId="4AB282B2" w:rsidR="00B33CF5" w:rsidRPr="00A17A4E" w:rsidRDefault="00A17A4E" w:rsidP="00A17A4E">
      <w:pPr>
        <w:pStyle w:val="Heading3"/>
      </w:pPr>
      <w:r w:rsidRPr="00A17A4E">
        <w:t xml:space="preserve">Custodial Officers shall document </w:t>
      </w:r>
      <w:r w:rsidR="002022FC">
        <w:t>i</w:t>
      </w:r>
      <w:r w:rsidRPr="00A17A4E">
        <w:t xml:space="preserve">n TOMS </w:t>
      </w:r>
      <w:r w:rsidR="00301995" w:rsidRPr="00A17A4E">
        <w:t>the language or services requested and details of who has been contacted</w:t>
      </w:r>
      <w:r w:rsidRPr="00A17A4E">
        <w:t>.</w:t>
      </w:r>
    </w:p>
    <w:p w14:paraId="609A7558" w14:textId="32EFE6E7" w:rsidR="00173B7A" w:rsidRDefault="00173B7A" w:rsidP="00F177F6">
      <w:pPr>
        <w:pStyle w:val="Heading1"/>
        <w:spacing w:before="360" w:after="240"/>
      </w:pPr>
      <w:bookmarkStart w:id="11" w:name="_Toc137627654"/>
      <w:r>
        <w:t>Aboriginal Detainees</w:t>
      </w:r>
      <w:bookmarkEnd w:id="11"/>
      <w:r>
        <w:t xml:space="preserve"> </w:t>
      </w:r>
    </w:p>
    <w:p w14:paraId="3879EB15" w14:textId="0A1CEABA" w:rsidR="0090179B" w:rsidRPr="0090179B" w:rsidRDefault="0090179B" w:rsidP="00F177F6">
      <w:pPr>
        <w:pStyle w:val="Heading3"/>
        <w:spacing w:before="360" w:after="240"/>
      </w:pPr>
      <w:r w:rsidRPr="00D44AA0">
        <w:t>Information regarding Indigenous kinship is available on the ‘</w:t>
      </w:r>
      <w:hyperlink r:id="rId21" w:history="1">
        <w:r w:rsidRPr="00D44AA0">
          <w:rPr>
            <w:rStyle w:val="Hyperlink"/>
          </w:rPr>
          <w:t>Australians Together, Indigenous kinship</w:t>
        </w:r>
      </w:hyperlink>
      <w:r w:rsidRPr="00D44AA0">
        <w:t>’ website.</w:t>
      </w:r>
      <w:r>
        <w:t xml:space="preserve"> This information may assist in Custodial Officers understanding certain cultural requirements for Aboriginal detainees under their care.</w:t>
      </w:r>
    </w:p>
    <w:p w14:paraId="5A2C32B2" w14:textId="73606B2C" w:rsidR="00126493" w:rsidRDefault="00126493" w:rsidP="006F489E">
      <w:pPr>
        <w:pStyle w:val="Heading2"/>
        <w:ind w:left="709" w:hanging="709"/>
      </w:pPr>
      <w:bookmarkStart w:id="12" w:name="_Toc137627655"/>
      <w:r>
        <w:t xml:space="preserve">Aboriginal </w:t>
      </w:r>
      <w:r w:rsidR="002868A0">
        <w:t>V</w:t>
      </w:r>
      <w:r>
        <w:t xml:space="preserve">isitors </w:t>
      </w:r>
      <w:r w:rsidR="002868A0">
        <w:t>S</w:t>
      </w:r>
      <w:r>
        <w:t>cheme</w:t>
      </w:r>
      <w:bookmarkEnd w:id="12"/>
    </w:p>
    <w:p w14:paraId="6CA1B991" w14:textId="26C36B0E" w:rsidR="00DA3C67" w:rsidRDefault="00EC64B7" w:rsidP="006F489E">
      <w:pPr>
        <w:pStyle w:val="Heading3"/>
      </w:pPr>
      <w:r>
        <w:t>The Aboriginal Visitors Scheme (AVS) is a group of Aboriginal staff who prov</w:t>
      </w:r>
      <w:r w:rsidR="000A11F7">
        <w:t>ide support</w:t>
      </w:r>
      <w:r w:rsidR="00C27968">
        <w:t xml:space="preserve"> and</w:t>
      </w:r>
      <w:r w:rsidR="000A11F7">
        <w:t xml:space="preserve"> </w:t>
      </w:r>
      <w:r>
        <w:t>counselling to Aborigin</w:t>
      </w:r>
      <w:r w:rsidR="00D44AA0">
        <w:t>al detainees when requested</w:t>
      </w:r>
      <w:r>
        <w:t xml:space="preserve">. </w:t>
      </w:r>
    </w:p>
    <w:p w14:paraId="1358E6E4" w14:textId="433C43AA" w:rsidR="002D4D2C" w:rsidRPr="002D4D2C" w:rsidRDefault="002D4D2C" w:rsidP="006F489E">
      <w:pPr>
        <w:pStyle w:val="Heading3"/>
      </w:pPr>
      <w:r>
        <w:t>All Aboriginal detainees shall be made aware of the AVS and their services</w:t>
      </w:r>
      <w:r w:rsidR="002868A0">
        <w:t xml:space="preserve"> and how to request support</w:t>
      </w:r>
      <w:r>
        <w:t>.</w:t>
      </w:r>
    </w:p>
    <w:p w14:paraId="549E6C01" w14:textId="77777777" w:rsidR="00992035" w:rsidRPr="00992035" w:rsidRDefault="0082155A" w:rsidP="006F489E">
      <w:pPr>
        <w:pStyle w:val="Heading3"/>
      </w:pPr>
      <w:r>
        <w:lastRenderedPageBreak/>
        <w:t xml:space="preserve">The </w:t>
      </w:r>
      <w:r w:rsidR="00644D34">
        <w:t>AVS can also facilitate a</w:t>
      </w:r>
      <w:r w:rsidR="00B36F26" w:rsidRPr="00B36F26">
        <w:t xml:space="preserve">ccess to recognised spiritual or tribal elders </w:t>
      </w:r>
      <w:r>
        <w:t>for</w:t>
      </w:r>
      <w:r w:rsidR="00B36F26" w:rsidRPr="00B36F26">
        <w:t xml:space="preserve"> Aboriginal </w:t>
      </w:r>
      <w:r w:rsidR="00DA3C67">
        <w:t>detainees</w:t>
      </w:r>
      <w:r w:rsidR="00B36F26" w:rsidRPr="00B36F26">
        <w:t>.</w:t>
      </w:r>
    </w:p>
    <w:p w14:paraId="0ED1AB54" w14:textId="039C0D4E" w:rsidR="00D04CA2" w:rsidRDefault="003A1FCF" w:rsidP="006F489E">
      <w:pPr>
        <w:pStyle w:val="Heading3"/>
      </w:pPr>
      <w:r w:rsidRPr="00714E7B">
        <w:t xml:space="preserve">The AVS </w:t>
      </w:r>
      <w:r w:rsidR="004849CA">
        <w:t xml:space="preserve">may </w:t>
      </w:r>
      <w:r w:rsidRPr="00714E7B">
        <w:t xml:space="preserve">contribute to </w:t>
      </w:r>
      <w:r w:rsidR="00DA3C67" w:rsidRPr="00714E7B">
        <w:t xml:space="preserve">the </w:t>
      </w:r>
      <w:r w:rsidRPr="00714E7B">
        <w:t>interacti</w:t>
      </w:r>
      <w:r w:rsidR="00DA3C67" w:rsidRPr="00714E7B">
        <w:t>on</w:t>
      </w:r>
      <w:r w:rsidRPr="00714E7B">
        <w:t xml:space="preserve"> and </w:t>
      </w:r>
      <w:r w:rsidR="00DA3C67" w:rsidRPr="00714E7B">
        <w:t xml:space="preserve">provision of </w:t>
      </w:r>
      <w:r w:rsidRPr="00714E7B">
        <w:t xml:space="preserve">support to detainees </w:t>
      </w:r>
      <w:r w:rsidR="002C3881" w:rsidRPr="00714E7B">
        <w:t xml:space="preserve">managed on </w:t>
      </w:r>
      <w:r w:rsidR="005F0878">
        <w:t xml:space="preserve">the </w:t>
      </w:r>
      <w:r w:rsidR="002C3881" w:rsidRPr="00714E7B">
        <w:t>At Risk Management System (ARMS</w:t>
      </w:r>
      <w:r w:rsidR="00DA3C67" w:rsidRPr="00714E7B">
        <w:t>)</w:t>
      </w:r>
      <w:r w:rsidR="001D333A">
        <w:t xml:space="preserve"> - Youth</w:t>
      </w:r>
      <w:r w:rsidR="005F0878">
        <w:t>.</w:t>
      </w:r>
    </w:p>
    <w:p w14:paraId="3FFB51D4" w14:textId="0D82B9E9" w:rsidR="001E15E9" w:rsidRPr="001E15E9" w:rsidRDefault="005F0878" w:rsidP="001E15E9">
      <w:pPr>
        <w:pStyle w:val="Heading3"/>
      </w:pPr>
      <w:r>
        <w:t>AVS</w:t>
      </w:r>
      <w:r w:rsidR="00DA3C67" w:rsidRPr="00714E7B">
        <w:t xml:space="preserve"> </w:t>
      </w:r>
      <w:r>
        <w:t xml:space="preserve">may </w:t>
      </w:r>
      <w:r w:rsidR="00DA3C67" w:rsidRPr="00714E7B">
        <w:t xml:space="preserve">have </w:t>
      </w:r>
      <w:r w:rsidR="007E3C4E" w:rsidRPr="00714E7B">
        <w:t>access to TOMS where notifications of new detainees are checked and actioned</w:t>
      </w:r>
      <w:r w:rsidR="00D44AA0" w:rsidRPr="00714E7B">
        <w:t>.</w:t>
      </w:r>
    </w:p>
    <w:p w14:paraId="20FB0851" w14:textId="77777777" w:rsidR="00EC397E" w:rsidRDefault="00EC397E" w:rsidP="006F489E">
      <w:pPr>
        <w:pStyle w:val="Heading2"/>
        <w:ind w:left="709" w:hanging="709"/>
      </w:pPr>
      <w:bookmarkStart w:id="13" w:name="_Toc137627656"/>
      <w:r>
        <w:t xml:space="preserve">Aboriginal </w:t>
      </w:r>
      <w:r w:rsidR="00435833">
        <w:t>f</w:t>
      </w:r>
      <w:r>
        <w:t>emale</w:t>
      </w:r>
      <w:r w:rsidR="0082155A">
        <w:t xml:space="preserve"> detainees</w:t>
      </w:r>
      <w:bookmarkEnd w:id="13"/>
    </w:p>
    <w:p w14:paraId="597ABEE6" w14:textId="017A4825" w:rsidR="00517163" w:rsidRDefault="00EC397E" w:rsidP="006F489E">
      <w:pPr>
        <w:pStyle w:val="Heading3"/>
      </w:pPr>
      <w:r>
        <w:t xml:space="preserve">Aboriginal female detainees have specific needs and cultural </w:t>
      </w:r>
      <w:r w:rsidR="002723AE">
        <w:t>requirements</w:t>
      </w:r>
      <w:r>
        <w:t xml:space="preserve"> which may </w:t>
      </w:r>
      <w:r w:rsidR="002723AE">
        <w:t>necessitate</w:t>
      </w:r>
      <w:r>
        <w:t xml:space="preserve"> acce</w:t>
      </w:r>
      <w:r w:rsidR="00BA657D">
        <w:t>ss to Aboriginal support groups</w:t>
      </w:r>
      <w:r w:rsidR="003645D9">
        <w:t xml:space="preserve">, AVS, </w:t>
      </w:r>
      <w:r w:rsidR="002868A0">
        <w:t>t</w:t>
      </w:r>
      <w:r w:rsidR="005318B8">
        <w:t xml:space="preserve">eachers, </w:t>
      </w:r>
      <w:r w:rsidR="00325D3F">
        <w:t>Aboriginal</w:t>
      </w:r>
      <w:r w:rsidR="003645D9">
        <w:t xml:space="preserve"> </w:t>
      </w:r>
      <w:r w:rsidR="002868A0">
        <w:t xml:space="preserve">Youth Support </w:t>
      </w:r>
      <w:r w:rsidR="003645D9">
        <w:t>O</w:t>
      </w:r>
      <w:r w:rsidR="005318B8">
        <w:t>fficers</w:t>
      </w:r>
      <w:r w:rsidR="00F231BD">
        <w:t>,</w:t>
      </w:r>
      <w:r w:rsidR="005318B8">
        <w:t xml:space="preserve"> etc</w:t>
      </w:r>
      <w:r>
        <w:t>.</w:t>
      </w:r>
    </w:p>
    <w:p w14:paraId="353D5914" w14:textId="40F0108A" w:rsidR="001E15E9" w:rsidRPr="001E15E9" w:rsidRDefault="00403DBD" w:rsidP="001E15E9">
      <w:pPr>
        <w:pStyle w:val="Heading3"/>
      </w:pPr>
      <w:r>
        <w:t>The Unit Manager shall refer</w:t>
      </w:r>
      <w:r w:rsidR="005318B8">
        <w:t xml:space="preserve"> to the appropriate support services</w:t>
      </w:r>
      <w:r w:rsidR="00135A45">
        <w:t xml:space="preserve"> as </w:t>
      </w:r>
      <w:r w:rsidR="00057FBE">
        <w:t>required.</w:t>
      </w:r>
    </w:p>
    <w:p w14:paraId="70CF9299" w14:textId="77777777" w:rsidR="00417316" w:rsidRDefault="005779FC" w:rsidP="00F177F6">
      <w:pPr>
        <w:pStyle w:val="Heading1"/>
        <w:spacing w:before="360" w:after="240"/>
      </w:pPr>
      <w:bookmarkStart w:id="14" w:name="_Toc137627657"/>
      <w:r w:rsidRPr="004C3072">
        <w:t>Religious</w:t>
      </w:r>
      <w:r w:rsidR="00114804">
        <w:t>, Spiritual</w:t>
      </w:r>
      <w:r w:rsidRPr="004C3072">
        <w:t xml:space="preserve"> Services, </w:t>
      </w:r>
      <w:r w:rsidR="00D81528">
        <w:t xml:space="preserve">Activities and Dietary </w:t>
      </w:r>
      <w:r w:rsidRPr="004C3072">
        <w:t>Requests</w:t>
      </w:r>
      <w:bookmarkEnd w:id="14"/>
      <w:r w:rsidRPr="004C3072">
        <w:t xml:space="preserve"> </w:t>
      </w:r>
    </w:p>
    <w:p w14:paraId="1EEA61C0" w14:textId="1632B8A0" w:rsidR="00B22746" w:rsidRDefault="00C21A52" w:rsidP="00F177F6">
      <w:pPr>
        <w:pStyle w:val="Heading3"/>
        <w:numPr>
          <w:ilvl w:val="2"/>
          <w:numId w:val="26"/>
        </w:numPr>
        <w:spacing w:before="360" w:after="240"/>
        <w:ind w:left="709" w:hanging="709"/>
      </w:pPr>
      <w:r>
        <w:t xml:space="preserve">The Superintendent or </w:t>
      </w:r>
      <w:r w:rsidR="00EC299E">
        <w:t xml:space="preserve">the </w:t>
      </w:r>
      <w:r>
        <w:t xml:space="preserve">Assistant Superintendent Security shall consider the security and good order of </w:t>
      </w:r>
      <w:r w:rsidR="00247F72">
        <w:t xml:space="preserve">the </w:t>
      </w:r>
      <w:r w:rsidR="00B80A66">
        <w:t xml:space="preserve">YDC </w:t>
      </w:r>
      <w:r>
        <w:t>where religious or spiritual services are requested.</w:t>
      </w:r>
    </w:p>
    <w:p w14:paraId="6BCC6A30" w14:textId="008A2A08" w:rsidR="005779FC" w:rsidRDefault="007E0E83" w:rsidP="009F0AC8">
      <w:pPr>
        <w:pStyle w:val="Heading2"/>
      </w:pPr>
      <w:bookmarkStart w:id="15" w:name="_Toc137627658"/>
      <w:r>
        <w:t xml:space="preserve">Religious and </w:t>
      </w:r>
      <w:r w:rsidR="009F0AC8">
        <w:t>s</w:t>
      </w:r>
      <w:r>
        <w:t>piritual</w:t>
      </w:r>
      <w:r w:rsidR="009F0AC8">
        <w:t xml:space="preserve"> </w:t>
      </w:r>
      <w:r w:rsidR="004849CA">
        <w:t>c</w:t>
      </w:r>
      <w:r w:rsidR="005779FC">
        <w:t>haplain</w:t>
      </w:r>
      <w:r>
        <w:t>cy</w:t>
      </w:r>
      <w:r w:rsidR="009F0AC8">
        <w:t xml:space="preserve"> </w:t>
      </w:r>
      <w:r w:rsidR="005779FC">
        <w:t>services</w:t>
      </w:r>
      <w:bookmarkEnd w:id="15"/>
    </w:p>
    <w:p w14:paraId="41B27E77" w14:textId="55874874" w:rsidR="00B80AC9" w:rsidRDefault="00B80A66" w:rsidP="006F489E">
      <w:pPr>
        <w:pStyle w:val="Heading3"/>
      </w:pPr>
      <w:r>
        <w:t xml:space="preserve">YDC </w:t>
      </w:r>
      <w:r w:rsidR="00247F72">
        <w:t>C</w:t>
      </w:r>
      <w:r w:rsidR="005779FC">
        <w:t>haplains</w:t>
      </w:r>
      <w:r w:rsidR="00247F72">
        <w:t>(Chaplains)</w:t>
      </w:r>
      <w:r w:rsidR="005779FC">
        <w:t xml:space="preserve"> are contracted by the Department and</w:t>
      </w:r>
      <w:r w:rsidR="005779FC" w:rsidRPr="001B4DF2">
        <w:t xml:space="preserve"> provide a funded service and chaplaincy </w:t>
      </w:r>
      <w:r w:rsidR="005779FC">
        <w:t xml:space="preserve">for </w:t>
      </w:r>
      <w:r w:rsidR="005779FC" w:rsidRPr="001B4DF2">
        <w:t xml:space="preserve">religious </w:t>
      </w:r>
      <w:r w:rsidR="007E0E83">
        <w:t xml:space="preserve">and spiritual </w:t>
      </w:r>
      <w:r w:rsidR="005779FC" w:rsidRPr="001B4DF2">
        <w:t>activities</w:t>
      </w:r>
      <w:r w:rsidR="005779FC">
        <w:t>.</w:t>
      </w:r>
    </w:p>
    <w:p w14:paraId="7F8551EA" w14:textId="719B7C8F" w:rsidR="002C1A88" w:rsidRPr="002C1A88" w:rsidRDefault="00247F72" w:rsidP="002C1A88">
      <w:pPr>
        <w:pStyle w:val="Heading3"/>
      </w:pPr>
      <w:r>
        <w:t>C</w:t>
      </w:r>
      <w:r w:rsidR="002C1A88">
        <w:t>haplains shall consult with the Superintendent regarding the provision of religious/spiritual activities and offer pastoral care and support to detainees where requested.</w:t>
      </w:r>
    </w:p>
    <w:p w14:paraId="579547F5" w14:textId="77777777" w:rsidR="00100033" w:rsidRDefault="00B80AC9" w:rsidP="00570C3E">
      <w:pPr>
        <w:pStyle w:val="Heading3"/>
      </w:pPr>
      <w:r>
        <w:t>Chaplains</w:t>
      </w:r>
      <w:r w:rsidR="00100033">
        <w:t xml:space="preserve"> shall</w:t>
      </w:r>
      <w:r>
        <w:t xml:space="preserve"> provide the following service in accordance with the religious and spiritual services contract: </w:t>
      </w:r>
    </w:p>
    <w:p w14:paraId="3C470F8E" w14:textId="77777777" w:rsidR="00100033" w:rsidRDefault="00B80AC9" w:rsidP="00417316">
      <w:pPr>
        <w:pStyle w:val="Heading3"/>
        <w:numPr>
          <w:ilvl w:val="0"/>
          <w:numId w:val="32"/>
        </w:numPr>
        <w:tabs>
          <w:tab w:val="left" w:pos="993"/>
        </w:tabs>
        <w:ind w:hanging="11"/>
      </w:pPr>
      <w:r>
        <w:t>offer detainees the opportunity to practice the religion of their choice</w:t>
      </w:r>
    </w:p>
    <w:p w14:paraId="55F0D337" w14:textId="0D1690ED" w:rsidR="00100033" w:rsidRDefault="00B80AC9" w:rsidP="00417316">
      <w:pPr>
        <w:pStyle w:val="Heading3"/>
        <w:numPr>
          <w:ilvl w:val="0"/>
          <w:numId w:val="32"/>
        </w:numPr>
        <w:tabs>
          <w:tab w:val="left" w:pos="993"/>
        </w:tabs>
        <w:ind w:hanging="11"/>
      </w:pPr>
      <w:r>
        <w:t xml:space="preserve">provide pastoral care and support to </w:t>
      </w:r>
      <w:r w:rsidR="00100033">
        <w:t xml:space="preserve">detainees </w:t>
      </w:r>
    </w:p>
    <w:p w14:paraId="1C12B3B8" w14:textId="46340D58" w:rsidR="005779FC" w:rsidRDefault="00B80AC9" w:rsidP="00417316">
      <w:pPr>
        <w:pStyle w:val="Heading3"/>
        <w:numPr>
          <w:ilvl w:val="0"/>
          <w:numId w:val="32"/>
        </w:numPr>
        <w:tabs>
          <w:tab w:val="left" w:pos="993"/>
        </w:tabs>
        <w:ind w:hanging="11"/>
      </w:pPr>
      <w:r>
        <w:t>conduct religious and spiritual ceremonies and practices.</w:t>
      </w:r>
    </w:p>
    <w:p w14:paraId="48E98A7C" w14:textId="3C6342DE" w:rsidR="00EE6185" w:rsidRDefault="00EE6185" w:rsidP="009F0AC8">
      <w:pPr>
        <w:pStyle w:val="Heading2"/>
      </w:pPr>
      <w:bookmarkStart w:id="16" w:name="_Toc128573587"/>
      <w:bookmarkStart w:id="17" w:name="_Toc137627659"/>
      <w:bookmarkStart w:id="18" w:name="_Hlk133921510"/>
      <w:r>
        <w:t xml:space="preserve">Religious and </w:t>
      </w:r>
      <w:r w:rsidR="00B05F4C">
        <w:t>s</w:t>
      </w:r>
      <w:r>
        <w:t>piritual</w:t>
      </w:r>
      <w:r w:rsidR="00B05F4C">
        <w:t xml:space="preserve"> services</w:t>
      </w:r>
      <w:r w:rsidR="00114804">
        <w:t xml:space="preserve"> requests</w:t>
      </w:r>
      <w:bookmarkEnd w:id="16"/>
      <w:bookmarkEnd w:id="17"/>
    </w:p>
    <w:p w14:paraId="46117B6F" w14:textId="7506702F" w:rsidR="0060182D" w:rsidRDefault="0060182D" w:rsidP="0060182D">
      <w:pPr>
        <w:pStyle w:val="Heading3"/>
      </w:pPr>
      <w:bookmarkStart w:id="19" w:name="_Toc3890447"/>
      <w:r>
        <w:t xml:space="preserve">Custodial Officers shall verbally notify the </w:t>
      </w:r>
      <w:r w:rsidR="00247F72">
        <w:t>C</w:t>
      </w:r>
      <w:r>
        <w:t>haplain as soon as practicable when a detainee wishes to meet with a chaplain and confirm the request via email and document the request in TOMS.</w:t>
      </w:r>
      <w:bookmarkEnd w:id="19"/>
    </w:p>
    <w:p w14:paraId="3036EC3C" w14:textId="21B6D474" w:rsidR="0060182D" w:rsidRDefault="0060182D" w:rsidP="0060182D">
      <w:pPr>
        <w:pStyle w:val="Heading3"/>
      </w:pPr>
      <w:r>
        <w:t>Chaplains shall record all services provided to detainees in the TOMS Religious and Spiritual Services module.</w:t>
      </w:r>
    </w:p>
    <w:p w14:paraId="0C93C4D0" w14:textId="77777777" w:rsidR="0060182D" w:rsidRDefault="00EE6185" w:rsidP="00EE6185">
      <w:pPr>
        <w:pStyle w:val="Heading3"/>
      </w:pPr>
      <w:r>
        <w:t xml:space="preserve">Detainees may </w:t>
      </w:r>
      <w:bookmarkStart w:id="20" w:name="_Hlk134007494"/>
      <w:r>
        <w:t>receive</w:t>
      </w:r>
      <w:r w:rsidR="00B05F4C">
        <w:t xml:space="preserve"> services </w:t>
      </w:r>
      <w:r w:rsidR="0060182D">
        <w:t>from</w:t>
      </w:r>
      <w:r>
        <w:t xml:space="preserve"> recognised religious or spiritual advisor</w:t>
      </w:r>
      <w:r w:rsidR="002C1A88">
        <w:t xml:space="preserve">s </w:t>
      </w:r>
      <w:r>
        <w:t xml:space="preserve">or another responsible person who acts in a religious or spiritual capacity with similar religious or spiritual beliefs as the detainee.  </w:t>
      </w:r>
      <w:bookmarkEnd w:id="20"/>
    </w:p>
    <w:p w14:paraId="3DAC309D" w14:textId="130AAD31" w:rsidR="00EE6185" w:rsidRDefault="00247F72" w:rsidP="00EE6185">
      <w:pPr>
        <w:pStyle w:val="Heading3"/>
      </w:pPr>
      <w:r>
        <w:lastRenderedPageBreak/>
        <w:t>C</w:t>
      </w:r>
      <w:r w:rsidR="00EE6185">
        <w:t>haplains</w:t>
      </w:r>
      <w:r w:rsidR="002C1A88">
        <w:t xml:space="preserve"> shall</w:t>
      </w:r>
      <w:r w:rsidR="00EE6185">
        <w:t xml:space="preserve"> maintain a list of established contacts for </w:t>
      </w:r>
      <w:bookmarkStart w:id="21" w:name="_Hlk134007123"/>
      <w:r w:rsidR="00EE6185">
        <w:t xml:space="preserve">religious or spiritual </w:t>
      </w:r>
      <w:r w:rsidR="002C1A88">
        <w:t xml:space="preserve">advisors </w:t>
      </w:r>
      <w:bookmarkEnd w:id="21"/>
      <w:r w:rsidR="002C1A88">
        <w:t>who</w:t>
      </w:r>
      <w:r w:rsidR="00EE6185">
        <w:t xml:space="preserve"> are generally recognised within the community to act in a religious or spiritual capacity </w:t>
      </w:r>
      <w:r w:rsidR="002C1A88">
        <w:t xml:space="preserve">for </w:t>
      </w:r>
      <w:r w:rsidR="00EE6185">
        <w:t>example</w:t>
      </w:r>
      <w:r w:rsidR="002C1A88">
        <w:t>, religious or spiritual advisors from the</w:t>
      </w:r>
      <w:r w:rsidR="00EE6185">
        <w:t>:</w:t>
      </w:r>
    </w:p>
    <w:p w14:paraId="11D1D0F4" w14:textId="15D748E5" w:rsidR="00EE6185" w:rsidRDefault="00EE6185" w:rsidP="00EE6185">
      <w:pPr>
        <w:pStyle w:val="Heading3"/>
        <w:numPr>
          <w:ilvl w:val="0"/>
          <w:numId w:val="31"/>
        </w:numPr>
        <w:ind w:left="1134" w:hanging="425"/>
      </w:pPr>
      <w:r>
        <w:t>Muslim faith</w:t>
      </w:r>
    </w:p>
    <w:p w14:paraId="3949D2EB" w14:textId="77777777" w:rsidR="00EE6185" w:rsidRDefault="00EE6185" w:rsidP="00EE6185">
      <w:pPr>
        <w:pStyle w:val="Heading3"/>
        <w:numPr>
          <w:ilvl w:val="0"/>
          <w:numId w:val="31"/>
        </w:numPr>
        <w:ind w:left="1134" w:hanging="425"/>
      </w:pPr>
      <w:r>
        <w:t>Jewish faith</w:t>
      </w:r>
    </w:p>
    <w:p w14:paraId="602D56A3" w14:textId="77777777" w:rsidR="00EE6185" w:rsidRDefault="00EE6185" w:rsidP="00EE6185">
      <w:pPr>
        <w:pStyle w:val="Heading3"/>
        <w:numPr>
          <w:ilvl w:val="0"/>
          <w:numId w:val="31"/>
        </w:numPr>
        <w:ind w:left="1134" w:hanging="425"/>
      </w:pPr>
      <w:r>
        <w:t>Buddhist faith</w:t>
      </w:r>
    </w:p>
    <w:p w14:paraId="4661A02E" w14:textId="77777777" w:rsidR="00EE6185" w:rsidRDefault="00EE6185" w:rsidP="00EE6185">
      <w:pPr>
        <w:pStyle w:val="Heading3"/>
        <w:numPr>
          <w:ilvl w:val="0"/>
          <w:numId w:val="31"/>
        </w:numPr>
        <w:ind w:left="1134" w:hanging="425"/>
      </w:pPr>
      <w:r>
        <w:t>Jehovah faith</w:t>
      </w:r>
    </w:p>
    <w:p w14:paraId="2A4ACCF2" w14:textId="0D15AD02" w:rsidR="00EE6185" w:rsidRDefault="00EE6185" w:rsidP="00EE6185">
      <w:pPr>
        <w:pStyle w:val="Heading3"/>
        <w:numPr>
          <w:ilvl w:val="0"/>
          <w:numId w:val="31"/>
        </w:numPr>
        <w:ind w:left="1134" w:hanging="425"/>
      </w:pPr>
      <w:r>
        <w:t>Catholic faith etc.</w:t>
      </w:r>
    </w:p>
    <w:p w14:paraId="0EC96F83" w14:textId="1A4BFCCF" w:rsidR="00EE6185" w:rsidRDefault="007C2A84" w:rsidP="00C65FFB">
      <w:pPr>
        <w:pStyle w:val="Heading3"/>
      </w:pPr>
      <w:r>
        <w:t>C</w:t>
      </w:r>
      <w:r w:rsidR="001F1085">
        <w:t xml:space="preserve">haplains may refer </w:t>
      </w:r>
      <w:r>
        <w:t xml:space="preserve">to </w:t>
      </w:r>
      <w:r w:rsidR="001F1085">
        <w:t>established contacts to enable the detainee to receive religious or spiritual services</w:t>
      </w:r>
      <w:r w:rsidR="00247F72">
        <w:t xml:space="preserve"> in the </w:t>
      </w:r>
      <w:bookmarkEnd w:id="18"/>
      <w:r w:rsidR="00B80A66">
        <w:t>YDC.</w:t>
      </w:r>
    </w:p>
    <w:p w14:paraId="7DC7078B" w14:textId="77777777" w:rsidR="00D81528" w:rsidRDefault="00D81528" w:rsidP="00D81528">
      <w:pPr>
        <w:pStyle w:val="Heading2"/>
      </w:pPr>
      <w:bookmarkStart w:id="22" w:name="_Toc137627660"/>
      <w:r>
        <w:t>Scheduling spiritual and religious activities</w:t>
      </w:r>
      <w:bookmarkEnd w:id="22"/>
    </w:p>
    <w:p w14:paraId="577955BB" w14:textId="291CEF48" w:rsidR="00D81528" w:rsidRDefault="00D81528" w:rsidP="00D81528">
      <w:pPr>
        <w:pStyle w:val="Heading3"/>
      </w:pPr>
      <w:r>
        <w:t xml:space="preserve">The </w:t>
      </w:r>
      <w:r w:rsidR="00247F72">
        <w:t>C</w:t>
      </w:r>
      <w:r>
        <w:t>haplain shall provide a list of detainees wishing to attend scheduled services and a copy of the scheduled services to the Senior Officer.</w:t>
      </w:r>
    </w:p>
    <w:p w14:paraId="5960194F" w14:textId="77777777" w:rsidR="00433421" w:rsidRDefault="00D81528" w:rsidP="00D81528">
      <w:pPr>
        <w:pStyle w:val="Heading3"/>
      </w:pPr>
      <w:r>
        <w:t xml:space="preserve">The </w:t>
      </w:r>
      <w:r w:rsidRPr="004A2C33">
        <w:t>Senior Officer</w:t>
      </w:r>
      <w:r>
        <w:t xml:space="preserve"> shall forward the list to security for approval.</w:t>
      </w:r>
    </w:p>
    <w:p w14:paraId="3AC593B3" w14:textId="56145B1F" w:rsidR="00D81528" w:rsidRPr="00332B92" w:rsidRDefault="00D81528" w:rsidP="009F0AC8">
      <w:pPr>
        <w:pStyle w:val="Heading3"/>
      </w:pPr>
      <w:r>
        <w:t>Security shall inform the Chaplain of the approved detainees.</w:t>
      </w:r>
    </w:p>
    <w:p w14:paraId="103BDB2C" w14:textId="1AFEA721" w:rsidR="00D81528" w:rsidRPr="00D81528" w:rsidRDefault="00433421" w:rsidP="00433421">
      <w:pPr>
        <w:pStyle w:val="Heading3"/>
      </w:pPr>
      <w:r>
        <w:t>C</w:t>
      </w:r>
      <w:r w:rsidRPr="006118FF">
        <w:t xml:space="preserve">onsideration </w:t>
      </w:r>
      <w:r>
        <w:t>shall</w:t>
      </w:r>
      <w:r w:rsidRPr="006118FF">
        <w:t xml:space="preserve"> be given to significant religious</w:t>
      </w:r>
      <w:r>
        <w:t xml:space="preserve"> or </w:t>
      </w:r>
      <w:r w:rsidRPr="006118FF">
        <w:t>spiritual days</w:t>
      </w:r>
      <w:r>
        <w:t>, events</w:t>
      </w:r>
      <w:r w:rsidRPr="006118FF">
        <w:t xml:space="preserve"> and practices releva</w:t>
      </w:r>
      <w:r>
        <w:t>nt to the detainee</w:t>
      </w:r>
      <w:r w:rsidR="00385D30">
        <w:t>’</w:t>
      </w:r>
      <w:r>
        <w:t>s beliefs (e.g.</w:t>
      </w:r>
      <w:r w:rsidRPr="006118FF">
        <w:t xml:space="preserve"> prayer times or religious events such as Ramadan).</w:t>
      </w:r>
    </w:p>
    <w:p w14:paraId="3B48AD79" w14:textId="77777777" w:rsidR="00C06CF1" w:rsidRDefault="00C06CF1" w:rsidP="006F489E">
      <w:pPr>
        <w:pStyle w:val="Heading2"/>
        <w:ind w:left="709" w:hanging="709"/>
      </w:pPr>
      <w:bookmarkStart w:id="23" w:name="_Toc137627661"/>
      <w:bookmarkStart w:id="24" w:name="_Toc3890452"/>
      <w:r>
        <w:t>Cultural or religious dietary requests</w:t>
      </w:r>
      <w:bookmarkEnd w:id="23"/>
    </w:p>
    <w:p w14:paraId="76602799" w14:textId="373BB71A" w:rsidR="005779FC" w:rsidRPr="007D223E" w:rsidRDefault="00A4411E" w:rsidP="006F489E">
      <w:pPr>
        <w:pStyle w:val="Heading3"/>
      </w:pPr>
      <w:r w:rsidRPr="00B31207">
        <w:t>A detainee may request a</w:t>
      </w:r>
      <w:r w:rsidR="00027E97">
        <w:t xml:space="preserve"> diet </w:t>
      </w:r>
      <w:r w:rsidR="00D81528">
        <w:t xml:space="preserve">related to their </w:t>
      </w:r>
      <w:r w:rsidRPr="004C3072">
        <w:t xml:space="preserve">cultural or religious </w:t>
      </w:r>
      <w:r w:rsidR="00027E97" w:rsidRPr="004C3072">
        <w:t xml:space="preserve">affiliation </w:t>
      </w:r>
      <w:r w:rsidR="00B31207" w:rsidRPr="007D223E">
        <w:t>through their Unit Manager</w:t>
      </w:r>
      <w:r w:rsidRPr="007D223E">
        <w:t>.</w:t>
      </w:r>
    </w:p>
    <w:p w14:paraId="3B9A49F2" w14:textId="5E14A3D6" w:rsidR="00B31207" w:rsidRPr="007D223E" w:rsidRDefault="00B31207" w:rsidP="006F489E">
      <w:pPr>
        <w:pStyle w:val="Heading3"/>
      </w:pPr>
      <w:r w:rsidRPr="007D223E">
        <w:t>The Unit Man</w:t>
      </w:r>
      <w:r w:rsidR="001C0C9A" w:rsidRPr="007D223E">
        <w:t>a</w:t>
      </w:r>
      <w:r w:rsidRPr="007D223E">
        <w:t xml:space="preserve">ger shall complete the </w:t>
      </w:r>
      <w:hyperlink r:id="rId22" w:history="1">
        <w:r w:rsidR="00231FF5" w:rsidRPr="007D223E">
          <w:rPr>
            <w:rStyle w:val="Hyperlink"/>
          </w:rPr>
          <w:t>Detainee, Requests,</w:t>
        </w:r>
        <w:r w:rsidR="00F4729C" w:rsidRPr="007D223E">
          <w:rPr>
            <w:rStyle w:val="Hyperlink"/>
          </w:rPr>
          <w:t xml:space="preserve"> Complaints </w:t>
        </w:r>
        <w:r w:rsidR="00231FF5" w:rsidRPr="007D223E">
          <w:rPr>
            <w:rStyle w:val="Hyperlink"/>
          </w:rPr>
          <w:t xml:space="preserve">and </w:t>
        </w:r>
        <w:r w:rsidR="00F4729C" w:rsidRPr="007D223E">
          <w:rPr>
            <w:rStyle w:val="Hyperlink"/>
          </w:rPr>
          <w:t>Feedback form.</w:t>
        </w:r>
      </w:hyperlink>
      <w:r w:rsidR="00F4729C" w:rsidRPr="007D223E">
        <w:t xml:space="preserve"> </w:t>
      </w:r>
    </w:p>
    <w:p w14:paraId="72951D81" w14:textId="7A83C8CB" w:rsidR="006F489E" w:rsidRPr="006F489E" w:rsidRDefault="00A4411E" w:rsidP="006F489E">
      <w:pPr>
        <w:pStyle w:val="Heading3"/>
      </w:pPr>
      <w:r>
        <w:t xml:space="preserve">The </w:t>
      </w:r>
      <w:r w:rsidR="00D81528">
        <w:t>Assistant Superintendent shall review the request and when approved, forward the form to the kitchen.</w:t>
      </w:r>
      <w:bookmarkEnd w:id="24"/>
    </w:p>
    <w:p w14:paraId="3631F9A9" w14:textId="046F9CD6" w:rsidR="00BC5BEB" w:rsidRDefault="00BC5BEB" w:rsidP="00F177F6">
      <w:pPr>
        <w:pStyle w:val="Heading1"/>
        <w:spacing w:before="360" w:after="240"/>
      </w:pPr>
      <w:bookmarkStart w:id="25" w:name="_Toc137627662"/>
      <w:r>
        <w:t xml:space="preserve">Religious </w:t>
      </w:r>
      <w:r w:rsidR="00114804">
        <w:t>H</w:t>
      </w:r>
      <w:r>
        <w:t>eadwear</w:t>
      </w:r>
      <w:r w:rsidR="00114804">
        <w:t xml:space="preserve"> and </w:t>
      </w:r>
      <w:r w:rsidR="00D81528">
        <w:t xml:space="preserve">Religious or Spiritual </w:t>
      </w:r>
      <w:r w:rsidR="00114804">
        <w:t>Items</w:t>
      </w:r>
      <w:bookmarkEnd w:id="25"/>
    </w:p>
    <w:p w14:paraId="0D5EE276" w14:textId="4D043DE6" w:rsidR="00C65FFB" w:rsidRPr="00C65FFB" w:rsidRDefault="002723AE" w:rsidP="00F177F6">
      <w:pPr>
        <w:pStyle w:val="Heading3"/>
        <w:spacing w:before="360" w:after="240"/>
      </w:pPr>
      <w:r>
        <w:t>D</w:t>
      </w:r>
      <w:r w:rsidR="005E1575">
        <w:t>etainee</w:t>
      </w:r>
      <w:r w:rsidR="005860DD">
        <w:t>s</w:t>
      </w:r>
      <w:r w:rsidR="005E1575">
        <w:t xml:space="preserve"> shall be entitled to wear </w:t>
      </w:r>
      <w:r>
        <w:t>religious headwear</w:t>
      </w:r>
      <w:r w:rsidR="00F46CAE">
        <w:t xml:space="preserve"> (refer </w:t>
      </w:r>
      <w:hyperlink w:anchor="_Appendix_A_" w:history="1">
        <w:r w:rsidR="00F46CAE" w:rsidRPr="0060182D">
          <w:rPr>
            <w:rStyle w:val="Hyperlink"/>
          </w:rPr>
          <w:t>Appendix A</w:t>
        </w:r>
      </w:hyperlink>
      <w:r w:rsidR="00F46CAE">
        <w:t>)</w:t>
      </w:r>
      <w:r w:rsidR="00B86698">
        <w:t xml:space="preserve"> only if it does</w:t>
      </w:r>
      <w:r>
        <w:t xml:space="preserve"> not </w:t>
      </w:r>
      <w:r w:rsidR="00B86698">
        <w:t>prevent</w:t>
      </w:r>
      <w:r w:rsidR="00DB10CD">
        <w:t xml:space="preserve"> </w:t>
      </w:r>
      <w:r>
        <w:t>clear identification</w:t>
      </w:r>
      <w:r w:rsidR="00B86698">
        <w:t xml:space="preserve"> of the detainee.</w:t>
      </w:r>
    </w:p>
    <w:p w14:paraId="7920C5BC" w14:textId="1868E76F" w:rsidR="001D169D" w:rsidRDefault="002723AE" w:rsidP="006F489E">
      <w:pPr>
        <w:pStyle w:val="Heading3"/>
      </w:pPr>
      <w:r>
        <w:t>Detainees</w:t>
      </w:r>
      <w:r w:rsidR="00656970">
        <w:t xml:space="preserve"> shall be asked to remove their </w:t>
      </w:r>
      <w:r>
        <w:t>headwear</w:t>
      </w:r>
      <w:r w:rsidR="00656970">
        <w:t xml:space="preserve"> when</w:t>
      </w:r>
      <w:r w:rsidR="001D169D">
        <w:t>:</w:t>
      </w:r>
    </w:p>
    <w:p w14:paraId="2AD3D9DB" w14:textId="09F73D84" w:rsidR="001D169D" w:rsidRDefault="001D169D" w:rsidP="006F489E">
      <w:pPr>
        <w:pStyle w:val="ListParagraph"/>
        <w:keepNext/>
        <w:keepLines/>
        <w:numPr>
          <w:ilvl w:val="0"/>
          <w:numId w:val="28"/>
        </w:numPr>
        <w:spacing w:before="120" w:after="120"/>
        <w:ind w:left="1134" w:hanging="425"/>
        <w:contextualSpacing w:val="0"/>
      </w:pPr>
      <w:r>
        <w:t xml:space="preserve">being photographed in accordance with </w:t>
      </w:r>
      <w:hyperlink r:id="rId23" w:history="1">
        <w:r w:rsidR="00247F72" w:rsidRPr="00B80A66">
          <w:rPr>
            <w:rStyle w:val="Hyperlink"/>
          </w:rPr>
          <w:t>COPP 2.1 – Admission</w:t>
        </w:r>
      </w:hyperlink>
    </w:p>
    <w:p w14:paraId="5F84B0B2" w14:textId="124BDECD" w:rsidR="0008493C" w:rsidRPr="00247F72" w:rsidRDefault="00656970" w:rsidP="006F489E">
      <w:pPr>
        <w:pStyle w:val="ListParagraph"/>
        <w:keepNext/>
        <w:keepLines/>
        <w:numPr>
          <w:ilvl w:val="0"/>
          <w:numId w:val="28"/>
        </w:numPr>
        <w:spacing w:before="120" w:after="120"/>
        <w:ind w:left="1134" w:hanging="425"/>
        <w:contextualSpacing w:val="0"/>
      </w:pPr>
      <w:r>
        <w:t xml:space="preserve">being searched in accordance with </w:t>
      </w:r>
      <w:hyperlink r:id="rId24" w:history="1">
        <w:r w:rsidRPr="00B80A66">
          <w:rPr>
            <w:rStyle w:val="Hyperlink"/>
          </w:rPr>
          <w:t xml:space="preserve">COPP 9.6 </w:t>
        </w:r>
        <w:r w:rsidR="0082155A" w:rsidRPr="00B80A66">
          <w:rPr>
            <w:rStyle w:val="Hyperlink"/>
          </w:rPr>
          <w:t xml:space="preserve">– </w:t>
        </w:r>
        <w:r w:rsidRPr="00B80A66">
          <w:rPr>
            <w:rStyle w:val="Hyperlink"/>
          </w:rPr>
          <w:t>Searches</w:t>
        </w:r>
      </w:hyperlink>
      <w:r w:rsidRPr="00247F72">
        <w:t>.</w:t>
      </w:r>
    </w:p>
    <w:p w14:paraId="62EDF6E3" w14:textId="74B142B0" w:rsidR="001D169D" w:rsidRPr="0081788F" w:rsidRDefault="001D169D" w:rsidP="006F489E">
      <w:pPr>
        <w:pStyle w:val="Heading3"/>
      </w:pPr>
      <w:r>
        <w:t xml:space="preserve">Custodial Officers shall ensure the removal of </w:t>
      </w:r>
      <w:r w:rsidR="00501FF6">
        <w:t xml:space="preserve">a </w:t>
      </w:r>
      <w:r>
        <w:t>detainee</w:t>
      </w:r>
      <w:r w:rsidR="00501FF6">
        <w:t>’</w:t>
      </w:r>
      <w:r>
        <w:t xml:space="preserve">s religious headwear is conducted in private and a mirror is provided to allow the detainee to redress. </w:t>
      </w:r>
    </w:p>
    <w:p w14:paraId="007B92E8" w14:textId="77777777" w:rsidR="00206D25" w:rsidRDefault="00206D25" w:rsidP="006F489E">
      <w:pPr>
        <w:pStyle w:val="Heading2"/>
        <w:ind w:left="709"/>
      </w:pPr>
      <w:bookmarkStart w:id="26" w:name="_Toc137627663"/>
      <w:r>
        <w:lastRenderedPageBreak/>
        <w:t>Religious or spiritual items</w:t>
      </w:r>
      <w:bookmarkEnd w:id="26"/>
    </w:p>
    <w:p w14:paraId="1FBF7386" w14:textId="57DAE89D" w:rsidR="0041456E" w:rsidRDefault="0061063B" w:rsidP="006F489E">
      <w:pPr>
        <w:pStyle w:val="Heading3"/>
        <w:ind w:left="709"/>
      </w:pPr>
      <w:r>
        <w:t>D</w:t>
      </w:r>
      <w:r w:rsidR="005C7560" w:rsidRPr="005C7560">
        <w:t>etainees shall be allowed to possess and have access to spiritual or religious items relevant to their spiritual or religious beliefs</w:t>
      </w:r>
      <w:r w:rsidR="00E45407">
        <w:t xml:space="preserve"> and practices</w:t>
      </w:r>
      <w:r w:rsidR="005C7560" w:rsidRPr="005C7560">
        <w:t xml:space="preserve">. </w:t>
      </w:r>
    </w:p>
    <w:p w14:paraId="3AC694FA" w14:textId="3ED33B27" w:rsidR="00AA5A6B" w:rsidRPr="00AA5A6B" w:rsidRDefault="0061063B" w:rsidP="006F489E">
      <w:pPr>
        <w:pStyle w:val="Heading3"/>
      </w:pPr>
      <w:r w:rsidRPr="0061063B">
        <w:t xml:space="preserve">The </w:t>
      </w:r>
      <w:r w:rsidR="00247F72">
        <w:t>C</w:t>
      </w:r>
      <w:r w:rsidRPr="0061063B">
        <w:t>haplain is responsible for the provision, where possible and authorised,</w:t>
      </w:r>
      <w:r>
        <w:t xml:space="preserve"> of</w:t>
      </w:r>
      <w:r w:rsidRPr="0061063B">
        <w:t xml:space="preserve"> religious and spiritual items</w:t>
      </w:r>
      <w:r w:rsidR="0041456E">
        <w:t xml:space="preserve">. </w:t>
      </w:r>
    </w:p>
    <w:p w14:paraId="1E175020" w14:textId="39840B51" w:rsidR="00AA5A6B" w:rsidRPr="00AA5A6B" w:rsidRDefault="0041456E" w:rsidP="006F489E">
      <w:pPr>
        <w:pStyle w:val="Heading3"/>
      </w:pPr>
      <w:r>
        <w:t xml:space="preserve">Any spiritual or religious item provided to </w:t>
      </w:r>
      <w:r w:rsidR="002C045B">
        <w:t xml:space="preserve">a </w:t>
      </w:r>
      <w:r>
        <w:t xml:space="preserve">detainee by the </w:t>
      </w:r>
      <w:r w:rsidR="00247F72">
        <w:t>C</w:t>
      </w:r>
      <w:r>
        <w:t xml:space="preserve">haplain shall be managed in accordance with </w:t>
      </w:r>
      <w:hyperlink r:id="rId25" w:history="1">
        <w:r w:rsidR="00247F72" w:rsidRPr="00B80A66">
          <w:rPr>
            <w:rStyle w:val="Hyperlink"/>
          </w:rPr>
          <w:t>COPP 4.1 – Property</w:t>
        </w:r>
      </w:hyperlink>
      <w:r>
        <w:t>.</w:t>
      </w:r>
    </w:p>
    <w:p w14:paraId="2C460A03" w14:textId="34E74364" w:rsidR="005E1575" w:rsidRDefault="00CE2CFC" w:rsidP="006F489E">
      <w:pPr>
        <w:pStyle w:val="Heading3"/>
      </w:pPr>
      <w:r w:rsidRPr="00CE2CFC">
        <w:t xml:space="preserve">The Superintendent has the discretion not to allow access to, or possession of a spiritual or religious item if it is considered a risk to the safety and security </w:t>
      </w:r>
      <w:r w:rsidR="00B80A66" w:rsidRPr="00CE2CFC">
        <w:t>of</w:t>
      </w:r>
      <w:r w:rsidR="00B80A66">
        <w:t xml:space="preserve"> the</w:t>
      </w:r>
      <w:r w:rsidR="00247F72">
        <w:t xml:space="preserve"> </w:t>
      </w:r>
      <w:r w:rsidR="00B80A66">
        <w:t>YDC</w:t>
      </w:r>
      <w:r w:rsidRPr="00CE2CFC">
        <w:t>.</w:t>
      </w:r>
      <w:r w:rsidR="00496629">
        <w:t xml:space="preserve"> In instances where access is not approved the detainee shall be informed to the reasons why.</w:t>
      </w:r>
    </w:p>
    <w:p w14:paraId="706F00A4" w14:textId="77777777" w:rsidR="001D169D" w:rsidRPr="004C3072" w:rsidRDefault="001D169D" w:rsidP="006F489E">
      <w:pPr>
        <w:keepNext/>
        <w:keepLines/>
      </w:pPr>
      <w:r>
        <w:br w:type="page"/>
      </w:r>
    </w:p>
    <w:p w14:paraId="15FAF227" w14:textId="090719A2" w:rsidR="000755EE" w:rsidRDefault="003D708E" w:rsidP="00F177F6">
      <w:pPr>
        <w:pStyle w:val="Heading1"/>
        <w:spacing w:before="360" w:after="240"/>
      </w:pPr>
      <w:bookmarkStart w:id="27" w:name="_Toc137627664"/>
      <w:r>
        <w:lastRenderedPageBreak/>
        <w:t>Annexures</w:t>
      </w:r>
      <w:bookmarkEnd w:id="27"/>
    </w:p>
    <w:p w14:paraId="040DC6C9" w14:textId="234B9728" w:rsidR="009F56A7" w:rsidRPr="009F56A7" w:rsidRDefault="005F7552" w:rsidP="00F177F6">
      <w:pPr>
        <w:pStyle w:val="Heading2"/>
        <w:spacing w:before="360" w:after="240"/>
      </w:pPr>
      <w:bookmarkStart w:id="28" w:name="_Toc137627665"/>
      <w:r>
        <w:t>Related COPPs</w:t>
      </w:r>
      <w:r w:rsidR="003D708E">
        <w:t xml:space="preserve"> and </w:t>
      </w:r>
      <w:r>
        <w:t xml:space="preserve">other </w:t>
      </w:r>
      <w:r w:rsidR="003D708E">
        <w:t>documents</w:t>
      </w:r>
      <w:bookmarkEnd w:id="28"/>
    </w:p>
    <w:p w14:paraId="3C52C8A2" w14:textId="4EE7B1FD" w:rsidR="005F7552" w:rsidRPr="005F7552" w:rsidRDefault="005F7552" w:rsidP="004C3072">
      <w:pPr>
        <w:spacing w:before="120" w:after="120"/>
        <w:rPr>
          <w:b/>
        </w:rPr>
      </w:pPr>
      <w:r w:rsidRPr="005F7552">
        <w:rPr>
          <w:b/>
        </w:rPr>
        <w:t>Related COPPs</w:t>
      </w:r>
    </w:p>
    <w:p w14:paraId="49A5A50A" w14:textId="7BC084DC" w:rsidR="009A341C" w:rsidRPr="00FE16C6" w:rsidRDefault="00FE16C6" w:rsidP="004C3072">
      <w:pPr>
        <w:pStyle w:val="ListBullet"/>
        <w:rPr>
          <w:rStyle w:val="Hyperlink"/>
        </w:rPr>
      </w:pPr>
      <w:r>
        <w:fldChar w:fldCharType="begin"/>
      </w:r>
      <w:r>
        <w:instrText xml:space="preserve"> HYPERLINK "https://dojwa.sharepoint.com/sites/intranet/prison-operations/Pages/bhdc-copps.aspx" </w:instrText>
      </w:r>
      <w:r>
        <w:fldChar w:fldCharType="separate"/>
      </w:r>
      <w:r w:rsidR="00247F72" w:rsidRPr="00FE16C6">
        <w:rPr>
          <w:rStyle w:val="Hyperlink"/>
        </w:rPr>
        <w:t>COPP 2.1 – Admission</w:t>
      </w:r>
    </w:p>
    <w:p w14:paraId="72B94EF7" w14:textId="4B638E19" w:rsidR="00C22440" w:rsidRPr="00FE16C6" w:rsidRDefault="00247F72" w:rsidP="004C3072">
      <w:pPr>
        <w:pStyle w:val="ListBullet"/>
        <w:rPr>
          <w:rStyle w:val="Hyperlink"/>
        </w:rPr>
      </w:pPr>
      <w:r w:rsidRPr="00FE16C6">
        <w:rPr>
          <w:rStyle w:val="Hyperlink"/>
        </w:rPr>
        <w:t>COPP 4.1 – Property</w:t>
      </w:r>
    </w:p>
    <w:p w14:paraId="6AA39335" w14:textId="2A1E771B" w:rsidR="00DF709A" w:rsidRPr="00FE16C6" w:rsidRDefault="00247F72" w:rsidP="004C3072">
      <w:pPr>
        <w:pStyle w:val="ListBullet"/>
        <w:rPr>
          <w:rStyle w:val="Hyperlink"/>
        </w:rPr>
      </w:pPr>
      <w:r w:rsidRPr="00FE16C6">
        <w:rPr>
          <w:rStyle w:val="Hyperlink"/>
        </w:rPr>
        <w:t>COPP 5.1 Orientation</w:t>
      </w:r>
    </w:p>
    <w:p w14:paraId="5BBF2FE7" w14:textId="69F59D17" w:rsidR="00173B7A" w:rsidRPr="00581F90" w:rsidRDefault="00247F72" w:rsidP="004C3072">
      <w:pPr>
        <w:pStyle w:val="ListBullet"/>
      </w:pPr>
      <w:r w:rsidRPr="00FE16C6">
        <w:rPr>
          <w:rStyle w:val="Hyperlink"/>
        </w:rPr>
        <w:t>COPP 9.6 – Searches</w:t>
      </w:r>
      <w:r w:rsidR="00FE16C6">
        <w:fldChar w:fldCharType="end"/>
      </w:r>
    </w:p>
    <w:p w14:paraId="39DB3209" w14:textId="53DFB4C1" w:rsidR="005F7552" w:rsidRPr="004C3072" w:rsidRDefault="004C3072" w:rsidP="004C3072">
      <w:pPr>
        <w:spacing w:before="120" w:after="120"/>
        <w:rPr>
          <w:b/>
          <w:bCs/>
        </w:rPr>
      </w:pPr>
      <w:r w:rsidRPr="004C3072">
        <w:rPr>
          <w:b/>
          <w:bCs/>
        </w:rPr>
        <w:t>Other documents</w:t>
      </w:r>
    </w:p>
    <w:p w14:paraId="49978C37" w14:textId="58A7BB79" w:rsidR="005F7552" w:rsidRPr="009B3042" w:rsidRDefault="009B3042" w:rsidP="004C3072">
      <w:pPr>
        <w:pStyle w:val="ListBullet"/>
        <w:rPr>
          <w:rStyle w:val="Hyperlink"/>
        </w:rPr>
      </w:pPr>
      <w:r>
        <w:fldChar w:fldCharType="begin"/>
      </w:r>
      <w:r>
        <w:instrText xml:space="preserve"> HYPERLINK "https://dojwa.sharepoint.com/sites/intranet/department/standards/Pages/ops-standards.aspx" </w:instrText>
      </w:r>
      <w:r>
        <w:fldChar w:fldCharType="separate"/>
      </w:r>
      <w:r w:rsidR="005F7552" w:rsidRPr="009B3042">
        <w:rPr>
          <w:rStyle w:val="Hyperlink"/>
        </w:rPr>
        <w:t>Australasian Youth Justice Administrators Standards, 2009</w:t>
      </w:r>
    </w:p>
    <w:p w14:paraId="588ABE5B" w14:textId="4D82F813" w:rsidR="0077475E" w:rsidRPr="004C3072" w:rsidRDefault="009B3042" w:rsidP="004C3072">
      <w:pPr>
        <w:pStyle w:val="ListBullet"/>
      </w:pPr>
      <w:r>
        <w:fldChar w:fldCharType="end"/>
      </w:r>
      <w:hyperlink r:id="rId26" w:history="1">
        <w:r w:rsidR="0077475E" w:rsidRPr="00B715C6">
          <w:rPr>
            <w:rStyle w:val="Hyperlink"/>
          </w:rPr>
          <w:t>United Nations (UN) Rules for the Protection of Juveniles Deprived of their Liberty</w:t>
        </w:r>
      </w:hyperlink>
    </w:p>
    <w:p w14:paraId="16896156" w14:textId="674365BF" w:rsidR="00173B7A" w:rsidRPr="004C3072" w:rsidRDefault="00000000" w:rsidP="004C3072">
      <w:pPr>
        <w:pStyle w:val="ListBullet"/>
      </w:pPr>
      <w:hyperlink r:id="rId27" w:history="1">
        <w:r w:rsidR="00BA1EFC" w:rsidRPr="004C3072">
          <w:rPr>
            <w:rStyle w:val="Hyperlink"/>
          </w:rPr>
          <w:t>Western Australian Language Services Policy 2014, and Guidelines</w:t>
        </w:r>
      </w:hyperlink>
    </w:p>
    <w:p w14:paraId="4BF629D9" w14:textId="77777777" w:rsidR="003D708E" w:rsidRDefault="003D708E" w:rsidP="003D708E">
      <w:pPr>
        <w:pStyle w:val="Heading2"/>
      </w:pPr>
      <w:bookmarkStart w:id="29" w:name="_Toc137627666"/>
      <w:r>
        <w:t>Definitions and acronyms</w:t>
      </w:r>
      <w:bookmarkEnd w:id="29"/>
    </w:p>
    <w:p w14:paraId="3DB04E03" w14:textId="77777777" w:rsidR="003D708E" w:rsidRPr="003D708E" w:rsidRDefault="003D708E" w:rsidP="003D708E"/>
    <w:tbl>
      <w:tblPr>
        <w:tblStyle w:val="DCStable"/>
        <w:tblW w:w="9209" w:type="dxa"/>
        <w:tblCellMar>
          <w:top w:w="57" w:type="dxa"/>
          <w:left w:w="85" w:type="dxa"/>
          <w:bottom w:w="57" w:type="dxa"/>
          <w:right w:w="85" w:type="dxa"/>
        </w:tblCellMar>
        <w:tblLook w:val="04A0" w:firstRow="1" w:lastRow="0" w:firstColumn="1" w:lastColumn="0" w:noHBand="0" w:noVBand="1"/>
      </w:tblPr>
      <w:tblGrid>
        <w:gridCol w:w="2115"/>
        <w:gridCol w:w="7094"/>
      </w:tblGrid>
      <w:tr w:rsidR="003D708E" w:rsidRPr="000E6F0A" w14:paraId="5D6429F1" w14:textId="77777777" w:rsidTr="003E362A">
        <w:trPr>
          <w:cnfStyle w:val="100000000000" w:firstRow="1" w:lastRow="0" w:firstColumn="0" w:lastColumn="0" w:oddVBand="0" w:evenVBand="0" w:oddHBand="0" w:evenHBand="0" w:firstRowFirstColumn="0" w:firstRowLastColumn="0" w:lastRowFirstColumn="0" w:lastRowLastColumn="0"/>
          <w:tblHeader/>
        </w:trPr>
        <w:tc>
          <w:tcPr>
            <w:tcW w:w="2115" w:type="dxa"/>
          </w:tcPr>
          <w:p w14:paraId="2FAD9D50" w14:textId="77777777" w:rsidR="003D708E" w:rsidRPr="00CF6125" w:rsidRDefault="003D708E" w:rsidP="00DF778C">
            <w:pPr>
              <w:pStyle w:val="Tableheading"/>
            </w:pPr>
            <w:r>
              <w:t>Term</w:t>
            </w:r>
          </w:p>
        </w:tc>
        <w:tc>
          <w:tcPr>
            <w:tcW w:w="7094" w:type="dxa"/>
          </w:tcPr>
          <w:p w14:paraId="3278BFD5" w14:textId="77777777" w:rsidR="003D708E" w:rsidRPr="00CF6125" w:rsidRDefault="003D708E" w:rsidP="00DF778C">
            <w:pPr>
              <w:pStyle w:val="Tableheading"/>
            </w:pPr>
            <w:r>
              <w:t xml:space="preserve">Definition </w:t>
            </w:r>
          </w:p>
        </w:tc>
      </w:tr>
      <w:tr w:rsidR="007538D0" w:rsidRPr="000E6F0A" w14:paraId="7A90F95B" w14:textId="77777777" w:rsidTr="003E362A">
        <w:tc>
          <w:tcPr>
            <w:tcW w:w="2115" w:type="dxa"/>
          </w:tcPr>
          <w:p w14:paraId="66A9DB0A" w14:textId="77777777" w:rsidR="007538D0" w:rsidRPr="007538D0" w:rsidRDefault="0058419D" w:rsidP="00C00EA2">
            <w:pPr>
              <w:pStyle w:val="Tabledata"/>
              <w:rPr>
                <w:b/>
              </w:rPr>
            </w:pPr>
            <w:r w:rsidRPr="00660A3F">
              <w:t>Australian citizen</w:t>
            </w:r>
          </w:p>
        </w:tc>
        <w:tc>
          <w:tcPr>
            <w:tcW w:w="7094" w:type="dxa"/>
          </w:tcPr>
          <w:p w14:paraId="1D44FC55" w14:textId="355468E8" w:rsidR="00660A3F" w:rsidRPr="00401954" w:rsidRDefault="00660A3F" w:rsidP="00714E7B">
            <w:pPr>
              <w:pStyle w:val="Tabledata"/>
              <w:rPr>
                <w:b/>
              </w:rPr>
            </w:pPr>
            <w:r w:rsidRPr="00660A3F">
              <w:t>As defined under s</w:t>
            </w:r>
            <w:r w:rsidR="00D47403">
              <w:t>.</w:t>
            </w:r>
            <w:r w:rsidRPr="00660A3F">
              <w:t xml:space="preserve">4 of the </w:t>
            </w:r>
            <w:r w:rsidR="00644D34" w:rsidRPr="00714E7B">
              <w:rPr>
                <w:i/>
                <w:iCs/>
              </w:rPr>
              <w:t>Australian Citizen Act 2007.</w:t>
            </w:r>
          </w:p>
        </w:tc>
      </w:tr>
      <w:tr w:rsidR="00274B55" w:rsidRPr="000E6F0A" w14:paraId="3F437902" w14:textId="77777777" w:rsidTr="003E362A">
        <w:tc>
          <w:tcPr>
            <w:tcW w:w="2115" w:type="dxa"/>
          </w:tcPr>
          <w:p w14:paraId="26BB05E8" w14:textId="77777777" w:rsidR="00274B55" w:rsidRPr="00660A3F" w:rsidRDefault="00274B55" w:rsidP="00C00EA2">
            <w:pPr>
              <w:pStyle w:val="Tabledata"/>
              <w:rPr>
                <w:b/>
              </w:rPr>
            </w:pPr>
            <w:r>
              <w:t>Aboriginal Visitors Scheme (AVS)</w:t>
            </w:r>
          </w:p>
        </w:tc>
        <w:tc>
          <w:tcPr>
            <w:tcW w:w="7094" w:type="dxa"/>
          </w:tcPr>
          <w:p w14:paraId="6FDE53D8" w14:textId="77777777" w:rsidR="00274B55" w:rsidRPr="00660A3F" w:rsidRDefault="00274B55" w:rsidP="00C00EA2">
            <w:pPr>
              <w:pStyle w:val="Tabledata"/>
              <w:rPr>
                <w:b/>
              </w:rPr>
            </w:pPr>
            <w:r w:rsidRPr="005555C7">
              <w:rPr>
                <w:lang w:val="en"/>
              </w:rPr>
              <w:t>The Abor</w:t>
            </w:r>
            <w:r>
              <w:rPr>
                <w:lang w:val="en"/>
              </w:rPr>
              <w:t xml:space="preserve">iginal Visitors Scheme (AVS) comprises </w:t>
            </w:r>
            <w:r w:rsidRPr="005555C7">
              <w:rPr>
                <w:lang w:val="en"/>
              </w:rPr>
              <w:t xml:space="preserve">Aboriginal staff who visit prisons and detention </w:t>
            </w:r>
            <w:r w:rsidR="00325D3F" w:rsidRPr="005555C7">
              <w:rPr>
                <w:lang w:val="en"/>
              </w:rPr>
              <w:t>centers</w:t>
            </w:r>
            <w:r w:rsidRPr="005555C7">
              <w:rPr>
                <w:lang w:val="en"/>
              </w:rPr>
              <w:t xml:space="preserve"> around the state, providing support and counselling to Aboriginal people in custody</w:t>
            </w:r>
            <w:r>
              <w:rPr>
                <w:lang w:val="en"/>
              </w:rPr>
              <w:t>.</w:t>
            </w:r>
          </w:p>
        </w:tc>
      </w:tr>
      <w:tr w:rsidR="0082155A" w:rsidRPr="000E6F0A" w14:paraId="087C81C1" w14:textId="77777777" w:rsidTr="003E362A">
        <w:tc>
          <w:tcPr>
            <w:tcW w:w="2115" w:type="dxa"/>
          </w:tcPr>
          <w:p w14:paraId="1A861F2A" w14:textId="77777777" w:rsidR="0082155A" w:rsidRPr="00660A3F" w:rsidRDefault="0082155A" w:rsidP="00C00EA2">
            <w:pPr>
              <w:pStyle w:val="Tabledata"/>
              <w:rPr>
                <w:b/>
              </w:rPr>
            </w:pPr>
            <w:r>
              <w:t>At Risk Management System (ARMS)</w:t>
            </w:r>
          </w:p>
        </w:tc>
        <w:tc>
          <w:tcPr>
            <w:tcW w:w="7094" w:type="dxa"/>
          </w:tcPr>
          <w:p w14:paraId="26665524" w14:textId="0A5864DC" w:rsidR="0082155A" w:rsidRPr="0082155A" w:rsidRDefault="0082155A" w:rsidP="00C00EA2">
            <w:pPr>
              <w:pStyle w:val="Tabledata"/>
              <w:rPr>
                <w:b/>
              </w:rPr>
            </w:pPr>
            <w:r w:rsidRPr="0082155A">
              <w:t>The At-Risk Management System is the Department</w:t>
            </w:r>
            <w:r w:rsidR="00247F72">
              <w:t>’</w:t>
            </w:r>
            <w:r w:rsidRPr="0082155A">
              <w:t>s multi-disciplinary suicide prevention strategy for offenders. The tri-level system includes:</w:t>
            </w:r>
          </w:p>
          <w:p w14:paraId="3EDD1979" w14:textId="7C2209F6" w:rsidR="0082155A" w:rsidRPr="0082155A" w:rsidRDefault="0082155A" w:rsidP="004C3072">
            <w:pPr>
              <w:pStyle w:val="ListBullet"/>
              <w:rPr>
                <w:b/>
              </w:rPr>
            </w:pPr>
            <w:r w:rsidRPr="0082155A">
              <w:t xml:space="preserve">Primary prevention </w:t>
            </w:r>
            <w:r w:rsidR="00247F72">
              <w:t>–</w:t>
            </w:r>
            <w:r w:rsidRPr="0082155A">
              <w:t xml:space="preserve"> strategies to create physical and social environments in the detention centre that limits stress on detainees.</w:t>
            </w:r>
          </w:p>
          <w:p w14:paraId="4327172A" w14:textId="40E50B7E" w:rsidR="0082155A" w:rsidRPr="0082155A" w:rsidRDefault="0082155A" w:rsidP="004C3072">
            <w:pPr>
              <w:pStyle w:val="ListBullet"/>
              <w:rPr>
                <w:b/>
              </w:rPr>
            </w:pPr>
            <w:r w:rsidRPr="0082155A">
              <w:t xml:space="preserve">Secondary prevention </w:t>
            </w:r>
            <w:r w:rsidR="00247F72">
              <w:t>–</w:t>
            </w:r>
            <w:r w:rsidRPr="0082155A">
              <w:t xml:space="preserve"> strategies to support detainees at statistically higher risk of self-harm or suicide.</w:t>
            </w:r>
          </w:p>
          <w:p w14:paraId="4DB088CA" w14:textId="2DF6B49F" w:rsidR="0082155A" w:rsidRPr="00660A3F" w:rsidRDefault="0082155A" w:rsidP="004C3072">
            <w:pPr>
              <w:pStyle w:val="ListBullet"/>
              <w:rPr>
                <w:b/>
              </w:rPr>
            </w:pPr>
            <w:r w:rsidRPr="0082155A">
              <w:t xml:space="preserve">Tertiary prevention </w:t>
            </w:r>
            <w:r w:rsidR="00247F72">
              <w:t>–</w:t>
            </w:r>
            <w:r w:rsidRPr="0082155A">
              <w:t xml:space="preserve"> strategies aimed directly at individuals identified as at risk of self-harm or suicide.</w:t>
            </w:r>
          </w:p>
        </w:tc>
      </w:tr>
      <w:tr w:rsidR="00217F88" w:rsidRPr="000E6F0A" w14:paraId="7C9D0BE5" w14:textId="77777777" w:rsidTr="003E362A">
        <w:tc>
          <w:tcPr>
            <w:tcW w:w="2115" w:type="dxa"/>
          </w:tcPr>
          <w:p w14:paraId="7A060F1D" w14:textId="7BD0C644" w:rsidR="00217F88" w:rsidRPr="0092209F" w:rsidRDefault="00217F88" w:rsidP="00C00EA2">
            <w:pPr>
              <w:pStyle w:val="Tabledata"/>
              <w:rPr>
                <w:b/>
              </w:rPr>
            </w:pPr>
            <w:r w:rsidRPr="00217F88">
              <w:t>Custodial Officer</w:t>
            </w:r>
          </w:p>
        </w:tc>
        <w:tc>
          <w:tcPr>
            <w:tcW w:w="7094" w:type="dxa"/>
          </w:tcPr>
          <w:p w14:paraId="557ECD76" w14:textId="22C24269" w:rsidR="00217F88" w:rsidRPr="00B90CBD" w:rsidRDefault="00B90CBD" w:rsidP="00C00EA2">
            <w:pPr>
              <w:pStyle w:val="Tabledata"/>
              <w:rPr>
                <w:b/>
              </w:rPr>
            </w:pPr>
            <w:r w:rsidRPr="00B90CBD">
              <w:t>An officer with custodial functions, appointed under s</w:t>
            </w:r>
            <w:r w:rsidR="00501FF6">
              <w:t>.</w:t>
            </w:r>
            <w:r w:rsidRPr="00B90CBD">
              <w:t xml:space="preserve"> 11(1) of the </w:t>
            </w:r>
            <w:r w:rsidRPr="00C00EA2">
              <w:rPr>
                <w:i/>
                <w:iCs/>
              </w:rPr>
              <w:t>Young Offenders Act 1994</w:t>
            </w:r>
            <w:r w:rsidRPr="00B90CBD">
              <w:t>; or a person who is appointed under s 11(1a)(a) as a custodial officer. This includes but is not limited to Custodial Officers, Unit Managers and Senior Officers</w:t>
            </w:r>
          </w:p>
        </w:tc>
      </w:tr>
      <w:tr w:rsidR="005555C7" w:rsidRPr="000E6F0A" w14:paraId="43C2FF14" w14:textId="77777777" w:rsidTr="003E362A">
        <w:tc>
          <w:tcPr>
            <w:tcW w:w="2115" w:type="dxa"/>
          </w:tcPr>
          <w:p w14:paraId="417C46CA" w14:textId="5D01EB96" w:rsidR="005555C7" w:rsidRPr="0092209F" w:rsidRDefault="005555C7" w:rsidP="00C00EA2">
            <w:pPr>
              <w:pStyle w:val="Tabledata"/>
              <w:rPr>
                <w:b/>
              </w:rPr>
            </w:pPr>
            <w:bookmarkStart w:id="30" w:name="_Hlk134512000"/>
            <w:r>
              <w:t xml:space="preserve">Culturally and Linguistically Diverse </w:t>
            </w:r>
            <w:bookmarkEnd w:id="30"/>
            <w:r>
              <w:t>(CaLD)</w:t>
            </w:r>
          </w:p>
        </w:tc>
        <w:tc>
          <w:tcPr>
            <w:tcW w:w="7094" w:type="dxa"/>
          </w:tcPr>
          <w:p w14:paraId="57B4879A" w14:textId="77777777" w:rsidR="005555C7" w:rsidRPr="0092209F" w:rsidRDefault="005555C7" w:rsidP="00C00EA2">
            <w:pPr>
              <w:pStyle w:val="Tabledata"/>
              <w:rPr>
                <w:b/>
              </w:rPr>
            </w:pPr>
            <w:r>
              <w:t>C</w:t>
            </w:r>
            <w:r w:rsidRPr="005555C7">
              <w:t xml:space="preserve">ulturally and </w:t>
            </w:r>
            <w:r w:rsidR="00F2249A">
              <w:t>L</w:t>
            </w:r>
            <w:r w:rsidRPr="005555C7">
              <w:t xml:space="preserve">inguistically </w:t>
            </w:r>
            <w:r w:rsidR="00F2249A">
              <w:t>D</w:t>
            </w:r>
            <w:r w:rsidRPr="005555C7">
              <w:t xml:space="preserve">iverse </w:t>
            </w:r>
            <w:r w:rsidR="00F2249A">
              <w:t xml:space="preserve">refers to any person(s) or </w:t>
            </w:r>
            <w:r w:rsidRPr="005555C7">
              <w:t xml:space="preserve">population, </w:t>
            </w:r>
            <w:r w:rsidR="00F2249A">
              <w:t>where</w:t>
            </w:r>
            <w:r w:rsidRPr="005555C7">
              <w:t xml:space="preserve"> residents </w:t>
            </w:r>
            <w:r w:rsidR="00F2249A">
              <w:t xml:space="preserve">are </w:t>
            </w:r>
            <w:r w:rsidRPr="005555C7">
              <w:t>born overseas and originating from non-English speaking countries</w:t>
            </w:r>
            <w:r w:rsidR="00F2249A">
              <w:t>.</w:t>
            </w:r>
          </w:p>
        </w:tc>
      </w:tr>
      <w:tr w:rsidR="00AC4FAE" w:rsidRPr="000E6F0A" w14:paraId="0A0E7090" w14:textId="77777777" w:rsidTr="003E362A">
        <w:tc>
          <w:tcPr>
            <w:tcW w:w="2115" w:type="dxa"/>
          </w:tcPr>
          <w:p w14:paraId="2AC07DD4" w14:textId="77777777" w:rsidR="00AC4FAE" w:rsidRPr="00AC4FAE" w:rsidRDefault="00AC4FAE" w:rsidP="00C00EA2">
            <w:pPr>
              <w:pStyle w:val="Tabledata"/>
              <w:rPr>
                <w:b/>
              </w:rPr>
            </w:pPr>
            <w:r w:rsidRPr="00AC4FAE">
              <w:t>Chaplain</w:t>
            </w:r>
          </w:p>
        </w:tc>
        <w:tc>
          <w:tcPr>
            <w:tcW w:w="7094" w:type="dxa"/>
          </w:tcPr>
          <w:p w14:paraId="35A80682" w14:textId="6A74E3E3" w:rsidR="00AC4FAE" w:rsidRPr="00AC4FAE" w:rsidRDefault="00AC4FAE" w:rsidP="00C00EA2">
            <w:pPr>
              <w:pStyle w:val="Tabledata"/>
              <w:rPr>
                <w:b/>
              </w:rPr>
            </w:pPr>
            <w:r w:rsidRPr="00AC4FAE">
              <w:t xml:space="preserve">A person who is contracted by the Department to provide a funded service and facilitate </w:t>
            </w:r>
            <w:r w:rsidR="00C96CE7">
              <w:t>pastoral care</w:t>
            </w:r>
            <w:r w:rsidRPr="00AC4FAE">
              <w:t xml:space="preserve"> and religious </w:t>
            </w:r>
            <w:r w:rsidR="00C96CE7">
              <w:t xml:space="preserve">and spiritual </w:t>
            </w:r>
            <w:r w:rsidRPr="00AC4FAE">
              <w:t>activities within</w:t>
            </w:r>
            <w:r w:rsidR="00860408">
              <w:t xml:space="preserve"> a Detention Centre</w:t>
            </w:r>
            <w:r w:rsidRPr="00AC4FAE">
              <w:t>.</w:t>
            </w:r>
          </w:p>
        </w:tc>
      </w:tr>
      <w:tr w:rsidR="003D708E" w:rsidRPr="000E6F0A" w14:paraId="033CB0DA" w14:textId="77777777" w:rsidTr="003E362A">
        <w:tc>
          <w:tcPr>
            <w:tcW w:w="2115" w:type="dxa"/>
          </w:tcPr>
          <w:p w14:paraId="6700F4CA" w14:textId="2B8353A8" w:rsidR="003D708E" w:rsidRPr="005435AD" w:rsidRDefault="00D13EB2" w:rsidP="00DF778C">
            <w:pPr>
              <w:pStyle w:val="Tabledata"/>
              <w:rPr>
                <w:b/>
              </w:rPr>
            </w:pPr>
            <w:r>
              <w:lastRenderedPageBreak/>
              <w:t xml:space="preserve">Commissioner’s Operating </w:t>
            </w:r>
            <w:r w:rsidR="0092209F" w:rsidRPr="0092209F">
              <w:t>Policy and Procedure (COPP)</w:t>
            </w:r>
          </w:p>
        </w:tc>
        <w:tc>
          <w:tcPr>
            <w:tcW w:w="7094" w:type="dxa"/>
          </w:tcPr>
          <w:p w14:paraId="2ABBD73B" w14:textId="064DCAA6" w:rsidR="003D708E" w:rsidRPr="00344FBE" w:rsidRDefault="00CA029F" w:rsidP="00DF778C">
            <w:pPr>
              <w:pStyle w:val="Tabledata"/>
            </w:pPr>
            <w:r w:rsidRPr="00CA029F">
              <w:t>COPPs are policy documents that provide instructions to staff as to how the relevant legislative requirements are implemented.</w:t>
            </w:r>
          </w:p>
        </w:tc>
      </w:tr>
      <w:tr w:rsidR="00324046" w:rsidRPr="000E6F0A" w14:paraId="548B55C2" w14:textId="77777777" w:rsidTr="003E362A">
        <w:tc>
          <w:tcPr>
            <w:tcW w:w="2115" w:type="dxa"/>
          </w:tcPr>
          <w:p w14:paraId="4A595A6F" w14:textId="77777777" w:rsidR="00324046" w:rsidRPr="0092209F" w:rsidRDefault="00324046" w:rsidP="00DF778C">
            <w:pPr>
              <w:pStyle w:val="Tabledata"/>
            </w:pPr>
            <w:r w:rsidRPr="00324046">
              <w:t>Department</w:t>
            </w:r>
          </w:p>
        </w:tc>
        <w:tc>
          <w:tcPr>
            <w:tcW w:w="7094" w:type="dxa"/>
          </w:tcPr>
          <w:p w14:paraId="60EF39DA" w14:textId="77777777" w:rsidR="00324046" w:rsidRPr="0092209F" w:rsidRDefault="00324046">
            <w:pPr>
              <w:pStyle w:val="Tabledata"/>
            </w:pPr>
            <w:r w:rsidRPr="00324046">
              <w:t xml:space="preserve">The department of the Public Service principally assisting the Minister in the administration of the </w:t>
            </w:r>
            <w:r w:rsidRPr="00324046">
              <w:rPr>
                <w:i/>
              </w:rPr>
              <w:t>Young Offenders Act 199</w:t>
            </w:r>
            <w:r w:rsidR="00644D34">
              <w:rPr>
                <w:i/>
              </w:rPr>
              <w:t>4.</w:t>
            </w:r>
          </w:p>
        </w:tc>
      </w:tr>
      <w:tr w:rsidR="0037055E" w:rsidRPr="000E6F0A" w14:paraId="47F350CD" w14:textId="77777777" w:rsidTr="003E362A">
        <w:tc>
          <w:tcPr>
            <w:tcW w:w="2115" w:type="dxa"/>
          </w:tcPr>
          <w:p w14:paraId="0065CD18" w14:textId="77777777" w:rsidR="0037055E" w:rsidRPr="00324046" w:rsidRDefault="0037055E" w:rsidP="00DF778C">
            <w:pPr>
              <w:pStyle w:val="Tabledata"/>
            </w:pPr>
            <w:r w:rsidRPr="0037055E">
              <w:t>Detainee</w:t>
            </w:r>
          </w:p>
        </w:tc>
        <w:tc>
          <w:tcPr>
            <w:tcW w:w="7094" w:type="dxa"/>
          </w:tcPr>
          <w:p w14:paraId="5C79CE7C" w14:textId="59F47EEF" w:rsidR="0037055E" w:rsidRPr="00324046" w:rsidRDefault="00422CBE" w:rsidP="00324046">
            <w:pPr>
              <w:pStyle w:val="Tabledata"/>
            </w:pPr>
            <w:r w:rsidRPr="0037498C">
              <w:t>Means a person who is detained in a</w:t>
            </w:r>
            <w:r w:rsidR="00E76AC4">
              <w:t xml:space="preserve"> youth</w:t>
            </w:r>
            <w:r w:rsidRPr="0037498C">
              <w:t xml:space="preserve"> detention centre</w:t>
            </w:r>
            <w:r w:rsidRPr="007F6AA5">
              <w:rPr>
                <w:rFonts w:eastAsia="MS Mincho"/>
                <w:lang w:eastAsia="en-US"/>
              </w:rPr>
              <w:t xml:space="preserve"> </w:t>
            </w:r>
            <w:r w:rsidRPr="007F6AA5">
              <w:t>as defined in s</w:t>
            </w:r>
            <w:r w:rsidR="00AA5A6B">
              <w:t>.</w:t>
            </w:r>
            <w:r w:rsidRPr="007F6AA5">
              <w:t xml:space="preserve">3 of the </w:t>
            </w:r>
            <w:r w:rsidRPr="007F6AA5">
              <w:rPr>
                <w:i/>
              </w:rPr>
              <w:t>Young Offenders Act 1994</w:t>
            </w:r>
            <w:r w:rsidRPr="007F6AA5">
              <w:t>.</w:t>
            </w:r>
          </w:p>
        </w:tc>
      </w:tr>
      <w:tr w:rsidR="007538D0" w:rsidRPr="000E6F0A" w14:paraId="780D2747" w14:textId="77777777" w:rsidTr="003E362A">
        <w:tc>
          <w:tcPr>
            <w:tcW w:w="2115" w:type="dxa"/>
          </w:tcPr>
          <w:p w14:paraId="5C6FA3F5" w14:textId="77777777" w:rsidR="007538D0" w:rsidRPr="0037055E" w:rsidRDefault="007538D0" w:rsidP="00DF778C">
            <w:pPr>
              <w:pStyle w:val="Tabledata"/>
            </w:pPr>
            <w:r w:rsidRPr="004746EF">
              <w:t>Foreign National</w:t>
            </w:r>
          </w:p>
        </w:tc>
        <w:tc>
          <w:tcPr>
            <w:tcW w:w="7094" w:type="dxa"/>
          </w:tcPr>
          <w:p w14:paraId="41F1E5E4" w14:textId="77777777" w:rsidR="007538D0" w:rsidRPr="0037055E" w:rsidRDefault="004746EF" w:rsidP="00324046">
            <w:pPr>
              <w:pStyle w:val="Tabledata"/>
            </w:pPr>
            <w:r>
              <w:t>A person who is not an Australian citizen.</w:t>
            </w:r>
          </w:p>
        </w:tc>
      </w:tr>
      <w:tr w:rsidR="00907DF3" w:rsidRPr="000E6F0A" w14:paraId="0440C708" w14:textId="77777777" w:rsidTr="003E362A">
        <w:tc>
          <w:tcPr>
            <w:tcW w:w="2115" w:type="dxa"/>
          </w:tcPr>
          <w:p w14:paraId="6A80393C" w14:textId="77777777" w:rsidR="00907DF3" w:rsidRPr="007F4F49" w:rsidRDefault="00907DF3" w:rsidP="00907DF3">
            <w:pPr>
              <w:pStyle w:val="Tabledata"/>
            </w:pPr>
            <w:r>
              <w:t>New Young Offenders</w:t>
            </w:r>
          </w:p>
        </w:tc>
        <w:tc>
          <w:tcPr>
            <w:tcW w:w="7094" w:type="dxa"/>
          </w:tcPr>
          <w:p w14:paraId="5420AAAE" w14:textId="199E097A" w:rsidR="00907DF3" w:rsidRPr="007F4F49" w:rsidRDefault="00CA029F" w:rsidP="00324046">
            <w:pPr>
              <w:pStyle w:val="Tabledata"/>
            </w:pPr>
            <w:r w:rsidRPr="00CA029F">
              <w:t>A prisoner aged 20 years or younger who has not previously been in an adult prison or has spent less than 7 days previously in an adult prison. An automatic alert and flag ‘Young Offender’ is raised on TOMS when a new young offender is received into prison.</w:t>
            </w:r>
          </w:p>
        </w:tc>
      </w:tr>
      <w:tr w:rsidR="00217F88" w:rsidRPr="000E6F0A" w14:paraId="617E2385" w14:textId="77777777" w:rsidTr="003E362A">
        <w:tc>
          <w:tcPr>
            <w:tcW w:w="2115" w:type="dxa"/>
          </w:tcPr>
          <w:p w14:paraId="7B91D5C5" w14:textId="306A0C3B" w:rsidR="00217F88" w:rsidRDefault="00217F88" w:rsidP="00907DF3">
            <w:pPr>
              <w:pStyle w:val="Tabledata"/>
            </w:pPr>
            <w:r w:rsidRPr="00217F88">
              <w:t>Officers and Employees of Particular Classes</w:t>
            </w:r>
          </w:p>
        </w:tc>
        <w:tc>
          <w:tcPr>
            <w:tcW w:w="7094" w:type="dxa"/>
          </w:tcPr>
          <w:p w14:paraId="66B71C53" w14:textId="4656CF2A" w:rsidR="00217F88" w:rsidRPr="00714E7B" w:rsidRDefault="00217F88" w:rsidP="00217F88">
            <w:pPr>
              <w:pStyle w:val="Tabledata"/>
            </w:pPr>
            <w:r w:rsidRPr="00217F88">
              <w:t xml:space="preserve">The following descriptions of classes of officers and employees are </w:t>
            </w:r>
            <w:r w:rsidR="00714E7B">
              <w:t xml:space="preserve">prescribed for the purpose of s </w:t>
            </w:r>
            <w:r w:rsidRPr="00217F88">
              <w:t xml:space="preserve">11(1a)(b) of the </w:t>
            </w:r>
            <w:r w:rsidRPr="00217F88">
              <w:rPr>
                <w:i/>
              </w:rPr>
              <w:t>Young Offenders Act 1994</w:t>
            </w:r>
            <w:r w:rsidRPr="00217F88">
              <w:t xml:space="preserve">, in r 49(2) of the </w:t>
            </w:r>
            <w:r w:rsidRPr="00714E7B">
              <w:t>Young Offenders Regulations 1995:</w:t>
            </w:r>
          </w:p>
          <w:p w14:paraId="19C69CA8" w14:textId="77777777" w:rsidR="00217F88" w:rsidRPr="00217F88" w:rsidRDefault="00217F88" w:rsidP="00714E7B">
            <w:pPr>
              <w:pStyle w:val="Tabledata"/>
              <w:ind w:left="370" w:hanging="370"/>
            </w:pPr>
            <w:r w:rsidRPr="00217F88">
              <w:t>(a) Medical staff persons who have undergone medical, nursing or health training and hold qualifications indicating successful completion of that training.</w:t>
            </w:r>
          </w:p>
          <w:p w14:paraId="7374A036" w14:textId="77777777" w:rsidR="00217F88" w:rsidRPr="00217F88" w:rsidRDefault="00217F88" w:rsidP="00714E7B">
            <w:pPr>
              <w:pStyle w:val="Tabledata"/>
              <w:ind w:left="370" w:hanging="370"/>
            </w:pPr>
            <w:r w:rsidRPr="00217F88">
              <w:t>(b) Teaching staff persons who provide recreation or sports supervision, teachers, vocational trainers and social trainers.</w:t>
            </w:r>
          </w:p>
          <w:p w14:paraId="5C3326E2" w14:textId="77777777" w:rsidR="00217F88" w:rsidRPr="00217F88" w:rsidRDefault="00217F88" w:rsidP="00714E7B">
            <w:pPr>
              <w:pStyle w:val="Tabledata"/>
              <w:ind w:left="370" w:hanging="370"/>
            </w:pPr>
            <w:r w:rsidRPr="00217F88">
              <w:t>(c) Program support staff counsellors, program facilitators and librarians.</w:t>
            </w:r>
          </w:p>
          <w:p w14:paraId="24C2D550" w14:textId="3167A244" w:rsidR="00217F88" w:rsidRPr="00CA029F" w:rsidRDefault="00217F88" w:rsidP="00714E7B">
            <w:pPr>
              <w:pStyle w:val="Tabledata"/>
              <w:ind w:left="370" w:hanging="370"/>
            </w:pPr>
            <w:r w:rsidRPr="00217F88">
              <w:t>(d) Centre support staff cleaning staff, laundry staff, gardening staff, vehicle driving staff, maintenance staff and hairdressers.</w:t>
            </w:r>
          </w:p>
        </w:tc>
      </w:tr>
      <w:tr w:rsidR="000113F2" w:rsidRPr="000E6F0A" w14:paraId="29CB850E" w14:textId="77777777" w:rsidTr="003E362A">
        <w:tc>
          <w:tcPr>
            <w:tcW w:w="2115" w:type="dxa"/>
          </w:tcPr>
          <w:p w14:paraId="0B867DA7" w14:textId="77777777" w:rsidR="000113F2" w:rsidRPr="00107CCC" w:rsidRDefault="000113F2" w:rsidP="00107CCC">
            <w:pPr>
              <w:pStyle w:val="Tabledata"/>
            </w:pPr>
            <w:r w:rsidRPr="000113F2">
              <w:t>Public Service Officer</w:t>
            </w:r>
          </w:p>
        </w:tc>
        <w:tc>
          <w:tcPr>
            <w:tcW w:w="7094" w:type="dxa"/>
          </w:tcPr>
          <w:p w14:paraId="418F1954" w14:textId="77777777" w:rsidR="000113F2" w:rsidRPr="00107CCC" w:rsidRDefault="000113F2" w:rsidP="00107CCC">
            <w:pPr>
              <w:pStyle w:val="Tabledata"/>
            </w:pPr>
            <w:r w:rsidRPr="000113F2">
              <w:t xml:space="preserve">An officer employed in the State Government Public Service, subject to Part 3 of the </w:t>
            </w:r>
            <w:r w:rsidRPr="000113F2">
              <w:rPr>
                <w:i/>
              </w:rPr>
              <w:t>Public Sector Management Act 1994</w:t>
            </w:r>
            <w:r w:rsidRPr="000113F2">
              <w:t xml:space="preserve"> and includes such officers and other persons as are necessary to implement or administer this Act.</w:t>
            </w:r>
          </w:p>
        </w:tc>
      </w:tr>
      <w:tr w:rsidR="003D708E" w14:paraId="4825ADA4" w14:textId="77777777" w:rsidTr="003E362A">
        <w:tc>
          <w:tcPr>
            <w:tcW w:w="2115" w:type="dxa"/>
          </w:tcPr>
          <w:p w14:paraId="7FBC463F" w14:textId="6B930F26" w:rsidR="003D708E" w:rsidRPr="00791A32" w:rsidRDefault="00791A32" w:rsidP="009B6881">
            <w:pPr>
              <w:pStyle w:val="Tabledata"/>
            </w:pPr>
            <w:r w:rsidRPr="00791A32">
              <w:t>Religious</w:t>
            </w:r>
            <w:r w:rsidR="009B6881">
              <w:t xml:space="preserve"> or Spiritual Item</w:t>
            </w:r>
          </w:p>
        </w:tc>
        <w:tc>
          <w:tcPr>
            <w:tcW w:w="7094" w:type="dxa"/>
          </w:tcPr>
          <w:p w14:paraId="74DFC8C2" w14:textId="77777777" w:rsidR="003D708E" w:rsidRPr="00344FBE" w:rsidRDefault="00791A32" w:rsidP="00DF778C">
            <w:pPr>
              <w:pStyle w:val="Tabledata"/>
            </w:pPr>
            <w:r w:rsidRPr="00791A32">
              <w:t>An item (including literature) of special significance that has spiritual, religious or devotional meaning.</w:t>
            </w:r>
          </w:p>
        </w:tc>
      </w:tr>
      <w:tr w:rsidR="000113F2" w:rsidRPr="00805FB0" w14:paraId="6E93B79B" w14:textId="77777777" w:rsidTr="003E362A">
        <w:tc>
          <w:tcPr>
            <w:tcW w:w="2115" w:type="dxa"/>
          </w:tcPr>
          <w:p w14:paraId="68834D75" w14:textId="717E299D" w:rsidR="000113F2" w:rsidRPr="00805FB0" w:rsidRDefault="000113F2" w:rsidP="00C1566F">
            <w:pPr>
              <w:pStyle w:val="Tabledata"/>
            </w:pPr>
            <w:r w:rsidRPr="00CB151F">
              <w:t xml:space="preserve">Senior Officer </w:t>
            </w:r>
          </w:p>
        </w:tc>
        <w:tc>
          <w:tcPr>
            <w:tcW w:w="7094" w:type="dxa"/>
          </w:tcPr>
          <w:p w14:paraId="103F7C64" w14:textId="0B523135" w:rsidR="000113F2" w:rsidRPr="00805FB0" w:rsidRDefault="000113F2" w:rsidP="00714E7B">
            <w:pPr>
              <w:pStyle w:val="Tabledata"/>
            </w:pPr>
            <w:r w:rsidRPr="00CB151F">
              <w:t>A Custodial Officer who is substantive to this rank, or a Unit Manager, or Custodial Officer acting in the capacity of Senior Officer, appointed by the Chief Executive Officer with reference to s</w:t>
            </w:r>
            <w:r w:rsidR="00501FF6">
              <w:t>.</w:t>
            </w:r>
            <w:r w:rsidR="00714E7B">
              <w:t xml:space="preserve"> </w:t>
            </w:r>
            <w:r w:rsidRPr="00CB151F">
              <w:t xml:space="preserve">11 of the </w:t>
            </w:r>
            <w:r w:rsidRPr="00CB151F">
              <w:rPr>
                <w:i/>
              </w:rPr>
              <w:t>Young Offenders Act 1994</w:t>
            </w:r>
            <w:r w:rsidR="00644D34">
              <w:rPr>
                <w:i/>
              </w:rPr>
              <w:t>.</w:t>
            </w:r>
          </w:p>
        </w:tc>
      </w:tr>
      <w:tr w:rsidR="000113F2" w:rsidRPr="00CB151F" w14:paraId="23E70B03" w14:textId="77777777" w:rsidTr="003E362A">
        <w:tc>
          <w:tcPr>
            <w:tcW w:w="2115" w:type="dxa"/>
          </w:tcPr>
          <w:p w14:paraId="33F7A6C0" w14:textId="77777777" w:rsidR="000113F2" w:rsidRPr="00CB151F" w:rsidRDefault="000113F2" w:rsidP="00B91220">
            <w:pPr>
              <w:pStyle w:val="Tabledata"/>
            </w:pPr>
            <w:r w:rsidRPr="00CB151F">
              <w:t>Staff</w:t>
            </w:r>
          </w:p>
        </w:tc>
        <w:tc>
          <w:tcPr>
            <w:tcW w:w="7094" w:type="dxa"/>
          </w:tcPr>
          <w:p w14:paraId="3EC4EDE4" w14:textId="01E54CBF" w:rsidR="000113F2" w:rsidRPr="00CB151F" w:rsidRDefault="00A725EC" w:rsidP="00B91220">
            <w:pPr>
              <w:pStyle w:val="Tabledata"/>
            </w:pPr>
            <w:r>
              <w:t>Any person or officer of the Department of Justice, Corrective Services, including a Public Service Officer, Youth Custodial Officer or an employee of a particular class: and any contractor who provides services to the Department of Justice.</w:t>
            </w:r>
          </w:p>
        </w:tc>
      </w:tr>
      <w:tr w:rsidR="000113F2" w:rsidRPr="00CB151F" w14:paraId="5B956573" w14:textId="77777777" w:rsidTr="003E362A">
        <w:tc>
          <w:tcPr>
            <w:tcW w:w="2115" w:type="dxa"/>
          </w:tcPr>
          <w:p w14:paraId="719E3AFE" w14:textId="77777777" w:rsidR="000113F2" w:rsidRPr="00CB151F" w:rsidRDefault="000113F2" w:rsidP="00B91220">
            <w:pPr>
              <w:pStyle w:val="Tabledata"/>
            </w:pPr>
            <w:r w:rsidRPr="00CB151F">
              <w:t>Superintendent</w:t>
            </w:r>
          </w:p>
        </w:tc>
        <w:tc>
          <w:tcPr>
            <w:tcW w:w="7094" w:type="dxa"/>
          </w:tcPr>
          <w:p w14:paraId="5E4A185C" w14:textId="5C8DC196" w:rsidR="000113F2" w:rsidRPr="00CB151F" w:rsidRDefault="000113F2" w:rsidP="00714E7B">
            <w:pPr>
              <w:pStyle w:val="Tabledata"/>
            </w:pPr>
            <w:r w:rsidRPr="00CB151F">
              <w:t>In accordance with s</w:t>
            </w:r>
            <w:r w:rsidR="00501FF6">
              <w:t>.</w:t>
            </w:r>
            <w:r w:rsidRPr="00CB151F">
              <w:t xml:space="preserve"> 3 of the </w:t>
            </w:r>
            <w:r w:rsidRPr="00CB151F">
              <w:rPr>
                <w:i/>
              </w:rPr>
              <w:t>Young Offenders Act 1994, ‘</w:t>
            </w:r>
            <w:r w:rsidRPr="00CB151F">
              <w:t>The person in charge of a detention</w:t>
            </w:r>
            <w:r w:rsidR="00042CFD">
              <w:t xml:space="preserve"> centre.</w:t>
            </w:r>
          </w:p>
        </w:tc>
      </w:tr>
      <w:tr w:rsidR="0082155A" w:rsidRPr="00CB151F" w14:paraId="6C27F77C" w14:textId="77777777" w:rsidTr="003E362A">
        <w:tc>
          <w:tcPr>
            <w:tcW w:w="2115" w:type="dxa"/>
          </w:tcPr>
          <w:p w14:paraId="0D61D96D" w14:textId="77777777" w:rsidR="0082155A" w:rsidRPr="00CB151F" w:rsidRDefault="0082155A" w:rsidP="0082155A">
            <w:pPr>
              <w:pStyle w:val="Tabledata"/>
            </w:pPr>
            <w:r w:rsidRPr="00E379B8">
              <w:rPr>
                <w:rFonts w:cs="Arial"/>
              </w:rPr>
              <w:lastRenderedPageBreak/>
              <w:t>Total Offender Management Solution  (TOMS)</w:t>
            </w:r>
          </w:p>
        </w:tc>
        <w:tc>
          <w:tcPr>
            <w:tcW w:w="7094" w:type="dxa"/>
          </w:tcPr>
          <w:p w14:paraId="7DDEEC9B" w14:textId="62A122D4" w:rsidR="0082155A" w:rsidRPr="00CB151F" w:rsidRDefault="00217F88" w:rsidP="00217F88">
            <w:pPr>
              <w:pStyle w:val="Tabledata"/>
            </w:pPr>
            <w:r w:rsidRPr="00217F88">
              <w:rPr>
                <w:rFonts w:cs="Arial"/>
              </w:rPr>
              <w:t>An electronic database used by the Department of Corrective Services to record and manage comprehensive information relating to detainees.</w:t>
            </w:r>
          </w:p>
        </w:tc>
      </w:tr>
      <w:tr w:rsidR="006C2AA0" w:rsidRPr="00CB151F" w14:paraId="286756AB" w14:textId="77777777" w:rsidTr="003E362A">
        <w:tc>
          <w:tcPr>
            <w:tcW w:w="2115" w:type="dxa"/>
          </w:tcPr>
          <w:p w14:paraId="544E2F94" w14:textId="77777777" w:rsidR="006C2AA0" w:rsidRPr="00E379B8" w:rsidRDefault="006C2AA0" w:rsidP="0082155A">
            <w:pPr>
              <w:pStyle w:val="Tabledata"/>
              <w:rPr>
                <w:rFonts w:cs="Arial"/>
              </w:rPr>
            </w:pPr>
            <w:r w:rsidRPr="006C2AA0">
              <w:rPr>
                <w:rFonts w:cs="Arial"/>
              </w:rPr>
              <w:t>Unit Manager</w:t>
            </w:r>
          </w:p>
        </w:tc>
        <w:tc>
          <w:tcPr>
            <w:tcW w:w="7094" w:type="dxa"/>
          </w:tcPr>
          <w:p w14:paraId="56843162" w14:textId="6E54818D" w:rsidR="006C2AA0" w:rsidRPr="00E379B8" w:rsidRDefault="00422CBE" w:rsidP="00217F88">
            <w:pPr>
              <w:pStyle w:val="Tabledata"/>
              <w:rPr>
                <w:rFonts w:cs="Arial"/>
              </w:rPr>
            </w:pPr>
            <w:r w:rsidRPr="00EF1C0B">
              <w:t>A Custodial Officer substantive to this rank or Custodial Officer acting in the capacity of Unit Manager, appointed by the Chief Executive Officer.</w:t>
            </w:r>
          </w:p>
        </w:tc>
      </w:tr>
      <w:tr w:rsidR="003E362A" w:rsidRPr="00CA029F" w14:paraId="4EA192A7" w14:textId="77777777" w:rsidTr="003E362A">
        <w:tc>
          <w:tcPr>
            <w:tcW w:w="2115" w:type="dxa"/>
          </w:tcPr>
          <w:p w14:paraId="50C5E947" w14:textId="77777777" w:rsidR="003E362A" w:rsidRDefault="003E362A" w:rsidP="005A6616">
            <w:pPr>
              <w:pStyle w:val="Tabledata"/>
            </w:pPr>
            <w:bookmarkStart w:id="31" w:name="_Toc137627667"/>
            <w:r>
              <w:t>Youth Detention Centre</w:t>
            </w:r>
          </w:p>
        </w:tc>
        <w:tc>
          <w:tcPr>
            <w:tcW w:w="7094" w:type="dxa"/>
          </w:tcPr>
          <w:p w14:paraId="5393228E" w14:textId="11DAC52C" w:rsidR="003E362A" w:rsidRPr="00CA029F" w:rsidRDefault="003E362A" w:rsidP="005A6616">
            <w:pPr>
              <w:pStyle w:val="Tabledata"/>
            </w:pPr>
            <w:r w:rsidRPr="00F33B91">
              <w:rPr>
                <w:rFonts w:cs="Arial"/>
              </w:rPr>
              <w:t>A gazetted detention</w:t>
            </w:r>
            <w:r w:rsidR="00042CFD">
              <w:rPr>
                <w:rFonts w:cs="Arial"/>
              </w:rPr>
              <w:t xml:space="preserve"> </w:t>
            </w:r>
            <w:r w:rsidRPr="00F33B91">
              <w:rPr>
                <w:rFonts w:cs="Arial"/>
              </w:rPr>
              <w:t xml:space="preserve">centre declared by the Minister to be a detention centre to accommodate male and female, remanded or sentenced detainees. Refer to section 13 of </w:t>
            </w:r>
            <w:r w:rsidRPr="00F33B91">
              <w:rPr>
                <w:rFonts w:cs="Arial"/>
                <w:i/>
              </w:rPr>
              <w:t>Young Offenders Act 1994.</w:t>
            </w:r>
          </w:p>
        </w:tc>
      </w:tr>
    </w:tbl>
    <w:p w14:paraId="62FBDE0F" w14:textId="77777777" w:rsidR="003D708E" w:rsidRDefault="003D708E" w:rsidP="003D708E">
      <w:pPr>
        <w:pStyle w:val="Heading2"/>
      </w:pPr>
      <w:r w:rsidRPr="008017A5">
        <w:t>Related</w:t>
      </w:r>
      <w:r>
        <w:t xml:space="preserve"> legislation</w:t>
      </w:r>
      <w:bookmarkEnd w:id="31"/>
      <w:r>
        <w:t xml:space="preserve"> </w:t>
      </w:r>
    </w:p>
    <w:p w14:paraId="7382C07C" w14:textId="2D8E7486" w:rsidR="00644D34" w:rsidRPr="00714E7B" w:rsidRDefault="00644D34" w:rsidP="004C3072">
      <w:pPr>
        <w:pStyle w:val="ListBullet"/>
      </w:pPr>
      <w:r w:rsidRPr="00714E7B">
        <w:rPr>
          <w:i/>
          <w:iCs/>
        </w:rPr>
        <w:t>Australian Citizen Act 2007</w:t>
      </w:r>
      <w:r w:rsidR="004C3072" w:rsidRPr="00714E7B">
        <w:t xml:space="preserve"> (Cth)</w:t>
      </w:r>
    </w:p>
    <w:p w14:paraId="7A1F497B" w14:textId="77777777" w:rsidR="00426FFD" w:rsidRPr="00714E7B" w:rsidRDefault="00426FFD" w:rsidP="00714E7B">
      <w:pPr>
        <w:pStyle w:val="ListBullet"/>
        <w:rPr>
          <w:i/>
          <w:iCs/>
        </w:rPr>
      </w:pPr>
      <w:r w:rsidRPr="00714E7B">
        <w:rPr>
          <w:i/>
          <w:iCs/>
        </w:rPr>
        <w:t>Equal Opportunity Act 1984</w:t>
      </w:r>
    </w:p>
    <w:p w14:paraId="1D52FE61" w14:textId="6E3CA138" w:rsidR="00A54365" w:rsidRPr="00714E7B" w:rsidRDefault="001E4800" w:rsidP="00714E7B">
      <w:pPr>
        <w:pStyle w:val="ListBullet"/>
        <w:rPr>
          <w:i/>
          <w:iCs/>
        </w:rPr>
      </w:pPr>
      <w:r w:rsidRPr="00714E7B">
        <w:rPr>
          <w:i/>
          <w:iCs/>
        </w:rPr>
        <w:t>Consular Privileges and Immunities Act 1972</w:t>
      </w:r>
    </w:p>
    <w:p w14:paraId="13F58B1C" w14:textId="77777777" w:rsidR="00644D34" w:rsidRPr="004C3072" w:rsidRDefault="00644D34" w:rsidP="004C3072">
      <w:pPr>
        <w:pStyle w:val="ListBullet"/>
        <w:rPr>
          <w:i/>
        </w:rPr>
      </w:pPr>
      <w:r w:rsidRPr="004C3072">
        <w:rPr>
          <w:i/>
        </w:rPr>
        <w:t>Public Sector Management Act 1994</w:t>
      </w:r>
    </w:p>
    <w:p w14:paraId="4DE669AB" w14:textId="77777777" w:rsidR="001E4800" w:rsidRPr="004C3072" w:rsidRDefault="001E4800" w:rsidP="004C3072">
      <w:pPr>
        <w:pStyle w:val="ListBullet"/>
        <w:rPr>
          <w:i/>
          <w:iCs/>
        </w:rPr>
      </w:pPr>
      <w:r w:rsidRPr="004C3072">
        <w:rPr>
          <w:i/>
          <w:iCs/>
        </w:rPr>
        <w:t>Young Offenders Act 1994</w:t>
      </w:r>
    </w:p>
    <w:p w14:paraId="042D73B3" w14:textId="01D1D5B8" w:rsidR="004C3072" w:rsidRPr="00B80A66" w:rsidRDefault="001E4800" w:rsidP="004C3072">
      <w:pPr>
        <w:pStyle w:val="ListBullet"/>
        <w:rPr>
          <w:i/>
          <w:iCs/>
        </w:rPr>
      </w:pPr>
      <w:r w:rsidRPr="00B80A66">
        <w:rPr>
          <w:i/>
          <w:iCs/>
        </w:rPr>
        <w:t>Young Offenders Regulations 1995</w:t>
      </w:r>
    </w:p>
    <w:p w14:paraId="4A4FD7E2" w14:textId="536A16E6" w:rsidR="00C702C9" w:rsidRDefault="00D13EB2" w:rsidP="00F177F6">
      <w:pPr>
        <w:pStyle w:val="Heading1"/>
        <w:spacing w:before="360" w:after="240"/>
      </w:pPr>
      <w:bookmarkStart w:id="32" w:name="_Toc178286"/>
      <w:bookmarkStart w:id="33" w:name="_Toc137627668"/>
      <w:r>
        <w:t>A</w:t>
      </w:r>
      <w:r w:rsidR="002E5756" w:rsidRPr="009D516D">
        <w:t>ssurance</w:t>
      </w:r>
      <w:bookmarkEnd w:id="32"/>
      <w:bookmarkEnd w:id="33"/>
    </w:p>
    <w:p w14:paraId="611A7D58" w14:textId="53539CB8" w:rsidR="00B80A66" w:rsidRDefault="00422CBE" w:rsidP="00F177F6">
      <w:pPr>
        <w:spacing w:before="360" w:after="240"/>
      </w:pPr>
      <w:r w:rsidRPr="00AA5BDE">
        <w:t>It is expected that:</w:t>
      </w:r>
    </w:p>
    <w:p w14:paraId="344ADAF8" w14:textId="181C0ABD" w:rsidR="005F60A7" w:rsidRPr="00435D3D" w:rsidRDefault="00860408" w:rsidP="004C3072">
      <w:pPr>
        <w:pStyle w:val="ListBullet"/>
      </w:pPr>
      <w:r w:rsidRPr="00435D3D">
        <w:t xml:space="preserve">The </w:t>
      </w:r>
      <w:r w:rsidR="00B80A66" w:rsidRPr="00435D3D">
        <w:t xml:space="preserve">YDC </w:t>
      </w:r>
      <w:r w:rsidR="005F60A7" w:rsidRPr="00435D3D">
        <w:t xml:space="preserve">will undertake local compliance in accordance with </w:t>
      </w:r>
      <w:hyperlink r:id="rId28" w:history="1">
        <w:r w:rsidR="005F60A7" w:rsidRPr="00435D3D">
          <w:rPr>
            <w:rStyle w:val="Hyperlink"/>
          </w:rPr>
          <w:t>the Compliance Manual.</w:t>
        </w:r>
      </w:hyperlink>
    </w:p>
    <w:p w14:paraId="36BF1DE2" w14:textId="77777777" w:rsidR="005F60A7" w:rsidRPr="00435D3D" w:rsidRDefault="005F60A7" w:rsidP="004C3072">
      <w:pPr>
        <w:pStyle w:val="ListBullet"/>
      </w:pPr>
      <w:r w:rsidRPr="00435D3D">
        <w:t xml:space="preserve">Women and Young People, Head Office will undertake management oversight as required. </w:t>
      </w:r>
    </w:p>
    <w:p w14:paraId="5CEA2D02" w14:textId="0120AFD4" w:rsidR="005F60A7" w:rsidRPr="00435D3D" w:rsidRDefault="005F60A7" w:rsidP="004C3072">
      <w:pPr>
        <w:pStyle w:val="ListBullet"/>
        <w:rPr>
          <w:rStyle w:val="Hyperlink"/>
        </w:rPr>
      </w:pPr>
      <w:r w:rsidRPr="00435D3D">
        <w:t xml:space="preserve">Operational Compliance will undertake checks in accordance with the </w:t>
      </w:r>
      <w:r w:rsidR="00435D3D" w:rsidRPr="00435D3D">
        <w:fldChar w:fldCharType="begin"/>
      </w:r>
      <w:r w:rsidR="00435D3D" w:rsidRPr="00435D3D">
        <w:instrText xml:space="preserve"> HYPERLINK "https://dojwa.sharepoint.com/search/Pages/results.aspx?k=operational%20compliance&amp;ql=3081" </w:instrText>
      </w:r>
      <w:r w:rsidR="00435D3D" w:rsidRPr="00435D3D">
        <w:fldChar w:fldCharType="separate"/>
      </w:r>
      <w:r w:rsidR="00501FF6" w:rsidRPr="00435D3D">
        <w:rPr>
          <w:rStyle w:val="Hyperlink"/>
        </w:rPr>
        <w:t xml:space="preserve">Operational </w:t>
      </w:r>
      <w:r w:rsidRPr="00435D3D">
        <w:rPr>
          <w:rStyle w:val="Hyperlink"/>
        </w:rPr>
        <w:t>Compliance Framework.</w:t>
      </w:r>
    </w:p>
    <w:p w14:paraId="1ECD91A0" w14:textId="67E019F0" w:rsidR="005F60A7" w:rsidRDefault="00435D3D" w:rsidP="004C3072">
      <w:pPr>
        <w:pStyle w:val="ListBullet"/>
      </w:pPr>
      <w:r w:rsidRPr="00435D3D">
        <w:fldChar w:fldCharType="end"/>
      </w:r>
      <w:r w:rsidR="005F60A7" w:rsidRPr="004C3072">
        <w:t xml:space="preserve">Independent oversight will be undertaken as required. </w:t>
      </w:r>
    </w:p>
    <w:p w14:paraId="1D9CDEC1" w14:textId="5CA2258D" w:rsidR="00714E7B" w:rsidRDefault="00714E7B" w:rsidP="00714E7B">
      <w:r>
        <w:br w:type="page"/>
      </w:r>
    </w:p>
    <w:p w14:paraId="38CA3C52" w14:textId="146A060D" w:rsidR="00245869" w:rsidRDefault="00245869" w:rsidP="00EB6D4B">
      <w:pPr>
        <w:pStyle w:val="Heading"/>
      </w:pPr>
      <w:r>
        <w:lastRenderedPageBreak/>
        <w:t xml:space="preserve">Document </w:t>
      </w:r>
      <w:r w:rsidR="003E362A">
        <w:t>V</w:t>
      </w:r>
      <w:r>
        <w:t xml:space="preserve">ersion </w:t>
      </w:r>
      <w:r w:rsidR="003E362A">
        <w:t>H</w:t>
      </w:r>
      <w:r>
        <w:t>istory</w:t>
      </w:r>
    </w:p>
    <w:tbl>
      <w:tblPr>
        <w:tblStyle w:val="DCStable"/>
        <w:tblW w:w="9168" w:type="dxa"/>
        <w:tblCellMar>
          <w:top w:w="57" w:type="dxa"/>
          <w:left w:w="85" w:type="dxa"/>
          <w:bottom w:w="57" w:type="dxa"/>
          <w:right w:w="85" w:type="dxa"/>
        </w:tblCellMar>
        <w:tblLook w:val="0620" w:firstRow="1" w:lastRow="0" w:firstColumn="0" w:lastColumn="0" w:noHBand="1" w:noVBand="1"/>
      </w:tblPr>
      <w:tblGrid>
        <w:gridCol w:w="1083"/>
        <w:gridCol w:w="1606"/>
        <w:gridCol w:w="3260"/>
        <w:gridCol w:w="1559"/>
        <w:gridCol w:w="1660"/>
      </w:tblGrid>
      <w:tr w:rsidR="004C29CB" w:rsidRPr="007D3C6F" w14:paraId="59C2E951" w14:textId="59411833" w:rsidTr="00E75E03">
        <w:trPr>
          <w:cnfStyle w:val="100000000000" w:firstRow="1" w:lastRow="0" w:firstColumn="0" w:lastColumn="0" w:oddVBand="0" w:evenVBand="0" w:oddHBand="0" w:evenHBand="0" w:firstRowFirstColumn="0" w:firstRowLastColumn="0" w:lastRowFirstColumn="0" w:lastRowLastColumn="0"/>
          <w:trHeight w:val="574"/>
        </w:trPr>
        <w:tc>
          <w:tcPr>
            <w:tcW w:w="1083" w:type="dxa"/>
          </w:tcPr>
          <w:p w14:paraId="4178F626" w14:textId="77777777" w:rsidR="004C29CB" w:rsidRPr="007D3C6F" w:rsidRDefault="004C29CB" w:rsidP="00DF778C">
            <w:pPr>
              <w:pStyle w:val="Tableheading"/>
            </w:pPr>
            <w:r w:rsidRPr="007D3C6F">
              <w:t>Version no</w:t>
            </w:r>
          </w:p>
        </w:tc>
        <w:tc>
          <w:tcPr>
            <w:tcW w:w="1606" w:type="dxa"/>
          </w:tcPr>
          <w:p w14:paraId="5887D9E8" w14:textId="77777777" w:rsidR="004C29CB" w:rsidRPr="007D3C6F" w:rsidRDefault="004C29CB" w:rsidP="00DF778C">
            <w:pPr>
              <w:pStyle w:val="Tableheading"/>
            </w:pPr>
            <w:r w:rsidRPr="007D3C6F">
              <w:t>Primary author(s)</w:t>
            </w:r>
          </w:p>
        </w:tc>
        <w:tc>
          <w:tcPr>
            <w:tcW w:w="3260" w:type="dxa"/>
          </w:tcPr>
          <w:p w14:paraId="6EBF8BC5" w14:textId="77777777" w:rsidR="004C29CB" w:rsidRPr="007D3C6F" w:rsidRDefault="004C29CB" w:rsidP="00DF778C">
            <w:pPr>
              <w:pStyle w:val="Tableheading"/>
            </w:pPr>
            <w:r w:rsidRPr="007D3C6F">
              <w:t>Description of version</w:t>
            </w:r>
          </w:p>
        </w:tc>
        <w:tc>
          <w:tcPr>
            <w:tcW w:w="1559" w:type="dxa"/>
          </w:tcPr>
          <w:p w14:paraId="4561F363" w14:textId="77777777" w:rsidR="004C29CB" w:rsidRPr="007D3C6F" w:rsidRDefault="004C29CB" w:rsidP="00DF778C">
            <w:pPr>
              <w:pStyle w:val="Tableheading"/>
            </w:pPr>
            <w:r w:rsidRPr="007D3C6F">
              <w:t>Date completed</w:t>
            </w:r>
          </w:p>
        </w:tc>
        <w:tc>
          <w:tcPr>
            <w:tcW w:w="1660" w:type="dxa"/>
          </w:tcPr>
          <w:p w14:paraId="314A31DF" w14:textId="7DCB9C22" w:rsidR="004C29CB" w:rsidRPr="007D3C6F" w:rsidRDefault="004C29CB" w:rsidP="00DF778C">
            <w:pPr>
              <w:pStyle w:val="Tableheading"/>
            </w:pPr>
            <w:r>
              <w:t xml:space="preserve">Effective </w:t>
            </w:r>
            <w:r w:rsidR="0073561F">
              <w:t>d</w:t>
            </w:r>
            <w:r>
              <w:t>ate</w:t>
            </w:r>
          </w:p>
        </w:tc>
      </w:tr>
      <w:tr w:rsidR="004C29CB" w:rsidRPr="007D3C6F" w14:paraId="34135BCF" w14:textId="7A5B898C" w:rsidTr="00E75E03">
        <w:trPr>
          <w:trHeight w:val="870"/>
        </w:trPr>
        <w:tc>
          <w:tcPr>
            <w:tcW w:w="1083" w:type="dxa"/>
          </w:tcPr>
          <w:p w14:paraId="221CBA5F" w14:textId="2BFF529B" w:rsidR="004C29CB" w:rsidRDefault="004C29CB" w:rsidP="00DF778C">
            <w:pPr>
              <w:pStyle w:val="Tabledata"/>
            </w:pPr>
            <w:r>
              <w:t>1.0</w:t>
            </w:r>
          </w:p>
        </w:tc>
        <w:tc>
          <w:tcPr>
            <w:tcW w:w="1606" w:type="dxa"/>
          </w:tcPr>
          <w:p w14:paraId="43269EE9" w14:textId="6F58A67A" w:rsidR="004C29CB" w:rsidRDefault="004C29CB" w:rsidP="00DF778C">
            <w:pPr>
              <w:pStyle w:val="Tabledata"/>
            </w:pPr>
            <w:r>
              <w:t>Operational Policy</w:t>
            </w:r>
          </w:p>
        </w:tc>
        <w:tc>
          <w:tcPr>
            <w:tcW w:w="3260" w:type="dxa"/>
          </w:tcPr>
          <w:p w14:paraId="3BAB26AA" w14:textId="0FDD30D5" w:rsidR="004C29CB" w:rsidRDefault="004C29CB" w:rsidP="005F60A7">
            <w:pPr>
              <w:pStyle w:val="Tabledata"/>
            </w:pPr>
            <w:r>
              <w:t>Approved by the Director Operational</w:t>
            </w:r>
            <w:r w:rsidR="00036F48">
              <w:t xml:space="preserve"> Projects,</w:t>
            </w:r>
            <w:r>
              <w:t xml:space="preserve"> Policy Compliance and Contracts </w:t>
            </w:r>
          </w:p>
        </w:tc>
        <w:tc>
          <w:tcPr>
            <w:tcW w:w="1559" w:type="dxa"/>
          </w:tcPr>
          <w:p w14:paraId="2FF70F51" w14:textId="7D10D0F5" w:rsidR="004C29CB" w:rsidRDefault="004C29CB" w:rsidP="00DF778C">
            <w:pPr>
              <w:pStyle w:val="Tabledata"/>
            </w:pPr>
            <w:r>
              <w:t>17 August 2020</w:t>
            </w:r>
          </w:p>
        </w:tc>
        <w:tc>
          <w:tcPr>
            <w:tcW w:w="1660" w:type="dxa"/>
          </w:tcPr>
          <w:p w14:paraId="24B8B50D" w14:textId="4BF96127" w:rsidR="004C29CB" w:rsidRDefault="004C29CB" w:rsidP="00DF778C">
            <w:pPr>
              <w:pStyle w:val="Tabledata"/>
            </w:pPr>
            <w:r>
              <w:t>5 October 2020</w:t>
            </w:r>
          </w:p>
        </w:tc>
      </w:tr>
      <w:tr w:rsidR="00E75E03" w:rsidRPr="007D3C6F" w14:paraId="28A883EF" w14:textId="77777777" w:rsidTr="00E75E03">
        <w:trPr>
          <w:trHeight w:val="870"/>
        </w:trPr>
        <w:tc>
          <w:tcPr>
            <w:tcW w:w="1083" w:type="dxa"/>
          </w:tcPr>
          <w:p w14:paraId="1C9428F8" w14:textId="3E99DF5E" w:rsidR="00E75E03" w:rsidRDefault="00E75E03" w:rsidP="00E75E03">
            <w:pPr>
              <w:pStyle w:val="Tabledata"/>
            </w:pPr>
            <w:r>
              <w:t>2.0</w:t>
            </w:r>
          </w:p>
        </w:tc>
        <w:tc>
          <w:tcPr>
            <w:tcW w:w="1606" w:type="dxa"/>
          </w:tcPr>
          <w:p w14:paraId="7AF471C8" w14:textId="45F2B442" w:rsidR="00E75E03" w:rsidRDefault="00E75E03" w:rsidP="00E75E03">
            <w:pPr>
              <w:pStyle w:val="Tabledata"/>
            </w:pPr>
            <w:r>
              <w:t>Operational Policy</w:t>
            </w:r>
          </w:p>
        </w:tc>
        <w:tc>
          <w:tcPr>
            <w:tcW w:w="3260" w:type="dxa"/>
          </w:tcPr>
          <w:p w14:paraId="0EBDEEA2" w14:textId="0BB64965" w:rsidR="00E75E03" w:rsidRDefault="00E75E03" w:rsidP="00E75E03">
            <w:pPr>
              <w:pStyle w:val="Tabledata"/>
            </w:pPr>
            <w:r>
              <w:t>Approved by the A/ Director Operational Projects, Policy Compliance and Contracts</w:t>
            </w:r>
          </w:p>
        </w:tc>
        <w:tc>
          <w:tcPr>
            <w:tcW w:w="1559" w:type="dxa"/>
          </w:tcPr>
          <w:p w14:paraId="277882C3" w14:textId="6ADE36BE" w:rsidR="00E75E03" w:rsidRDefault="00E75E03" w:rsidP="00E75E03">
            <w:pPr>
              <w:pStyle w:val="Tabledata"/>
            </w:pPr>
            <w:r>
              <w:t>15 May 2023</w:t>
            </w:r>
          </w:p>
        </w:tc>
        <w:tc>
          <w:tcPr>
            <w:tcW w:w="1660" w:type="dxa"/>
          </w:tcPr>
          <w:p w14:paraId="553D385F" w14:textId="5F84740F" w:rsidR="00E75E03" w:rsidRDefault="00E75E03" w:rsidP="00E75E03">
            <w:pPr>
              <w:pStyle w:val="Tabledata"/>
            </w:pPr>
            <w:r>
              <w:t>15 May 2023</w:t>
            </w:r>
          </w:p>
        </w:tc>
      </w:tr>
      <w:tr w:rsidR="00820AA7" w:rsidRPr="007D3C6F" w14:paraId="534BE357" w14:textId="77777777" w:rsidTr="00E75E03">
        <w:trPr>
          <w:trHeight w:val="870"/>
        </w:trPr>
        <w:tc>
          <w:tcPr>
            <w:tcW w:w="1083" w:type="dxa"/>
            <w:vMerge w:val="restart"/>
          </w:tcPr>
          <w:p w14:paraId="6CF07C81" w14:textId="3D1E1052" w:rsidR="00820AA7" w:rsidRDefault="00820AA7" w:rsidP="00E75E03">
            <w:pPr>
              <w:pStyle w:val="Tabledata"/>
            </w:pPr>
            <w:r>
              <w:t>3.0</w:t>
            </w:r>
          </w:p>
        </w:tc>
        <w:tc>
          <w:tcPr>
            <w:tcW w:w="1606" w:type="dxa"/>
            <w:vMerge w:val="restart"/>
          </w:tcPr>
          <w:p w14:paraId="4BBE71BD" w14:textId="77777777" w:rsidR="00820AA7" w:rsidRDefault="00820AA7" w:rsidP="00E75E03">
            <w:pPr>
              <w:pStyle w:val="Tabledata"/>
            </w:pPr>
            <w:r>
              <w:t>Operational Policy</w:t>
            </w:r>
          </w:p>
          <w:p w14:paraId="7B1F8672" w14:textId="77777777" w:rsidR="007E758B" w:rsidRDefault="007E758B" w:rsidP="007E758B">
            <w:pPr>
              <w:pStyle w:val="Tabledata"/>
            </w:pPr>
          </w:p>
          <w:p w14:paraId="281DD5DB" w14:textId="7BE429AB" w:rsidR="007E758B" w:rsidRDefault="007E758B" w:rsidP="007E758B">
            <w:pPr>
              <w:pStyle w:val="Tabledata"/>
            </w:pPr>
            <w:r>
              <w:t>Memo Reference:</w:t>
            </w:r>
          </w:p>
          <w:p w14:paraId="1BA20AAD" w14:textId="77777777" w:rsidR="007E758B" w:rsidRDefault="007E758B" w:rsidP="007E758B">
            <w:pPr>
              <w:pStyle w:val="Tabledata"/>
              <w:rPr>
                <w:rFonts w:cs="Arial"/>
                <w:bCs/>
              </w:rPr>
            </w:pPr>
            <w:r w:rsidRPr="00BC2207">
              <w:rPr>
                <w:rFonts w:cs="Arial"/>
                <w:bCs/>
              </w:rPr>
              <w:t>D23/</w:t>
            </w:r>
            <w:r>
              <w:rPr>
                <w:rFonts w:cs="Arial"/>
                <w:bCs/>
              </w:rPr>
              <w:t>900833</w:t>
            </w:r>
          </w:p>
          <w:p w14:paraId="328059B4" w14:textId="77777777" w:rsidR="007E758B" w:rsidRPr="00BC2207" w:rsidRDefault="007E758B" w:rsidP="007E758B">
            <w:pPr>
              <w:pStyle w:val="Tabledata"/>
              <w:rPr>
                <w:bCs/>
              </w:rPr>
            </w:pPr>
          </w:p>
          <w:p w14:paraId="00FE137B" w14:textId="77777777" w:rsidR="007E758B" w:rsidRDefault="007E758B" w:rsidP="007E758B">
            <w:pPr>
              <w:pStyle w:val="Tabledata"/>
            </w:pPr>
            <w:r>
              <w:t>Content Manager Reference:</w:t>
            </w:r>
          </w:p>
          <w:p w14:paraId="2E3DF4EE" w14:textId="3B33E4BF" w:rsidR="007E758B" w:rsidRDefault="007E758B" w:rsidP="007E758B">
            <w:pPr>
              <w:pStyle w:val="Tabledata"/>
            </w:pPr>
            <w:r>
              <w:t>S23/</w:t>
            </w:r>
            <w:r w:rsidR="00813ACC">
              <w:t>99329</w:t>
            </w:r>
          </w:p>
          <w:p w14:paraId="60E54B69" w14:textId="421F7453" w:rsidR="007E758B" w:rsidRDefault="007E758B" w:rsidP="00E75E03">
            <w:pPr>
              <w:pStyle w:val="Tabledata"/>
            </w:pPr>
          </w:p>
        </w:tc>
        <w:tc>
          <w:tcPr>
            <w:tcW w:w="3260" w:type="dxa"/>
          </w:tcPr>
          <w:p w14:paraId="578AE05F" w14:textId="47E0354A" w:rsidR="00820AA7" w:rsidRDefault="00820AA7" w:rsidP="00E75E03">
            <w:pPr>
              <w:pStyle w:val="Tabledata"/>
            </w:pPr>
            <w:r w:rsidRPr="00444218">
              <w:t xml:space="preserve">Endorsed by the </w:t>
            </w:r>
            <w:r w:rsidR="007E758B">
              <w:t xml:space="preserve">A/ </w:t>
            </w:r>
            <w:r w:rsidRPr="00444218">
              <w:t>Assistant Commissioner Women and Young People</w:t>
            </w:r>
          </w:p>
        </w:tc>
        <w:tc>
          <w:tcPr>
            <w:tcW w:w="1559" w:type="dxa"/>
          </w:tcPr>
          <w:p w14:paraId="05CE8591" w14:textId="07DD1DDB" w:rsidR="00820AA7" w:rsidRDefault="00E47FEB" w:rsidP="00E75E03">
            <w:pPr>
              <w:pStyle w:val="Tabledata"/>
            </w:pPr>
            <w:r>
              <w:t>9 November 2023</w:t>
            </w:r>
          </w:p>
        </w:tc>
        <w:tc>
          <w:tcPr>
            <w:tcW w:w="1660" w:type="dxa"/>
            <w:vMerge w:val="restart"/>
          </w:tcPr>
          <w:p w14:paraId="408CA35A" w14:textId="3D7682D1" w:rsidR="00D67587" w:rsidRDefault="00F177F6" w:rsidP="00F177F6">
            <w:pPr>
              <w:pStyle w:val="Tabledata"/>
            </w:pPr>
            <w:r>
              <w:t>1</w:t>
            </w:r>
            <w:r w:rsidR="00FC6834">
              <w:t>8</w:t>
            </w:r>
            <w:r w:rsidR="00D67587">
              <w:t xml:space="preserve"> December</w:t>
            </w:r>
          </w:p>
          <w:p w14:paraId="5EE6B21D" w14:textId="0BA7D46A" w:rsidR="00820AA7" w:rsidRDefault="00F177F6" w:rsidP="00F177F6">
            <w:pPr>
              <w:pStyle w:val="Tabledata"/>
            </w:pPr>
            <w:r>
              <w:t>2023</w:t>
            </w:r>
          </w:p>
        </w:tc>
      </w:tr>
      <w:tr w:rsidR="00820AA7" w:rsidRPr="007D3C6F" w14:paraId="071B8AAA" w14:textId="77777777" w:rsidTr="00E75E03">
        <w:trPr>
          <w:trHeight w:val="870"/>
        </w:trPr>
        <w:tc>
          <w:tcPr>
            <w:tcW w:w="1083" w:type="dxa"/>
            <w:vMerge/>
          </w:tcPr>
          <w:p w14:paraId="0E3053B3" w14:textId="77777777" w:rsidR="00820AA7" w:rsidRDefault="00820AA7" w:rsidP="00E75E03">
            <w:pPr>
              <w:pStyle w:val="Tabledata"/>
            </w:pPr>
          </w:p>
        </w:tc>
        <w:tc>
          <w:tcPr>
            <w:tcW w:w="1606" w:type="dxa"/>
            <w:vMerge/>
          </w:tcPr>
          <w:p w14:paraId="6F07A2B6" w14:textId="77777777" w:rsidR="00820AA7" w:rsidRDefault="00820AA7" w:rsidP="00E75E03">
            <w:pPr>
              <w:pStyle w:val="Tabledata"/>
            </w:pPr>
          </w:p>
        </w:tc>
        <w:tc>
          <w:tcPr>
            <w:tcW w:w="3260" w:type="dxa"/>
          </w:tcPr>
          <w:p w14:paraId="12FA1229" w14:textId="761650FD" w:rsidR="00820AA7" w:rsidRDefault="00820AA7" w:rsidP="00E75E03">
            <w:pPr>
              <w:pStyle w:val="Tabledata"/>
            </w:pPr>
            <w:r w:rsidRPr="00444218">
              <w:t xml:space="preserve">Approved by the </w:t>
            </w:r>
            <w:r w:rsidR="007E758B">
              <w:t>Deputy Commissioner Operational Support</w:t>
            </w:r>
          </w:p>
        </w:tc>
        <w:tc>
          <w:tcPr>
            <w:tcW w:w="1559" w:type="dxa"/>
          </w:tcPr>
          <w:p w14:paraId="1E97740E" w14:textId="60535FCC" w:rsidR="00820AA7" w:rsidRDefault="00E47FEB" w:rsidP="00E75E03">
            <w:pPr>
              <w:pStyle w:val="Tabledata"/>
            </w:pPr>
            <w:r>
              <w:t>15 November 2023</w:t>
            </w:r>
          </w:p>
        </w:tc>
        <w:tc>
          <w:tcPr>
            <w:tcW w:w="1660" w:type="dxa"/>
            <w:vMerge/>
          </w:tcPr>
          <w:p w14:paraId="334C09AA" w14:textId="6D0F955B" w:rsidR="00820AA7" w:rsidRDefault="00820AA7" w:rsidP="00E75E03">
            <w:pPr>
              <w:pStyle w:val="Tabledata"/>
            </w:pPr>
          </w:p>
        </w:tc>
      </w:tr>
    </w:tbl>
    <w:p w14:paraId="1A6DC4F8" w14:textId="77777777" w:rsidR="001B78B6" w:rsidRPr="001B78B6" w:rsidRDefault="001B78B6" w:rsidP="001B78B6"/>
    <w:p w14:paraId="68C8A185" w14:textId="77777777" w:rsidR="001B78B6" w:rsidRDefault="001B78B6">
      <w:r>
        <w:rPr>
          <w:b/>
          <w:bCs/>
        </w:rPr>
        <w:br w:type="page"/>
      </w:r>
    </w:p>
    <w:p w14:paraId="08A7BE53" w14:textId="002A1086" w:rsidR="004151B9" w:rsidRDefault="004151B9" w:rsidP="00D91155">
      <w:pPr>
        <w:pStyle w:val="H1nonumber"/>
        <w:spacing w:before="360" w:after="240"/>
      </w:pPr>
      <w:bookmarkStart w:id="34" w:name="_Toc137627669"/>
      <w:r w:rsidRPr="004151B9">
        <w:lastRenderedPageBreak/>
        <w:t xml:space="preserve">Appendix A </w:t>
      </w:r>
      <w:r w:rsidRPr="009F0AC8">
        <w:t xml:space="preserve">Head Wear </w:t>
      </w:r>
      <w:r w:rsidRPr="001B78B6">
        <w:t>Associated</w:t>
      </w:r>
      <w:r w:rsidRPr="009F0AC8">
        <w:t xml:space="preserve"> with Religious Practice</w:t>
      </w:r>
      <w:bookmarkEnd w:id="34"/>
    </w:p>
    <w:p w14:paraId="17137688" w14:textId="57CB0FF6" w:rsidR="00301B43" w:rsidRPr="009F0AC8" w:rsidRDefault="00F175C2" w:rsidP="00D91155">
      <w:pPr>
        <w:spacing w:before="360" w:after="240"/>
      </w:pPr>
      <w:r w:rsidRPr="009F0AC8">
        <w:t>The following table provides a guide for the provision of male head wear:</w:t>
      </w:r>
    </w:p>
    <w:p w14:paraId="24303885" w14:textId="77777777" w:rsidR="00301B43" w:rsidRPr="001B78B6" w:rsidRDefault="00301B43" w:rsidP="001B78B6"/>
    <w:tbl>
      <w:tblPr>
        <w:tblStyle w:val="DCStable"/>
        <w:tblW w:w="9257" w:type="dxa"/>
        <w:tblCellMar>
          <w:left w:w="85" w:type="dxa"/>
          <w:right w:w="85" w:type="dxa"/>
        </w:tblCellMar>
        <w:tblLook w:val="04A0" w:firstRow="1" w:lastRow="0" w:firstColumn="1" w:lastColumn="0" w:noHBand="0" w:noVBand="1"/>
      </w:tblPr>
      <w:tblGrid>
        <w:gridCol w:w="2059"/>
        <w:gridCol w:w="4599"/>
        <w:gridCol w:w="2599"/>
      </w:tblGrid>
      <w:tr w:rsidR="00301B43" w:rsidRPr="00301B43" w14:paraId="724769A5" w14:textId="77777777" w:rsidTr="002F7A91">
        <w:trPr>
          <w:cnfStyle w:val="100000000000" w:firstRow="1" w:lastRow="0" w:firstColumn="0" w:lastColumn="0" w:oddVBand="0" w:evenVBand="0" w:oddHBand="0" w:evenHBand="0" w:firstRowFirstColumn="0" w:firstRowLastColumn="0" w:lastRowFirstColumn="0" w:lastRowLastColumn="0"/>
          <w:trHeight w:val="397"/>
        </w:trPr>
        <w:tc>
          <w:tcPr>
            <w:tcW w:w="2059" w:type="dxa"/>
            <w:vAlign w:val="center"/>
          </w:tcPr>
          <w:p w14:paraId="60B6FE92" w14:textId="77777777" w:rsidR="00301B43" w:rsidRPr="009F0AC8" w:rsidRDefault="00301B43" w:rsidP="002F7A91">
            <w:pPr>
              <w:pStyle w:val="Tableheading"/>
            </w:pPr>
            <w:r w:rsidRPr="00F02B83">
              <w:t>Religion</w:t>
            </w:r>
          </w:p>
        </w:tc>
        <w:tc>
          <w:tcPr>
            <w:tcW w:w="4599" w:type="dxa"/>
            <w:vAlign w:val="center"/>
          </w:tcPr>
          <w:p w14:paraId="67510599" w14:textId="77777777" w:rsidR="00301B43" w:rsidRPr="009F0AC8" w:rsidRDefault="00301B43" w:rsidP="002F7A91">
            <w:pPr>
              <w:pStyle w:val="Tableheading"/>
            </w:pPr>
            <w:r w:rsidRPr="00F02B83">
              <w:t>Headwear Type – Male</w:t>
            </w:r>
          </w:p>
        </w:tc>
        <w:tc>
          <w:tcPr>
            <w:tcW w:w="2599" w:type="dxa"/>
            <w:vAlign w:val="center"/>
          </w:tcPr>
          <w:p w14:paraId="2A50A144" w14:textId="77777777" w:rsidR="00301B43" w:rsidRPr="00301B43" w:rsidRDefault="00301B43" w:rsidP="002F7A91">
            <w:pPr>
              <w:pStyle w:val="Tableheading"/>
            </w:pPr>
          </w:p>
        </w:tc>
      </w:tr>
      <w:tr w:rsidR="00301B43" w:rsidRPr="00301B43" w14:paraId="0CB9A1D8" w14:textId="77777777" w:rsidTr="002F7A91">
        <w:trPr>
          <w:trHeight w:val="1361"/>
        </w:trPr>
        <w:tc>
          <w:tcPr>
            <w:tcW w:w="2059" w:type="dxa"/>
            <w:vAlign w:val="center"/>
          </w:tcPr>
          <w:p w14:paraId="38ACC4C5" w14:textId="77777777" w:rsidR="00301B43" w:rsidRPr="009F0AC8" w:rsidRDefault="00301B43" w:rsidP="002F7A91">
            <w:pPr>
              <w:pStyle w:val="Tabledata"/>
              <w:rPr>
                <w:lang w:eastAsia="en-US"/>
              </w:rPr>
            </w:pPr>
            <w:r w:rsidRPr="00F02B83">
              <w:rPr>
                <w:lang w:eastAsia="en-US"/>
              </w:rPr>
              <w:t>Islam (Muslim)</w:t>
            </w:r>
          </w:p>
        </w:tc>
        <w:tc>
          <w:tcPr>
            <w:tcW w:w="4599" w:type="dxa"/>
            <w:vAlign w:val="center"/>
          </w:tcPr>
          <w:p w14:paraId="57058DB6" w14:textId="77777777" w:rsidR="00301B43" w:rsidRPr="009F0AC8" w:rsidRDefault="00301B43" w:rsidP="002F7A91">
            <w:pPr>
              <w:pStyle w:val="Tabledata"/>
              <w:rPr>
                <w:lang w:eastAsia="en-US"/>
              </w:rPr>
            </w:pPr>
            <w:r w:rsidRPr="00F02B83">
              <w:rPr>
                <w:lang w:eastAsia="en-US"/>
              </w:rPr>
              <w:t>Taqiyah or Araqchin – short and rounded cap</w:t>
            </w:r>
          </w:p>
        </w:tc>
        <w:tc>
          <w:tcPr>
            <w:tcW w:w="2599" w:type="dxa"/>
            <w:vAlign w:val="center"/>
          </w:tcPr>
          <w:p w14:paraId="0B1A5849" w14:textId="77777777" w:rsidR="00301B43" w:rsidRPr="00301B43" w:rsidRDefault="00301B43" w:rsidP="002F7A91">
            <w:pPr>
              <w:pStyle w:val="Tabledata"/>
              <w:rPr>
                <w:lang w:eastAsia="en-US"/>
              </w:rPr>
            </w:pPr>
            <w:r w:rsidRPr="00301B43">
              <w:rPr>
                <w:noProof/>
                <w:lang w:eastAsia="en-US"/>
              </w:rPr>
              <w:drawing>
                <wp:anchor distT="0" distB="0" distL="114300" distR="114300" simplePos="0" relativeHeight="251659264" behindDoc="0" locked="0" layoutInCell="1" allowOverlap="1" wp14:anchorId="395FE707" wp14:editId="63335E70">
                  <wp:simplePos x="0" y="0"/>
                  <wp:positionH relativeFrom="column">
                    <wp:posOffset>407035</wp:posOffset>
                  </wp:positionH>
                  <wp:positionV relativeFrom="paragraph">
                    <wp:posOffset>-36830</wp:posOffset>
                  </wp:positionV>
                  <wp:extent cx="981075" cy="813435"/>
                  <wp:effectExtent l="0" t="0" r="9525" b="5715"/>
                  <wp:wrapSquare wrapText="bothSides"/>
                  <wp:docPr id="5" name="Picture 5"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81075" cy="813435"/>
                          </a:xfrm>
                          <a:prstGeom prst="rect">
                            <a:avLst/>
                          </a:prstGeom>
                        </pic:spPr>
                      </pic:pic>
                    </a:graphicData>
                  </a:graphic>
                  <wp14:sizeRelH relativeFrom="page">
                    <wp14:pctWidth>0</wp14:pctWidth>
                  </wp14:sizeRelH>
                  <wp14:sizeRelV relativeFrom="page">
                    <wp14:pctHeight>0</wp14:pctHeight>
                  </wp14:sizeRelV>
                </wp:anchor>
              </w:drawing>
            </w:r>
          </w:p>
        </w:tc>
      </w:tr>
      <w:tr w:rsidR="00301B43" w:rsidRPr="00301B43" w14:paraId="1E01E1AA" w14:textId="77777777" w:rsidTr="002F7A91">
        <w:trPr>
          <w:trHeight w:val="1552"/>
        </w:trPr>
        <w:tc>
          <w:tcPr>
            <w:tcW w:w="2059" w:type="dxa"/>
            <w:vAlign w:val="center"/>
          </w:tcPr>
          <w:p w14:paraId="48828D39" w14:textId="77777777" w:rsidR="00301B43" w:rsidRPr="009F0AC8" w:rsidRDefault="00301B43" w:rsidP="002F7A91">
            <w:pPr>
              <w:pStyle w:val="Tabledata"/>
              <w:rPr>
                <w:lang w:eastAsia="en-US"/>
              </w:rPr>
            </w:pPr>
            <w:r w:rsidRPr="00F02B83">
              <w:rPr>
                <w:lang w:eastAsia="en-US"/>
              </w:rPr>
              <w:t>Judaism</w:t>
            </w:r>
          </w:p>
        </w:tc>
        <w:tc>
          <w:tcPr>
            <w:tcW w:w="4599" w:type="dxa"/>
            <w:vAlign w:val="center"/>
          </w:tcPr>
          <w:p w14:paraId="53708E8F" w14:textId="77777777" w:rsidR="00301B43" w:rsidRPr="009F0AC8" w:rsidRDefault="00301B43" w:rsidP="002F7A91">
            <w:pPr>
              <w:pStyle w:val="Tabledata"/>
              <w:rPr>
                <w:lang w:eastAsia="en-US"/>
              </w:rPr>
            </w:pPr>
            <w:r w:rsidRPr="00F02B83">
              <w:rPr>
                <w:lang w:eastAsia="en-US"/>
              </w:rPr>
              <w:t xml:space="preserve">Skullcaps, Kippot or Kippah – brimless cap </w:t>
            </w:r>
          </w:p>
        </w:tc>
        <w:tc>
          <w:tcPr>
            <w:tcW w:w="2599" w:type="dxa"/>
            <w:vAlign w:val="center"/>
          </w:tcPr>
          <w:p w14:paraId="2019EF66" w14:textId="77777777" w:rsidR="00301B43" w:rsidRPr="00301B43" w:rsidRDefault="00301B43" w:rsidP="002F7A91">
            <w:pPr>
              <w:pStyle w:val="Tabledata"/>
              <w:rPr>
                <w:lang w:eastAsia="en-US"/>
              </w:rPr>
            </w:pPr>
            <w:r w:rsidRPr="00301B43">
              <w:rPr>
                <w:noProof/>
                <w:lang w:eastAsia="en-US"/>
              </w:rPr>
              <w:drawing>
                <wp:anchor distT="0" distB="0" distL="114300" distR="114300" simplePos="0" relativeHeight="251660288" behindDoc="0" locked="0" layoutInCell="1" allowOverlap="1" wp14:anchorId="333761DC" wp14:editId="78272E59">
                  <wp:simplePos x="0" y="0"/>
                  <wp:positionH relativeFrom="column">
                    <wp:posOffset>405765</wp:posOffset>
                  </wp:positionH>
                  <wp:positionV relativeFrom="paragraph">
                    <wp:posOffset>29210</wp:posOffset>
                  </wp:positionV>
                  <wp:extent cx="1143000" cy="774065"/>
                  <wp:effectExtent l="0" t="0" r="0" b="6985"/>
                  <wp:wrapSquare wrapText="bothSides"/>
                  <wp:docPr id="10" name="Picture 10" descr="A picture containing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ha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43000" cy="774065"/>
                          </a:xfrm>
                          <a:prstGeom prst="rect">
                            <a:avLst/>
                          </a:prstGeom>
                        </pic:spPr>
                      </pic:pic>
                    </a:graphicData>
                  </a:graphic>
                  <wp14:sizeRelH relativeFrom="page">
                    <wp14:pctWidth>0</wp14:pctWidth>
                  </wp14:sizeRelH>
                  <wp14:sizeRelV relativeFrom="page">
                    <wp14:pctHeight>0</wp14:pctHeight>
                  </wp14:sizeRelV>
                </wp:anchor>
              </w:drawing>
            </w:r>
          </w:p>
        </w:tc>
      </w:tr>
      <w:tr w:rsidR="00301B43" w:rsidRPr="00301B43" w14:paraId="07A3FE50" w14:textId="77777777" w:rsidTr="002F7A91">
        <w:trPr>
          <w:trHeight w:val="1161"/>
        </w:trPr>
        <w:tc>
          <w:tcPr>
            <w:tcW w:w="2059" w:type="dxa"/>
            <w:vAlign w:val="center"/>
          </w:tcPr>
          <w:p w14:paraId="493B06C8" w14:textId="77777777" w:rsidR="00301B43" w:rsidRPr="009F0AC8" w:rsidRDefault="00301B43" w:rsidP="002F7A91">
            <w:pPr>
              <w:pStyle w:val="Tabledata"/>
              <w:rPr>
                <w:lang w:eastAsia="en-US"/>
              </w:rPr>
            </w:pPr>
            <w:r w:rsidRPr="00F02B83">
              <w:rPr>
                <w:lang w:eastAsia="en-US"/>
              </w:rPr>
              <w:t xml:space="preserve">Sikhism </w:t>
            </w:r>
          </w:p>
        </w:tc>
        <w:tc>
          <w:tcPr>
            <w:tcW w:w="4599" w:type="dxa"/>
            <w:vAlign w:val="center"/>
          </w:tcPr>
          <w:p w14:paraId="7A7145AF" w14:textId="331E127D" w:rsidR="00301B43" w:rsidRPr="009F0AC8" w:rsidRDefault="00301B43" w:rsidP="002F7A91">
            <w:pPr>
              <w:pStyle w:val="Tabledata"/>
              <w:rPr>
                <w:lang w:eastAsia="en-US"/>
              </w:rPr>
            </w:pPr>
            <w:r w:rsidRPr="00F02B83">
              <w:rPr>
                <w:lang w:eastAsia="en-US"/>
              </w:rPr>
              <w:t>Turban, Dastar or Dumalla – Cover for long uncut hair</w:t>
            </w:r>
          </w:p>
        </w:tc>
        <w:tc>
          <w:tcPr>
            <w:tcW w:w="2599" w:type="dxa"/>
            <w:vAlign w:val="center"/>
          </w:tcPr>
          <w:p w14:paraId="668B435C" w14:textId="77777777" w:rsidR="00301B43" w:rsidRPr="00301B43" w:rsidRDefault="00301B43" w:rsidP="002F7A91">
            <w:pPr>
              <w:pStyle w:val="Tabledata"/>
              <w:rPr>
                <w:lang w:eastAsia="en-US"/>
              </w:rPr>
            </w:pPr>
            <w:r w:rsidRPr="00301B43">
              <w:rPr>
                <w:noProof/>
                <w:lang w:eastAsia="en-US"/>
              </w:rPr>
              <w:drawing>
                <wp:anchor distT="0" distB="0" distL="114300" distR="114300" simplePos="0" relativeHeight="251661312" behindDoc="0" locked="0" layoutInCell="1" allowOverlap="1" wp14:anchorId="3E0FF5FB" wp14:editId="0F71C24D">
                  <wp:simplePos x="0" y="0"/>
                  <wp:positionH relativeFrom="column">
                    <wp:posOffset>461645</wp:posOffset>
                  </wp:positionH>
                  <wp:positionV relativeFrom="paragraph">
                    <wp:posOffset>26035</wp:posOffset>
                  </wp:positionV>
                  <wp:extent cx="904875" cy="72771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04875" cy="727710"/>
                          </a:xfrm>
                          <a:prstGeom prst="rect">
                            <a:avLst/>
                          </a:prstGeom>
                        </pic:spPr>
                      </pic:pic>
                    </a:graphicData>
                  </a:graphic>
                  <wp14:sizeRelH relativeFrom="page">
                    <wp14:pctWidth>0</wp14:pctWidth>
                  </wp14:sizeRelH>
                  <wp14:sizeRelV relativeFrom="page">
                    <wp14:pctHeight>0</wp14:pctHeight>
                  </wp14:sizeRelV>
                </wp:anchor>
              </w:drawing>
            </w:r>
          </w:p>
        </w:tc>
      </w:tr>
    </w:tbl>
    <w:p w14:paraId="73F708C3" w14:textId="77777777" w:rsidR="00A3125C" w:rsidRDefault="00A3125C" w:rsidP="002F7A91">
      <w:pPr>
        <w:rPr>
          <w:lang w:eastAsia="en-US"/>
        </w:rPr>
      </w:pPr>
    </w:p>
    <w:p w14:paraId="35D3F962" w14:textId="3A55007B" w:rsidR="00E45311" w:rsidRDefault="00E45311" w:rsidP="002F7A91">
      <w:pPr>
        <w:rPr>
          <w:lang w:eastAsia="en-US"/>
        </w:rPr>
      </w:pPr>
      <w:r w:rsidRPr="00E45311">
        <w:rPr>
          <w:lang w:eastAsia="en-US"/>
        </w:rPr>
        <w:t>The following table provides guidance for women head wear:</w:t>
      </w:r>
    </w:p>
    <w:p w14:paraId="6A002F45" w14:textId="77777777" w:rsidR="002F7A91" w:rsidRPr="00E45311" w:rsidRDefault="002F7A91" w:rsidP="002F7A91">
      <w:pPr>
        <w:rPr>
          <w:lang w:eastAsia="en-US"/>
        </w:rPr>
      </w:pPr>
    </w:p>
    <w:tbl>
      <w:tblPr>
        <w:tblStyle w:val="DCStable"/>
        <w:tblW w:w="9248" w:type="dxa"/>
        <w:tblLook w:val="04A0" w:firstRow="1" w:lastRow="0" w:firstColumn="1" w:lastColumn="0" w:noHBand="0" w:noVBand="1"/>
      </w:tblPr>
      <w:tblGrid>
        <w:gridCol w:w="1855"/>
        <w:gridCol w:w="4103"/>
        <w:gridCol w:w="3290"/>
      </w:tblGrid>
      <w:tr w:rsidR="00E45311" w:rsidRPr="00E45311" w14:paraId="437173A9" w14:textId="77777777" w:rsidTr="00E75E03">
        <w:trPr>
          <w:cnfStyle w:val="100000000000" w:firstRow="1" w:lastRow="0" w:firstColumn="0" w:lastColumn="0" w:oddVBand="0" w:evenVBand="0" w:oddHBand="0" w:evenHBand="0" w:firstRowFirstColumn="0" w:firstRowLastColumn="0" w:lastRowFirstColumn="0" w:lastRowLastColumn="0"/>
          <w:trHeight w:val="570"/>
        </w:trPr>
        <w:tc>
          <w:tcPr>
            <w:tcW w:w="1855" w:type="dxa"/>
            <w:vAlign w:val="center"/>
          </w:tcPr>
          <w:p w14:paraId="2012EF9B" w14:textId="77777777" w:rsidR="00E45311" w:rsidRPr="009F0AC8" w:rsidRDefault="00E45311" w:rsidP="002F7A91">
            <w:pPr>
              <w:pStyle w:val="Tableheading"/>
            </w:pPr>
            <w:r w:rsidRPr="00F02B83">
              <w:t>Religion</w:t>
            </w:r>
          </w:p>
        </w:tc>
        <w:tc>
          <w:tcPr>
            <w:tcW w:w="4103" w:type="dxa"/>
            <w:vAlign w:val="center"/>
          </w:tcPr>
          <w:p w14:paraId="117EE055" w14:textId="77777777" w:rsidR="00E45311" w:rsidRPr="009F0AC8" w:rsidRDefault="00E45311" w:rsidP="002F7A91">
            <w:pPr>
              <w:pStyle w:val="Tableheading"/>
            </w:pPr>
            <w:r w:rsidRPr="00F02B83">
              <w:t xml:space="preserve">Headwear Type – Female </w:t>
            </w:r>
          </w:p>
        </w:tc>
        <w:tc>
          <w:tcPr>
            <w:tcW w:w="3290" w:type="dxa"/>
            <w:vAlign w:val="center"/>
          </w:tcPr>
          <w:p w14:paraId="4B70DA3F" w14:textId="77777777" w:rsidR="00E45311" w:rsidRPr="009F0AC8" w:rsidRDefault="00E45311" w:rsidP="002F7A91">
            <w:pPr>
              <w:pStyle w:val="Tableheading"/>
              <w:rPr>
                <w:sz w:val="22"/>
                <w:szCs w:val="22"/>
              </w:rPr>
            </w:pPr>
          </w:p>
        </w:tc>
      </w:tr>
      <w:tr w:rsidR="00E45311" w:rsidRPr="00E45311" w14:paraId="6D1B6585" w14:textId="77777777" w:rsidTr="002F7A91">
        <w:trPr>
          <w:trHeight w:val="1417"/>
        </w:trPr>
        <w:tc>
          <w:tcPr>
            <w:tcW w:w="1855" w:type="dxa"/>
            <w:vAlign w:val="center"/>
          </w:tcPr>
          <w:p w14:paraId="726EECE3" w14:textId="77777777" w:rsidR="00E45311" w:rsidRPr="009F0AC8" w:rsidRDefault="00E45311" w:rsidP="002F7A91">
            <w:pPr>
              <w:pStyle w:val="Tabledata"/>
              <w:rPr>
                <w:lang w:eastAsia="en-US"/>
              </w:rPr>
            </w:pPr>
            <w:r w:rsidRPr="00F02B83">
              <w:rPr>
                <w:lang w:eastAsia="en-US"/>
              </w:rPr>
              <w:t>Islam (Muslim)</w:t>
            </w:r>
          </w:p>
        </w:tc>
        <w:tc>
          <w:tcPr>
            <w:tcW w:w="4103" w:type="dxa"/>
            <w:vAlign w:val="center"/>
          </w:tcPr>
          <w:p w14:paraId="471212B3" w14:textId="414CEABD" w:rsidR="00E45311" w:rsidRPr="009F0AC8" w:rsidRDefault="00E45311" w:rsidP="002F7A91">
            <w:pPr>
              <w:pStyle w:val="Tabledata"/>
              <w:rPr>
                <w:lang w:eastAsia="en-US"/>
              </w:rPr>
            </w:pPr>
            <w:r w:rsidRPr="00F02B83">
              <w:rPr>
                <w:lang w:eastAsia="en-US"/>
              </w:rPr>
              <w:t xml:space="preserve">Hijab - Head wear that covers the hair, neck and upper chest. </w:t>
            </w:r>
          </w:p>
        </w:tc>
        <w:tc>
          <w:tcPr>
            <w:tcW w:w="3290" w:type="dxa"/>
            <w:vAlign w:val="center"/>
          </w:tcPr>
          <w:p w14:paraId="1B642CE7" w14:textId="77777777" w:rsidR="00E45311" w:rsidRPr="002F7A91" w:rsidRDefault="00E45311" w:rsidP="002F7A91">
            <w:pPr>
              <w:pStyle w:val="Tabledata"/>
            </w:pPr>
            <w:r w:rsidRPr="002F7A91">
              <w:rPr>
                <w:noProof/>
              </w:rPr>
              <w:drawing>
                <wp:anchor distT="0" distB="0" distL="114300" distR="114300" simplePos="0" relativeHeight="251663360" behindDoc="0" locked="0" layoutInCell="1" allowOverlap="1" wp14:anchorId="5B86C9E7" wp14:editId="5CFC7B7B">
                  <wp:simplePos x="0" y="0"/>
                  <wp:positionH relativeFrom="column">
                    <wp:posOffset>159385</wp:posOffset>
                  </wp:positionH>
                  <wp:positionV relativeFrom="paragraph">
                    <wp:posOffset>67310</wp:posOffset>
                  </wp:positionV>
                  <wp:extent cx="1019175" cy="763270"/>
                  <wp:effectExtent l="0" t="0" r="9525" b="0"/>
                  <wp:wrapSquare wrapText="bothSides"/>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19175" cy="763270"/>
                          </a:xfrm>
                          <a:prstGeom prst="rect">
                            <a:avLst/>
                          </a:prstGeom>
                        </pic:spPr>
                      </pic:pic>
                    </a:graphicData>
                  </a:graphic>
                  <wp14:sizeRelH relativeFrom="page">
                    <wp14:pctWidth>0</wp14:pctWidth>
                  </wp14:sizeRelH>
                  <wp14:sizeRelV relativeFrom="page">
                    <wp14:pctHeight>0</wp14:pctHeight>
                  </wp14:sizeRelV>
                </wp:anchor>
              </w:drawing>
            </w:r>
            <w:r w:rsidRPr="002F7A91">
              <w:rPr>
                <w:noProof/>
              </w:rPr>
              <w:drawing>
                <wp:anchor distT="0" distB="0" distL="114300" distR="114300" simplePos="0" relativeHeight="251664384" behindDoc="0" locked="0" layoutInCell="1" allowOverlap="1" wp14:anchorId="5D1A1258" wp14:editId="2B35C702">
                  <wp:simplePos x="0" y="0"/>
                  <wp:positionH relativeFrom="column">
                    <wp:posOffset>1222375</wp:posOffset>
                  </wp:positionH>
                  <wp:positionV relativeFrom="paragraph">
                    <wp:posOffset>69850</wp:posOffset>
                  </wp:positionV>
                  <wp:extent cx="492125" cy="7715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92125" cy="771525"/>
                          </a:xfrm>
                          <a:prstGeom prst="rect">
                            <a:avLst/>
                          </a:prstGeom>
                        </pic:spPr>
                      </pic:pic>
                    </a:graphicData>
                  </a:graphic>
                  <wp14:sizeRelH relativeFrom="page">
                    <wp14:pctWidth>0</wp14:pctWidth>
                  </wp14:sizeRelH>
                  <wp14:sizeRelV relativeFrom="page">
                    <wp14:pctHeight>0</wp14:pctHeight>
                  </wp14:sizeRelV>
                </wp:anchor>
              </w:drawing>
            </w:r>
          </w:p>
        </w:tc>
      </w:tr>
      <w:tr w:rsidR="00E45311" w:rsidRPr="00E45311" w14:paraId="5D3105F8" w14:textId="77777777" w:rsidTr="002F7A91">
        <w:tc>
          <w:tcPr>
            <w:tcW w:w="1855" w:type="dxa"/>
            <w:vAlign w:val="center"/>
          </w:tcPr>
          <w:p w14:paraId="4F1283B8" w14:textId="77777777" w:rsidR="00E45311" w:rsidRPr="009F0AC8" w:rsidRDefault="00E45311" w:rsidP="002F7A91">
            <w:pPr>
              <w:pStyle w:val="Tabledata"/>
              <w:rPr>
                <w:lang w:eastAsia="en-US"/>
              </w:rPr>
            </w:pPr>
            <w:r w:rsidRPr="00F02B83">
              <w:rPr>
                <w:lang w:eastAsia="en-US"/>
              </w:rPr>
              <w:t>Judaism</w:t>
            </w:r>
          </w:p>
        </w:tc>
        <w:tc>
          <w:tcPr>
            <w:tcW w:w="4103" w:type="dxa"/>
            <w:vAlign w:val="center"/>
          </w:tcPr>
          <w:p w14:paraId="145412F9" w14:textId="77777777" w:rsidR="00E45311" w:rsidRPr="009F0AC8" w:rsidRDefault="00E45311" w:rsidP="002F7A91">
            <w:pPr>
              <w:pStyle w:val="Tabledata"/>
              <w:rPr>
                <w:lang w:eastAsia="en-US"/>
              </w:rPr>
            </w:pPr>
            <w:r w:rsidRPr="00F02B83">
              <w:rPr>
                <w:lang w:eastAsia="en-US"/>
              </w:rPr>
              <w:t xml:space="preserve">Mitpahat – Head scarf worn by married women. </w:t>
            </w:r>
          </w:p>
        </w:tc>
        <w:tc>
          <w:tcPr>
            <w:tcW w:w="3290" w:type="dxa"/>
            <w:vAlign w:val="center"/>
          </w:tcPr>
          <w:p w14:paraId="786887DC" w14:textId="77777777" w:rsidR="00E45311" w:rsidRPr="002F7A91" w:rsidRDefault="00E45311" w:rsidP="002F7A91">
            <w:pPr>
              <w:pStyle w:val="Tabledata"/>
            </w:pPr>
            <w:r w:rsidRPr="002F7A91">
              <w:rPr>
                <w:noProof/>
              </w:rPr>
              <w:drawing>
                <wp:anchor distT="0" distB="0" distL="114300" distR="114300" simplePos="0" relativeHeight="251665408" behindDoc="0" locked="0" layoutInCell="1" allowOverlap="1" wp14:anchorId="1C67E7F2" wp14:editId="5939E9CE">
                  <wp:simplePos x="0" y="0"/>
                  <wp:positionH relativeFrom="column">
                    <wp:posOffset>389255</wp:posOffset>
                  </wp:positionH>
                  <wp:positionV relativeFrom="paragraph">
                    <wp:posOffset>62865</wp:posOffset>
                  </wp:positionV>
                  <wp:extent cx="933450" cy="904875"/>
                  <wp:effectExtent l="0" t="0" r="0" b="9525"/>
                  <wp:wrapSquare wrapText="bothSides"/>
                  <wp:docPr id="16" name="Picture 16" descr="A picture containing headdress, hat, white,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eaddress, hat, white, black&#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33450" cy="904875"/>
                          </a:xfrm>
                          <a:prstGeom prst="rect">
                            <a:avLst/>
                          </a:prstGeom>
                        </pic:spPr>
                      </pic:pic>
                    </a:graphicData>
                  </a:graphic>
                  <wp14:sizeRelH relativeFrom="page">
                    <wp14:pctWidth>0</wp14:pctWidth>
                  </wp14:sizeRelH>
                  <wp14:sizeRelV relativeFrom="page">
                    <wp14:pctHeight>0</wp14:pctHeight>
                  </wp14:sizeRelV>
                </wp:anchor>
              </w:drawing>
            </w:r>
          </w:p>
        </w:tc>
      </w:tr>
      <w:tr w:rsidR="00E45311" w:rsidRPr="00E45311" w14:paraId="60C6040C" w14:textId="77777777" w:rsidTr="002F7A91">
        <w:trPr>
          <w:trHeight w:val="720"/>
        </w:trPr>
        <w:tc>
          <w:tcPr>
            <w:tcW w:w="1855" w:type="dxa"/>
            <w:vMerge w:val="restart"/>
            <w:vAlign w:val="center"/>
          </w:tcPr>
          <w:p w14:paraId="3CBEEF75" w14:textId="77777777" w:rsidR="00E45311" w:rsidRPr="009F0AC8" w:rsidRDefault="00E45311" w:rsidP="002F7A91">
            <w:pPr>
              <w:pStyle w:val="Tabledata"/>
              <w:rPr>
                <w:lang w:eastAsia="en-US"/>
              </w:rPr>
            </w:pPr>
            <w:r w:rsidRPr="00F02B83">
              <w:rPr>
                <w:lang w:eastAsia="en-US"/>
              </w:rPr>
              <w:t xml:space="preserve">Sikhism </w:t>
            </w:r>
          </w:p>
        </w:tc>
        <w:tc>
          <w:tcPr>
            <w:tcW w:w="4103" w:type="dxa"/>
            <w:vAlign w:val="center"/>
          </w:tcPr>
          <w:p w14:paraId="03F538B8" w14:textId="77777777" w:rsidR="00E45311" w:rsidRPr="009F0AC8" w:rsidRDefault="00E45311" w:rsidP="002F7A91">
            <w:pPr>
              <w:pStyle w:val="Tabledata"/>
              <w:rPr>
                <w:lang w:eastAsia="en-US"/>
              </w:rPr>
            </w:pPr>
            <w:r w:rsidRPr="00F02B83">
              <w:rPr>
                <w:lang w:eastAsia="en-US"/>
              </w:rPr>
              <w:t>Chunni or Dupatta – Long head scarf.</w:t>
            </w:r>
          </w:p>
        </w:tc>
        <w:tc>
          <w:tcPr>
            <w:tcW w:w="3290" w:type="dxa"/>
            <w:vAlign w:val="center"/>
          </w:tcPr>
          <w:p w14:paraId="718D9CD1" w14:textId="77777777" w:rsidR="00E45311" w:rsidRPr="002F7A91" w:rsidRDefault="00E45311" w:rsidP="002F7A91">
            <w:pPr>
              <w:pStyle w:val="Tabledata"/>
            </w:pPr>
            <w:r w:rsidRPr="002F7A91">
              <w:rPr>
                <w:noProof/>
              </w:rPr>
              <w:drawing>
                <wp:anchor distT="0" distB="0" distL="114300" distR="114300" simplePos="0" relativeHeight="251666432" behindDoc="0" locked="0" layoutInCell="1" allowOverlap="1" wp14:anchorId="1DCB7B33" wp14:editId="0A31FA1E">
                  <wp:simplePos x="0" y="0"/>
                  <wp:positionH relativeFrom="column">
                    <wp:posOffset>525780</wp:posOffset>
                  </wp:positionH>
                  <wp:positionV relativeFrom="paragraph">
                    <wp:posOffset>17145</wp:posOffset>
                  </wp:positionV>
                  <wp:extent cx="572770" cy="8191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72770" cy="819150"/>
                          </a:xfrm>
                          <a:prstGeom prst="rect">
                            <a:avLst/>
                          </a:prstGeom>
                        </pic:spPr>
                      </pic:pic>
                    </a:graphicData>
                  </a:graphic>
                  <wp14:sizeRelH relativeFrom="page">
                    <wp14:pctWidth>0</wp14:pctWidth>
                  </wp14:sizeRelH>
                  <wp14:sizeRelV relativeFrom="page">
                    <wp14:pctHeight>0</wp14:pctHeight>
                  </wp14:sizeRelV>
                </wp:anchor>
              </w:drawing>
            </w:r>
          </w:p>
        </w:tc>
      </w:tr>
      <w:tr w:rsidR="00E45311" w:rsidRPr="00E45311" w14:paraId="4A132532" w14:textId="77777777" w:rsidTr="002F7A91">
        <w:trPr>
          <w:trHeight w:val="994"/>
        </w:trPr>
        <w:tc>
          <w:tcPr>
            <w:tcW w:w="1855" w:type="dxa"/>
            <w:vMerge/>
            <w:vAlign w:val="center"/>
          </w:tcPr>
          <w:p w14:paraId="27961F98" w14:textId="77777777" w:rsidR="00E45311" w:rsidRPr="009F0AC8" w:rsidRDefault="00E45311" w:rsidP="002F7A91">
            <w:pPr>
              <w:pStyle w:val="Tabledata"/>
              <w:rPr>
                <w:sz w:val="22"/>
                <w:szCs w:val="22"/>
                <w:lang w:eastAsia="en-US"/>
              </w:rPr>
            </w:pPr>
          </w:p>
        </w:tc>
        <w:tc>
          <w:tcPr>
            <w:tcW w:w="4103" w:type="dxa"/>
            <w:vAlign w:val="center"/>
          </w:tcPr>
          <w:p w14:paraId="4546DEE3" w14:textId="77777777" w:rsidR="00E45311" w:rsidRPr="002F7A91" w:rsidRDefault="00E45311" w:rsidP="002F7A91">
            <w:pPr>
              <w:pStyle w:val="Tabledata"/>
            </w:pPr>
            <w:r w:rsidRPr="002F7A91">
              <w:t>Turban – Cover for long uncut hair</w:t>
            </w:r>
          </w:p>
        </w:tc>
        <w:tc>
          <w:tcPr>
            <w:tcW w:w="3290" w:type="dxa"/>
            <w:vAlign w:val="center"/>
          </w:tcPr>
          <w:p w14:paraId="4AE18E0B" w14:textId="77777777" w:rsidR="00E45311" w:rsidRPr="002F7A91" w:rsidRDefault="00E45311" w:rsidP="002F7A91">
            <w:pPr>
              <w:pStyle w:val="Tabledata"/>
            </w:pPr>
            <w:r w:rsidRPr="002F7A91">
              <w:rPr>
                <w:noProof/>
              </w:rPr>
              <w:drawing>
                <wp:anchor distT="0" distB="0" distL="114300" distR="114300" simplePos="0" relativeHeight="251667456" behindDoc="0" locked="0" layoutInCell="1" allowOverlap="1" wp14:anchorId="5C1BCBA0" wp14:editId="09C1B02F">
                  <wp:simplePos x="0" y="0"/>
                  <wp:positionH relativeFrom="column">
                    <wp:posOffset>430530</wp:posOffset>
                  </wp:positionH>
                  <wp:positionV relativeFrom="paragraph">
                    <wp:posOffset>-19685</wp:posOffset>
                  </wp:positionV>
                  <wp:extent cx="923925" cy="525780"/>
                  <wp:effectExtent l="0" t="0" r="9525" b="7620"/>
                  <wp:wrapSquare wrapText="bothSides"/>
                  <wp:docPr id="18" name="Picture 18" descr="A picture containing umbrella, accessory,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umbrella, accessory, clipart&#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923925" cy="525780"/>
                          </a:xfrm>
                          <a:prstGeom prst="rect">
                            <a:avLst/>
                          </a:prstGeom>
                        </pic:spPr>
                      </pic:pic>
                    </a:graphicData>
                  </a:graphic>
                  <wp14:sizeRelH relativeFrom="page">
                    <wp14:pctWidth>0</wp14:pctWidth>
                  </wp14:sizeRelH>
                  <wp14:sizeRelV relativeFrom="page">
                    <wp14:pctHeight>0</wp14:pctHeight>
                  </wp14:sizeRelV>
                </wp:anchor>
              </w:drawing>
            </w:r>
          </w:p>
        </w:tc>
      </w:tr>
    </w:tbl>
    <w:p w14:paraId="5C9E3E05" w14:textId="77777777" w:rsidR="00F175C2" w:rsidRPr="009F0AC8" w:rsidRDefault="00F175C2" w:rsidP="002F7A91"/>
    <w:sectPr w:rsidR="00F175C2" w:rsidRPr="009F0AC8" w:rsidSect="009814BD">
      <w:headerReference w:type="even" r:id="rId37"/>
      <w:headerReference w:type="default" r:id="rId38"/>
      <w:footerReference w:type="default" r:id="rId39"/>
      <w:headerReference w:type="first" r:id="rId40"/>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C901" w14:textId="77777777" w:rsidR="00CD5DFC" w:rsidRDefault="00CD5DFC" w:rsidP="00D06E62">
      <w:r>
        <w:separator/>
      </w:r>
    </w:p>
  </w:endnote>
  <w:endnote w:type="continuationSeparator" w:id="0">
    <w:p w14:paraId="1E1B7C41" w14:textId="77777777" w:rsidR="00CD5DFC" w:rsidRDefault="00CD5DFC"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6E5A" w14:textId="1EC2B203" w:rsidR="004A2DF4" w:rsidRDefault="004A2DF4" w:rsidP="00714E7B">
    <w:pPr>
      <w:pStyle w:val="Footer"/>
      <w:tabs>
        <w:tab w:val="clear" w:pos="9026"/>
        <w:tab w:val="left" w:pos="1095"/>
        <w:tab w:val="left" w:pos="8080"/>
      </w:tabs>
      <w:ind w:right="-178"/>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714E7B">
      <w:rPr>
        <w:color w:val="C00000"/>
      </w:rPr>
      <w:tab/>
    </w:r>
    <w:r w:rsidRPr="00627992">
      <w:t xml:space="preserve">Page </w:t>
    </w:r>
    <w:r w:rsidRPr="00627992">
      <w:fldChar w:fldCharType="begin"/>
    </w:r>
    <w:r w:rsidRPr="00627992">
      <w:instrText xml:space="preserve"> PAGE  \* Arabic  \* MERGEFORMAT </w:instrText>
    </w:r>
    <w:r w:rsidRPr="00627992">
      <w:fldChar w:fldCharType="separate"/>
    </w:r>
    <w:r w:rsidR="00EB5F75">
      <w:rPr>
        <w:noProof/>
      </w:rPr>
      <w:t>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EB5F75">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29AC" w14:textId="77777777" w:rsidR="00CD5DFC" w:rsidRDefault="00CD5DFC" w:rsidP="00D06E62">
      <w:r>
        <w:separator/>
      </w:r>
    </w:p>
  </w:footnote>
  <w:footnote w:type="continuationSeparator" w:id="0">
    <w:p w14:paraId="798E1789" w14:textId="77777777" w:rsidR="00CD5DFC" w:rsidRDefault="00CD5DFC"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3DA4" w14:textId="64730CBC" w:rsidR="004A2DF4" w:rsidRDefault="00000000">
    <w:pPr>
      <w:pStyle w:val="Header"/>
    </w:pPr>
    <w:r>
      <w:rPr>
        <w:noProof/>
        <w:lang w:eastAsia="en-US"/>
      </w:rPr>
      <w:pict w14:anchorId="202A1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622.3pt;height:24.4pt;rotation:315;z-index:-251640832;mso-position-horizontal:center;mso-position-horizontal-relative:margin;mso-position-vertical:center;mso-position-vertical-relative:margin" o:allowincell="f" fillcolor="red" stroked="f">
          <v:fill opacity=".5"/>
          <v:textpath style="font-family:&quot;Arial&quot;;font-size:1pt" string="0.4 Draft- Not for further dissemination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6E9" w14:textId="2CBC759E" w:rsidR="004A2DF4" w:rsidRDefault="00000000" w:rsidP="00663830">
    <w:pPr>
      <w:pStyle w:val="Header"/>
      <w:pBdr>
        <w:bottom w:val="single" w:sz="4" w:space="3" w:color="auto"/>
      </w:pBdr>
    </w:pPr>
    <w:r>
      <w:rPr>
        <w:noProof/>
        <w:lang w:eastAsia="en-US"/>
      </w:rPr>
      <w:pict w14:anchorId="41117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622.3pt;height:24.4pt;rotation:315;z-index:-251638784;mso-position-horizontal:center;mso-position-horizontal-relative:margin;mso-position-vertical:center;mso-position-vertical-relative:margin" o:allowincell="f" fillcolor="red" stroked="f">
          <v:fill opacity=".5"/>
          <v:textpath style="font-family:&quot;Arial&quot;;font-size:1pt" string="0.4 Draft- Not for further dissemination until approved"/>
          <w10:wrap anchorx="margin" anchory="margin"/>
        </v:shape>
      </w:pict>
    </w:r>
    <w:r w:rsidR="004A2DF4">
      <w:rPr>
        <w:noProof/>
      </w:rPr>
      <w:fldChar w:fldCharType="begin"/>
    </w:r>
    <w:r w:rsidR="004A2DF4">
      <w:rPr>
        <w:noProof/>
      </w:rPr>
      <w:instrText xml:space="preserve"> STYLEREF  Title  \* MERGEFORMAT </w:instrText>
    </w:r>
    <w:r w:rsidR="004A2DF4">
      <w:rPr>
        <w:noProof/>
      </w:rPr>
      <w:fldChar w:fldCharType="separate"/>
    </w:r>
    <w:r w:rsidR="00714E7B">
      <w:rPr>
        <w:noProof/>
      </w:rPr>
      <w:t>COPP 2.2 Cultural and Religious Requirements</w:t>
    </w:r>
    <w:r w:rsidR="004A2DF4">
      <w:rPr>
        <w:noProof/>
      </w:rPr>
      <w:fldChar w:fldCharType="end"/>
    </w:r>
    <w:r w:rsidR="004A2DF4">
      <w:rPr>
        <w:noProof/>
      </w:rPr>
      <w:t xml:space="preserve"> &lt;v x.x&gt;</w:t>
    </w:r>
  </w:p>
  <w:p w14:paraId="5DC6FC24" w14:textId="77777777" w:rsidR="004A2DF4" w:rsidRDefault="004A2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EF24" w14:textId="2277AEA1" w:rsidR="004A2DF4" w:rsidRDefault="004A2DF4">
    <w:pPr>
      <w:pStyle w:val="Header"/>
    </w:pPr>
    <w:r w:rsidRPr="008114B3">
      <w:rPr>
        <w:rFonts w:cs="Arial"/>
        <w:noProof/>
        <w:sz w:val="56"/>
        <w:szCs w:val="56"/>
      </w:rPr>
      <mc:AlternateContent>
        <mc:Choice Requires="wps">
          <w:drawing>
            <wp:anchor distT="0" distB="0" distL="114300" distR="114300" simplePos="0" relativeHeight="251669504" behindDoc="0" locked="0" layoutInCell="1" allowOverlap="1" wp14:anchorId="17127986" wp14:editId="3ACCCBEB">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5F82169B" w14:textId="77777777" w:rsidR="004A2DF4" w:rsidRPr="00464E72" w:rsidRDefault="004A2DF4"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27986"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5F82169B" w14:textId="77777777" w:rsidR="004A2DF4" w:rsidRPr="00464E72" w:rsidRDefault="004A2DF4"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DB7BFB9" wp14:editId="6D4315BD">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C9127" w14:textId="77777777" w:rsidR="004A2DF4" w:rsidRDefault="004A2DF4"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BFB9"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45FC9127" w14:textId="77777777" w:rsidR="004A2DF4" w:rsidRDefault="004A2DF4" w:rsidP="00B937D8">
                    <w:pPr>
                      <w:pStyle w:val="Publicationtitle"/>
                    </w:pPr>
                    <w:r>
                      <w:t>Commissioner’s Operating Policy and Procedure (COPP)</w:t>
                    </w:r>
                  </w:p>
                </w:txbxContent>
              </v:textbox>
            </v:shape>
          </w:pict>
        </mc:Fallback>
      </mc:AlternateContent>
    </w:r>
    <w:r>
      <w:rPr>
        <w:noProof/>
      </w:rPr>
      <w:drawing>
        <wp:anchor distT="0" distB="0" distL="114300" distR="114300" simplePos="0" relativeHeight="251671552" behindDoc="1" locked="0" layoutInCell="1" allowOverlap="1" wp14:anchorId="41A5E554" wp14:editId="145B9020">
          <wp:simplePos x="0" y="0"/>
          <wp:positionH relativeFrom="page">
            <wp:posOffset>-29210</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7786" w14:textId="70D1FCED" w:rsidR="004A2DF4" w:rsidRDefault="00000000">
    <w:pPr>
      <w:pStyle w:val="Header"/>
    </w:pPr>
    <w:r>
      <w:rPr>
        <w:noProof/>
        <w:lang w:eastAsia="en-US"/>
      </w:rPr>
      <w:pict w14:anchorId="0E884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622.3pt;height:24.4pt;rotation:315;z-index:-251634688;mso-position-horizontal:center;mso-position-horizontal-relative:margin;mso-position-vertical:center;mso-position-vertical-relative:margin" o:allowincell="f" fillcolor="red" stroked="f">
          <v:fill opacity=".5"/>
          <v:textpath style="font-family:&quot;Arial&quot;;font-size:1pt" string="0.4 Draft- Not for further dissemin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BBB8" w14:textId="193130CB" w:rsidR="004A2DF4" w:rsidRDefault="004A2DF4" w:rsidP="004D040B">
    <w:pPr>
      <w:pStyle w:val="Header"/>
      <w:pBdr>
        <w:bottom w:val="single" w:sz="4" w:space="3" w:color="auto"/>
      </w:pBdr>
    </w:pPr>
    <w:r>
      <w:t>COPP 2.2 Cultural</w:t>
    </w:r>
    <w:r w:rsidR="00147136">
      <w:t xml:space="preserve"> and Religious Requirements v</w:t>
    </w:r>
    <w:r w:rsidR="00370DC4">
      <w:t>3</w:t>
    </w:r>
    <w:r w:rsidR="00281D67">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ACDA" w14:textId="54F908C3" w:rsidR="004A2DF4" w:rsidRDefault="00000000">
    <w:pPr>
      <w:pStyle w:val="Header"/>
    </w:pPr>
    <w:r>
      <w:rPr>
        <w:noProof/>
        <w:lang w:eastAsia="en-US"/>
      </w:rPr>
      <w:pict w14:anchorId="3BA90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622.3pt;height:24.4pt;rotation:315;z-index:-251636736;mso-position-horizontal:center;mso-position-horizontal-relative:margin;mso-position-vertical:center;mso-position-vertical-relative:margin" o:allowincell="f" fillcolor="red" stroked="f">
          <v:fill opacity=".5"/>
          <v:textpath style="font-family:&quot;Arial&quot;;font-size:1pt" string="0.4 Draft- Not for further dissemin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81D7D"/>
    <w:multiLevelType w:val="hybridMultilevel"/>
    <w:tmpl w:val="E6EEF0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D229A7"/>
    <w:multiLevelType w:val="hybridMultilevel"/>
    <w:tmpl w:val="2C8678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B8113D"/>
    <w:multiLevelType w:val="multilevel"/>
    <w:tmpl w:val="81984D42"/>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7241"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6B0B46"/>
    <w:multiLevelType w:val="hybridMultilevel"/>
    <w:tmpl w:val="424CBBFC"/>
    <w:lvl w:ilvl="0" w:tplc="F9467C7E">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FD71B7"/>
    <w:multiLevelType w:val="hybridMultilevel"/>
    <w:tmpl w:val="9D6CDAF4"/>
    <w:lvl w:ilvl="0" w:tplc="0C090017">
      <w:start w:val="1"/>
      <w:numFmt w:val="lowerLetter"/>
      <w:lvlText w:val="%1)"/>
      <w:lvlJc w:val="left"/>
      <w:pPr>
        <w:ind w:left="-1625" w:hanging="360"/>
      </w:pPr>
    </w:lvl>
    <w:lvl w:ilvl="1" w:tplc="0C090019">
      <w:start w:val="1"/>
      <w:numFmt w:val="lowerLetter"/>
      <w:lvlText w:val="%2."/>
      <w:lvlJc w:val="left"/>
      <w:pPr>
        <w:ind w:left="-905" w:hanging="360"/>
      </w:pPr>
    </w:lvl>
    <w:lvl w:ilvl="2" w:tplc="0C09001B">
      <w:start w:val="1"/>
      <w:numFmt w:val="lowerRoman"/>
      <w:lvlText w:val="%3."/>
      <w:lvlJc w:val="right"/>
      <w:pPr>
        <w:ind w:left="-185" w:hanging="180"/>
      </w:pPr>
    </w:lvl>
    <w:lvl w:ilvl="3" w:tplc="0C09000F">
      <w:start w:val="1"/>
      <w:numFmt w:val="decimal"/>
      <w:lvlText w:val="%4."/>
      <w:lvlJc w:val="left"/>
      <w:pPr>
        <w:ind w:left="535" w:hanging="360"/>
      </w:pPr>
    </w:lvl>
    <w:lvl w:ilvl="4" w:tplc="0C090019">
      <w:start w:val="1"/>
      <w:numFmt w:val="lowerLetter"/>
      <w:lvlText w:val="%5."/>
      <w:lvlJc w:val="left"/>
      <w:pPr>
        <w:ind w:left="1255" w:hanging="360"/>
      </w:pPr>
    </w:lvl>
    <w:lvl w:ilvl="5" w:tplc="0C09001B">
      <w:start w:val="1"/>
      <w:numFmt w:val="lowerRoman"/>
      <w:lvlText w:val="%6."/>
      <w:lvlJc w:val="right"/>
      <w:pPr>
        <w:ind w:left="1975" w:hanging="180"/>
      </w:pPr>
    </w:lvl>
    <w:lvl w:ilvl="6" w:tplc="0C09000F">
      <w:start w:val="1"/>
      <w:numFmt w:val="decimal"/>
      <w:lvlText w:val="%7."/>
      <w:lvlJc w:val="left"/>
      <w:pPr>
        <w:ind w:left="2695" w:hanging="360"/>
      </w:pPr>
    </w:lvl>
    <w:lvl w:ilvl="7" w:tplc="0C090019">
      <w:start w:val="1"/>
      <w:numFmt w:val="lowerLetter"/>
      <w:lvlText w:val="%8."/>
      <w:lvlJc w:val="left"/>
      <w:pPr>
        <w:ind w:left="3415" w:hanging="360"/>
      </w:pPr>
    </w:lvl>
    <w:lvl w:ilvl="8" w:tplc="0C09001B">
      <w:start w:val="1"/>
      <w:numFmt w:val="lowerRoman"/>
      <w:lvlText w:val="%9."/>
      <w:lvlJc w:val="right"/>
      <w:pPr>
        <w:ind w:left="4135" w:hanging="180"/>
      </w:pPr>
    </w:lvl>
  </w:abstractNum>
  <w:abstractNum w:abstractNumId="7" w15:restartNumberingAfterBreak="0">
    <w:nsid w:val="11EF2134"/>
    <w:multiLevelType w:val="hybridMultilevel"/>
    <w:tmpl w:val="041AA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804C1B"/>
    <w:multiLevelType w:val="hybridMultilevel"/>
    <w:tmpl w:val="F69EAD10"/>
    <w:lvl w:ilvl="0" w:tplc="F9467C7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348D6"/>
    <w:multiLevelType w:val="hybridMultilevel"/>
    <w:tmpl w:val="F04E9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0A583F"/>
    <w:multiLevelType w:val="hybridMultilevel"/>
    <w:tmpl w:val="3C4A2FEA"/>
    <w:lvl w:ilvl="0" w:tplc="480EC24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007761"/>
    <w:multiLevelType w:val="hybridMultilevel"/>
    <w:tmpl w:val="126065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C76A1C"/>
    <w:multiLevelType w:val="hybridMultilevel"/>
    <w:tmpl w:val="F8E64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02622"/>
    <w:multiLevelType w:val="hybridMultilevel"/>
    <w:tmpl w:val="0A4C59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DC6DA2"/>
    <w:multiLevelType w:val="hybridMultilevel"/>
    <w:tmpl w:val="84F4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80B96"/>
    <w:multiLevelType w:val="hybridMultilevel"/>
    <w:tmpl w:val="B0E6E2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9144BB"/>
    <w:multiLevelType w:val="hybridMultilevel"/>
    <w:tmpl w:val="FC0CF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B41DE4"/>
    <w:multiLevelType w:val="multilevel"/>
    <w:tmpl w:val="84F42C78"/>
    <w:lvl w:ilvl="0">
      <w:start w:val="1"/>
      <w:numFmt w:val="bullet"/>
      <w:lvlText w:val=""/>
      <w:lvlJc w:val="left"/>
      <w:pPr>
        <w:ind w:left="720" w:hanging="360"/>
      </w:pPr>
      <w:rPr>
        <w:rFonts w:ascii="Symbol" w:hAnsi="Symbol"/>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09322E"/>
    <w:multiLevelType w:val="hybridMultilevel"/>
    <w:tmpl w:val="58982056"/>
    <w:lvl w:ilvl="0" w:tplc="F9467C7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A1825"/>
    <w:multiLevelType w:val="hybridMultilevel"/>
    <w:tmpl w:val="FFBA11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C61053"/>
    <w:multiLevelType w:val="hybridMultilevel"/>
    <w:tmpl w:val="E62019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55E5A23"/>
    <w:multiLevelType w:val="hybridMultilevel"/>
    <w:tmpl w:val="CD58618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3B87D6A"/>
    <w:multiLevelType w:val="multilevel"/>
    <w:tmpl w:val="9524FD24"/>
    <w:lvl w:ilvl="0">
      <w:start w:val="1"/>
      <w:numFmt w:val="decimal"/>
      <w:lvlText w:val="%1"/>
      <w:lvlJc w:val="left"/>
      <w:pPr>
        <w:ind w:left="432" w:hanging="432"/>
      </w:pPr>
    </w:lvl>
    <w:lvl w:ilvl="1">
      <w:start w:val="1"/>
      <w:numFmt w:val="decimal"/>
      <w:lvlText w:val="%1.%2"/>
      <w:lvlJc w:val="left"/>
      <w:pPr>
        <w:ind w:left="1144" w:hanging="576"/>
      </w:pPr>
    </w:lvl>
    <w:lvl w:ilvl="2">
      <w:start w:val="1"/>
      <w:numFmt w:val="lowerLetter"/>
      <w:lvlText w:val="%3)"/>
      <w:lvlJc w:val="left"/>
      <w:pPr>
        <w:ind w:left="6881"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A0F7FAF"/>
    <w:multiLevelType w:val="hybridMultilevel"/>
    <w:tmpl w:val="4D62FC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D63AB1"/>
    <w:multiLevelType w:val="hybridMultilevel"/>
    <w:tmpl w:val="A856618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6DE123AB"/>
    <w:multiLevelType w:val="hybridMultilevel"/>
    <w:tmpl w:val="045EE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7C5E66"/>
    <w:multiLevelType w:val="hybridMultilevel"/>
    <w:tmpl w:val="924A89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3D09A7"/>
    <w:multiLevelType w:val="hybridMultilevel"/>
    <w:tmpl w:val="154EAB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794F0FBC"/>
    <w:multiLevelType w:val="hybridMultilevel"/>
    <w:tmpl w:val="ACCED0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195317"/>
    <w:multiLevelType w:val="hybridMultilevel"/>
    <w:tmpl w:val="B0E6E2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C87E43"/>
    <w:multiLevelType w:val="hybridMultilevel"/>
    <w:tmpl w:val="25CC6D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6691685">
    <w:abstractNumId w:val="17"/>
  </w:num>
  <w:num w:numId="2" w16cid:durableId="1416896162">
    <w:abstractNumId w:val="10"/>
  </w:num>
  <w:num w:numId="3" w16cid:durableId="217128836">
    <w:abstractNumId w:val="3"/>
  </w:num>
  <w:num w:numId="4" w16cid:durableId="207298313">
    <w:abstractNumId w:val="0"/>
  </w:num>
  <w:num w:numId="5" w16cid:durableId="1968388860">
    <w:abstractNumId w:val="21"/>
  </w:num>
  <w:num w:numId="6" w16cid:durableId="1700084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675972">
    <w:abstractNumId w:val="14"/>
  </w:num>
  <w:num w:numId="8" w16cid:durableId="1284996797">
    <w:abstractNumId w:val="28"/>
  </w:num>
  <w:num w:numId="9" w16cid:durableId="833567024">
    <w:abstractNumId w:val="5"/>
  </w:num>
  <w:num w:numId="10" w16cid:durableId="879438198">
    <w:abstractNumId w:val="18"/>
  </w:num>
  <w:num w:numId="11" w16cid:durableId="1267345141">
    <w:abstractNumId w:val="24"/>
  </w:num>
  <w:num w:numId="12" w16cid:durableId="1222594054">
    <w:abstractNumId w:val="27"/>
  </w:num>
  <w:num w:numId="13" w16cid:durableId="1538589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5439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769487">
    <w:abstractNumId w:val="26"/>
  </w:num>
  <w:num w:numId="16" w16cid:durableId="1364134101">
    <w:abstractNumId w:val="11"/>
  </w:num>
  <w:num w:numId="17" w16cid:durableId="702167481">
    <w:abstractNumId w:val="30"/>
  </w:num>
  <w:num w:numId="18" w16cid:durableId="2098821698">
    <w:abstractNumId w:val="13"/>
  </w:num>
  <w:num w:numId="19" w16cid:durableId="1169757697">
    <w:abstractNumId w:val="7"/>
  </w:num>
  <w:num w:numId="20" w16cid:durableId="841555720">
    <w:abstractNumId w:val="16"/>
  </w:num>
  <w:num w:numId="21" w16cid:durableId="405999524">
    <w:abstractNumId w:val="1"/>
  </w:num>
  <w:num w:numId="22" w16cid:durableId="840855511">
    <w:abstractNumId w:val="19"/>
  </w:num>
  <w:num w:numId="23" w16cid:durableId="1571188761">
    <w:abstractNumId w:val="4"/>
  </w:num>
  <w:num w:numId="24" w16cid:durableId="389574016">
    <w:abstractNumId w:val="8"/>
  </w:num>
  <w:num w:numId="25" w16cid:durableId="1246764132">
    <w:abstractNumId w:val="9"/>
  </w:num>
  <w:num w:numId="26" w16cid:durableId="853805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9058949">
    <w:abstractNumId w:val="12"/>
  </w:num>
  <w:num w:numId="28" w16cid:durableId="575558468">
    <w:abstractNumId w:val="15"/>
  </w:num>
  <w:num w:numId="29" w16cid:durableId="1391491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5795703">
    <w:abstractNumId w:val="6"/>
  </w:num>
  <w:num w:numId="31" w16cid:durableId="1541354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9451766">
    <w:abstractNumId w:val="32"/>
  </w:num>
  <w:num w:numId="33" w16cid:durableId="1397315997">
    <w:abstractNumId w:val="29"/>
  </w:num>
  <w:num w:numId="34" w16cid:durableId="581566521">
    <w:abstractNumId w:val="22"/>
  </w:num>
  <w:num w:numId="35" w16cid:durableId="467629382">
    <w:abstractNumId w:val="23"/>
  </w:num>
  <w:num w:numId="36" w16cid:durableId="1941523407">
    <w:abstractNumId w:val="2"/>
  </w:num>
  <w:num w:numId="37" w16cid:durableId="1611469911">
    <w:abstractNumId w:val="31"/>
  </w:num>
  <w:num w:numId="38" w16cid:durableId="19127650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5ididvGaiJUC8bIPDR7XTnZi+rdgQs3rqF9Xn9V7vjY7zcQfTyAFEEZAT4S840CxMj1xS6Lw9RONVwtmyIvkmA==" w:salt="/B6EeVpn4H4tlhwpQ47faQ=="/>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AB250B"/>
    <w:rsid w:val="000066D8"/>
    <w:rsid w:val="000077B9"/>
    <w:rsid w:val="000113F2"/>
    <w:rsid w:val="00017DFB"/>
    <w:rsid w:val="0002466B"/>
    <w:rsid w:val="00026E30"/>
    <w:rsid w:val="00027E97"/>
    <w:rsid w:val="00031DDF"/>
    <w:rsid w:val="00033188"/>
    <w:rsid w:val="00033B21"/>
    <w:rsid w:val="00036F48"/>
    <w:rsid w:val="00042CFD"/>
    <w:rsid w:val="000434A0"/>
    <w:rsid w:val="00043FAB"/>
    <w:rsid w:val="0004407C"/>
    <w:rsid w:val="00045F51"/>
    <w:rsid w:val="0004673A"/>
    <w:rsid w:val="00046D26"/>
    <w:rsid w:val="0005331E"/>
    <w:rsid w:val="00054E73"/>
    <w:rsid w:val="00057DB3"/>
    <w:rsid w:val="00057FBE"/>
    <w:rsid w:val="00062FED"/>
    <w:rsid w:val="000648FA"/>
    <w:rsid w:val="0006726B"/>
    <w:rsid w:val="00067794"/>
    <w:rsid w:val="000755EE"/>
    <w:rsid w:val="00083A09"/>
    <w:rsid w:val="0008493C"/>
    <w:rsid w:val="00084B36"/>
    <w:rsid w:val="00085D59"/>
    <w:rsid w:val="000863BD"/>
    <w:rsid w:val="00086468"/>
    <w:rsid w:val="000925A5"/>
    <w:rsid w:val="00092A52"/>
    <w:rsid w:val="000941BA"/>
    <w:rsid w:val="000A013B"/>
    <w:rsid w:val="000A0BC2"/>
    <w:rsid w:val="000A11F7"/>
    <w:rsid w:val="000A1389"/>
    <w:rsid w:val="000A3EE7"/>
    <w:rsid w:val="000A64AB"/>
    <w:rsid w:val="000B6320"/>
    <w:rsid w:val="000C1D5A"/>
    <w:rsid w:val="000C25B5"/>
    <w:rsid w:val="000C2EAF"/>
    <w:rsid w:val="000C4316"/>
    <w:rsid w:val="000C7530"/>
    <w:rsid w:val="000D008C"/>
    <w:rsid w:val="000D0291"/>
    <w:rsid w:val="000D6659"/>
    <w:rsid w:val="000D69A3"/>
    <w:rsid w:val="000E0B49"/>
    <w:rsid w:val="000E1AE3"/>
    <w:rsid w:val="000E6728"/>
    <w:rsid w:val="000E782E"/>
    <w:rsid w:val="000F41B6"/>
    <w:rsid w:val="000F7531"/>
    <w:rsid w:val="00100033"/>
    <w:rsid w:val="001035D6"/>
    <w:rsid w:val="00104B04"/>
    <w:rsid w:val="00106139"/>
    <w:rsid w:val="00107CCC"/>
    <w:rsid w:val="00114635"/>
    <w:rsid w:val="00114804"/>
    <w:rsid w:val="001158E9"/>
    <w:rsid w:val="001202CD"/>
    <w:rsid w:val="001207B6"/>
    <w:rsid w:val="00124A81"/>
    <w:rsid w:val="00126493"/>
    <w:rsid w:val="00126611"/>
    <w:rsid w:val="00131037"/>
    <w:rsid w:val="001350E6"/>
    <w:rsid w:val="00135A45"/>
    <w:rsid w:val="00135ADA"/>
    <w:rsid w:val="00140589"/>
    <w:rsid w:val="00140F08"/>
    <w:rsid w:val="001424E7"/>
    <w:rsid w:val="00144A1B"/>
    <w:rsid w:val="00146739"/>
    <w:rsid w:val="00147136"/>
    <w:rsid w:val="00150099"/>
    <w:rsid w:val="00151E7D"/>
    <w:rsid w:val="00155864"/>
    <w:rsid w:val="001564F5"/>
    <w:rsid w:val="00161B94"/>
    <w:rsid w:val="0016332D"/>
    <w:rsid w:val="001635E9"/>
    <w:rsid w:val="00166A9F"/>
    <w:rsid w:val="00173B7A"/>
    <w:rsid w:val="00174BFD"/>
    <w:rsid w:val="001757E8"/>
    <w:rsid w:val="001842B7"/>
    <w:rsid w:val="001849BA"/>
    <w:rsid w:val="0019092A"/>
    <w:rsid w:val="00193880"/>
    <w:rsid w:val="001A099F"/>
    <w:rsid w:val="001A119F"/>
    <w:rsid w:val="001A3DB3"/>
    <w:rsid w:val="001A40E9"/>
    <w:rsid w:val="001A4F2B"/>
    <w:rsid w:val="001B0790"/>
    <w:rsid w:val="001B46AB"/>
    <w:rsid w:val="001B4DF2"/>
    <w:rsid w:val="001B78B6"/>
    <w:rsid w:val="001C0C9A"/>
    <w:rsid w:val="001C100B"/>
    <w:rsid w:val="001C689D"/>
    <w:rsid w:val="001D169D"/>
    <w:rsid w:val="001D29A8"/>
    <w:rsid w:val="001D333A"/>
    <w:rsid w:val="001E043C"/>
    <w:rsid w:val="001E15E9"/>
    <w:rsid w:val="001E4800"/>
    <w:rsid w:val="001F1085"/>
    <w:rsid w:val="001F2AA0"/>
    <w:rsid w:val="001F492A"/>
    <w:rsid w:val="00200BC5"/>
    <w:rsid w:val="00200CD9"/>
    <w:rsid w:val="00201C40"/>
    <w:rsid w:val="002020F1"/>
    <w:rsid w:val="00202202"/>
    <w:rsid w:val="002022FC"/>
    <w:rsid w:val="00206D25"/>
    <w:rsid w:val="0021429F"/>
    <w:rsid w:val="00215CBF"/>
    <w:rsid w:val="002178FA"/>
    <w:rsid w:val="00217F88"/>
    <w:rsid w:val="00220151"/>
    <w:rsid w:val="00220943"/>
    <w:rsid w:val="002213F7"/>
    <w:rsid w:val="0022306A"/>
    <w:rsid w:val="00223382"/>
    <w:rsid w:val="00231A0B"/>
    <w:rsid w:val="00231FF5"/>
    <w:rsid w:val="0023472C"/>
    <w:rsid w:val="00241E8B"/>
    <w:rsid w:val="002457AA"/>
    <w:rsid w:val="00245869"/>
    <w:rsid w:val="00247F72"/>
    <w:rsid w:val="00247FCD"/>
    <w:rsid w:val="00250C62"/>
    <w:rsid w:val="00250CCD"/>
    <w:rsid w:val="002534C4"/>
    <w:rsid w:val="00254316"/>
    <w:rsid w:val="002561EC"/>
    <w:rsid w:val="00256843"/>
    <w:rsid w:val="0025699E"/>
    <w:rsid w:val="00257496"/>
    <w:rsid w:val="002723AE"/>
    <w:rsid w:val="00274B55"/>
    <w:rsid w:val="00275158"/>
    <w:rsid w:val="0027609B"/>
    <w:rsid w:val="00281542"/>
    <w:rsid w:val="00281D67"/>
    <w:rsid w:val="00285795"/>
    <w:rsid w:val="002868A0"/>
    <w:rsid w:val="00291452"/>
    <w:rsid w:val="00291E4A"/>
    <w:rsid w:val="0029709C"/>
    <w:rsid w:val="002A18AD"/>
    <w:rsid w:val="002A242D"/>
    <w:rsid w:val="002A35F7"/>
    <w:rsid w:val="002A6FF3"/>
    <w:rsid w:val="002A7419"/>
    <w:rsid w:val="002B3512"/>
    <w:rsid w:val="002C045B"/>
    <w:rsid w:val="002C0720"/>
    <w:rsid w:val="002C155A"/>
    <w:rsid w:val="002C1A88"/>
    <w:rsid w:val="002C3881"/>
    <w:rsid w:val="002C49CA"/>
    <w:rsid w:val="002D2376"/>
    <w:rsid w:val="002D4D2C"/>
    <w:rsid w:val="002D7DF1"/>
    <w:rsid w:val="002E0EAA"/>
    <w:rsid w:val="002E5756"/>
    <w:rsid w:val="002E6F7B"/>
    <w:rsid w:val="002F7A91"/>
    <w:rsid w:val="003012BE"/>
    <w:rsid w:val="0030195E"/>
    <w:rsid w:val="00301995"/>
    <w:rsid w:val="00301B43"/>
    <w:rsid w:val="00302144"/>
    <w:rsid w:val="00304FAC"/>
    <w:rsid w:val="00307964"/>
    <w:rsid w:val="00315038"/>
    <w:rsid w:val="0032039D"/>
    <w:rsid w:val="0032156A"/>
    <w:rsid w:val="00324046"/>
    <w:rsid w:val="00324392"/>
    <w:rsid w:val="00325D3F"/>
    <w:rsid w:val="00332B92"/>
    <w:rsid w:val="00333CF6"/>
    <w:rsid w:val="00334E03"/>
    <w:rsid w:val="003376B6"/>
    <w:rsid w:val="003449CB"/>
    <w:rsid w:val="003468FD"/>
    <w:rsid w:val="0035011E"/>
    <w:rsid w:val="003516A9"/>
    <w:rsid w:val="0035200C"/>
    <w:rsid w:val="0035465F"/>
    <w:rsid w:val="003645D9"/>
    <w:rsid w:val="00366800"/>
    <w:rsid w:val="0037055E"/>
    <w:rsid w:val="00370DC4"/>
    <w:rsid w:val="00371FD3"/>
    <w:rsid w:val="00377B3D"/>
    <w:rsid w:val="00380258"/>
    <w:rsid w:val="00385154"/>
    <w:rsid w:val="00385D30"/>
    <w:rsid w:val="00396A52"/>
    <w:rsid w:val="003A1FCF"/>
    <w:rsid w:val="003A7205"/>
    <w:rsid w:val="003B0905"/>
    <w:rsid w:val="003C1B90"/>
    <w:rsid w:val="003C2E64"/>
    <w:rsid w:val="003C44CE"/>
    <w:rsid w:val="003D4EE1"/>
    <w:rsid w:val="003D708E"/>
    <w:rsid w:val="003D7DC4"/>
    <w:rsid w:val="003E362A"/>
    <w:rsid w:val="003E6CE1"/>
    <w:rsid w:val="003E78FD"/>
    <w:rsid w:val="003F1CB6"/>
    <w:rsid w:val="003F27CE"/>
    <w:rsid w:val="003F2F7A"/>
    <w:rsid w:val="003F6241"/>
    <w:rsid w:val="00400DF5"/>
    <w:rsid w:val="00401954"/>
    <w:rsid w:val="00403DBD"/>
    <w:rsid w:val="0040796F"/>
    <w:rsid w:val="00412686"/>
    <w:rsid w:val="00412E11"/>
    <w:rsid w:val="0041456E"/>
    <w:rsid w:val="004148A0"/>
    <w:rsid w:val="004151B9"/>
    <w:rsid w:val="00417316"/>
    <w:rsid w:val="00422CBE"/>
    <w:rsid w:val="00426FFD"/>
    <w:rsid w:val="00433421"/>
    <w:rsid w:val="00435833"/>
    <w:rsid w:val="00435D3D"/>
    <w:rsid w:val="00442777"/>
    <w:rsid w:val="004432E6"/>
    <w:rsid w:val="00443F7C"/>
    <w:rsid w:val="00444218"/>
    <w:rsid w:val="00444481"/>
    <w:rsid w:val="0044486F"/>
    <w:rsid w:val="00444B42"/>
    <w:rsid w:val="004467E8"/>
    <w:rsid w:val="00457598"/>
    <w:rsid w:val="00460931"/>
    <w:rsid w:val="00464E72"/>
    <w:rsid w:val="00470A56"/>
    <w:rsid w:val="004728D1"/>
    <w:rsid w:val="004746EF"/>
    <w:rsid w:val="00481480"/>
    <w:rsid w:val="004849CA"/>
    <w:rsid w:val="00485B7F"/>
    <w:rsid w:val="00487D0D"/>
    <w:rsid w:val="00490500"/>
    <w:rsid w:val="00495CA7"/>
    <w:rsid w:val="00496629"/>
    <w:rsid w:val="00497145"/>
    <w:rsid w:val="004A2DF4"/>
    <w:rsid w:val="004A72BD"/>
    <w:rsid w:val="004B0012"/>
    <w:rsid w:val="004B307A"/>
    <w:rsid w:val="004B36AE"/>
    <w:rsid w:val="004B6106"/>
    <w:rsid w:val="004C040F"/>
    <w:rsid w:val="004C0EAC"/>
    <w:rsid w:val="004C29CB"/>
    <w:rsid w:val="004C3072"/>
    <w:rsid w:val="004C4799"/>
    <w:rsid w:val="004D040B"/>
    <w:rsid w:val="004D124E"/>
    <w:rsid w:val="004D404C"/>
    <w:rsid w:val="004E0185"/>
    <w:rsid w:val="004E571B"/>
    <w:rsid w:val="004E5B40"/>
    <w:rsid w:val="004E6F10"/>
    <w:rsid w:val="004F17FC"/>
    <w:rsid w:val="004F4EB1"/>
    <w:rsid w:val="00501FF6"/>
    <w:rsid w:val="00504580"/>
    <w:rsid w:val="005109E5"/>
    <w:rsid w:val="005111CC"/>
    <w:rsid w:val="005121AD"/>
    <w:rsid w:val="00512F4B"/>
    <w:rsid w:val="00513B03"/>
    <w:rsid w:val="00517163"/>
    <w:rsid w:val="005205A2"/>
    <w:rsid w:val="00520C7D"/>
    <w:rsid w:val="00521AF0"/>
    <w:rsid w:val="005223AB"/>
    <w:rsid w:val="005258D0"/>
    <w:rsid w:val="005310DE"/>
    <w:rsid w:val="00531242"/>
    <w:rsid w:val="005318B8"/>
    <w:rsid w:val="005343F1"/>
    <w:rsid w:val="00537914"/>
    <w:rsid w:val="00544B55"/>
    <w:rsid w:val="005472D3"/>
    <w:rsid w:val="00554385"/>
    <w:rsid w:val="005555C7"/>
    <w:rsid w:val="00556F62"/>
    <w:rsid w:val="00562EA2"/>
    <w:rsid w:val="005657AE"/>
    <w:rsid w:val="00567F85"/>
    <w:rsid w:val="00576EFF"/>
    <w:rsid w:val="005779FC"/>
    <w:rsid w:val="0058019F"/>
    <w:rsid w:val="005808D7"/>
    <w:rsid w:val="00581F90"/>
    <w:rsid w:val="0058419D"/>
    <w:rsid w:val="005860DD"/>
    <w:rsid w:val="00592112"/>
    <w:rsid w:val="00597AB0"/>
    <w:rsid w:val="005A3EA6"/>
    <w:rsid w:val="005C051D"/>
    <w:rsid w:val="005C0537"/>
    <w:rsid w:val="005C1D85"/>
    <w:rsid w:val="005C7560"/>
    <w:rsid w:val="005E1575"/>
    <w:rsid w:val="005E362D"/>
    <w:rsid w:val="005E4DBC"/>
    <w:rsid w:val="005E566A"/>
    <w:rsid w:val="005E610D"/>
    <w:rsid w:val="005F0878"/>
    <w:rsid w:val="005F17BB"/>
    <w:rsid w:val="005F1EB7"/>
    <w:rsid w:val="005F60A7"/>
    <w:rsid w:val="005F7552"/>
    <w:rsid w:val="00600355"/>
    <w:rsid w:val="0060182D"/>
    <w:rsid w:val="00603AB5"/>
    <w:rsid w:val="00603E89"/>
    <w:rsid w:val="0061063B"/>
    <w:rsid w:val="0061208A"/>
    <w:rsid w:val="00617BEB"/>
    <w:rsid w:val="00624DEA"/>
    <w:rsid w:val="00627992"/>
    <w:rsid w:val="0063134A"/>
    <w:rsid w:val="006324EC"/>
    <w:rsid w:val="006335A4"/>
    <w:rsid w:val="00633835"/>
    <w:rsid w:val="006341A4"/>
    <w:rsid w:val="00634C54"/>
    <w:rsid w:val="0064087B"/>
    <w:rsid w:val="00640BDE"/>
    <w:rsid w:val="0064420E"/>
    <w:rsid w:val="006444FB"/>
    <w:rsid w:val="00644A2D"/>
    <w:rsid w:val="00644D34"/>
    <w:rsid w:val="00646D82"/>
    <w:rsid w:val="006479A5"/>
    <w:rsid w:val="00653AE6"/>
    <w:rsid w:val="00656970"/>
    <w:rsid w:val="00656F4A"/>
    <w:rsid w:val="006600DB"/>
    <w:rsid w:val="00660A3F"/>
    <w:rsid w:val="00660F90"/>
    <w:rsid w:val="00663830"/>
    <w:rsid w:val="00666F23"/>
    <w:rsid w:val="00677E94"/>
    <w:rsid w:val="00687A4E"/>
    <w:rsid w:val="00690E19"/>
    <w:rsid w:val="00691B35"/>
    <w:rsid w:val="00694D2B"/>
    <w:rsid w:val="006A3BF6"/>
    <w:rsid w:val="006A7BBC"/>
    <w:rsid w:val="006B14F1"/>
    <w:rsid w:val="006B3601"/>
    <w:rsid w:val="006C0351"/>
    <w:rsid w:val="006C2AA0"/>
    <w:rsid w:val="006C2BCD"/>
    <w:rsid w:val="006D1A61"/>
    <w:rsid w:val="006D6F12"/>
    <w:rsid w:val="006D7903"/>
    <w:rsid w:val="006E787E"/>
    <w:rsid w:val="006F489E"/>
    <w:rsid w:val="006F729D"/>
    <w:rsid w:val="00702773"/>
    <w:rsid w:val="00702C86"/>
    <w:rsid w:val="00705E75"/>
    <w:rsid w:val="00706BF2"/>
    <w:rsid w:val="00711C79"/>
    <w:rsid w:val="00711D72"/>
    <w:rsid w:val="00713D3E"/>
    <w:rsid w:val="00714B82"/>
    <w:rsid w:val="00714E7B"/>
    <w:rsid w:val="00715807"/>
    <w:rsid w:val="00734731"/>
    <w:rsid w:val="0073561F"/>
    <w:rsid w:val="00742001"/>
    <w:rsid w:val="007444AC"/>
    <w:rsid w:val="00744E9E"/>
    <w:rsid w:val="00751A7E"/>
    <w:rsid w:val="00752A9E"/>
    <w:rsid w:val="007538D0"/>
    <w:rsid w:val="0076222A"/>
    <w:rsid w:val="00763165"/>
    <w:rsid w:val="00764818"/>
    <w:rsid w:val="0077475E"/>
    <w:rsid w:val="00775238"/>
    <w:rsid w:val="00784FF6"/>
    <w:rsid w:val="00786637"/>
    <w:rsid w:val="00790E99"/>
    <w:rsid w:val="00791A32"/>
    <w:rsid w:val="00794D9A"/>
    <w:rsid w:val="0079598A"/>
    <w:rsid w:val="00795D72"/>
    <w:rsid w:val="007A06DC"/>
    <w:rsid w:val="007A3891"/>
    <w:rsid w:val="007A545F"/>
    <w:rsid w:val="007B13CB"/>
    <w:rsid w:val="007C1BFD"/>
    <w:rsid w:val="007C1D40"/>
    <w:rsid w:val="007C2A84"/>
    <w:rsid w:val="007C7A59"/>
    <w:rsid w:val="007D128D"/>
    <w:rsid w:val="007D18E4"/>
    <w:rsid w:val="007D1AD8"/>
    <w:rsid w:val="007D223E"/>
    <w:rsid w:val="007D3C6F"/>
    <w:rsid w:val="007E0077"/>
    <w:rsid w:val="007E0E83"/>
    <w:rsid w:val="007E3C4E"/>
    <w:rsid w:val="007E67F4"/>
    <w:rsid w:val="007E758B"/>
    <w:rsid w:val="007F0C23"/>
    <w:rsid w:val="007F233D"/>
    <w:rsid w:val="007F41BD"/>
    <w:rsid w:val="007F4F49"/>
    <w:rsid w:val="007F7D68"/>
    <w:rsid w:val="008000C6"/>
    <w:rsid w:val="00800E50"/>
    <w:rsid w:val="008017A5"/>
    <w:rsid w:val="00803078"/>
    <w:rsid w:val="008031A5"/>
    <w:rsid w:val="00803710"/>
    <w:rsid w:val="008037F2"/>
    <w:rsid w:val="00803BA2"/>
    <w:rsid w:val="00805FAE"/>
    <w:rsid w:val="00807C9E"/>
    <w:rsid w:val="00810573"/>
    <w:rsid w:val="008114B3"/>
    <w:rsid w:val="00813ACC"/>
    <w:rsid w:val="0081788F"/>
    <w:rsid w:val="00820AA7"/>
    <w:rsid w:val="0082155A"/>
    <w:rsid w:val="008220A0"/>
    <w:rsid w:val="008270B5"/>
    <w:rsid w:val="00832514"/>
    <w:rsid w:val="00844223"/>
    <w:rsid w:val="00853C01"/>
    <w:rsid w:val="00854CA2"/>
    <w:rsid w:val="00857A48"/>
    <w:rsid w:val="00860408"/>
    <w:rsid w:val="0086066D"/>
    <w:rsid w:val="0086067A"/>
    <w:rsid w:val="0086658B"/>
    <w:rsid w:val="00872B47"/>
    <w:rsid w:val="0087564D"/>
    <w:rsid w:val="00877093"/>
    <w:rsid w:val="008824C4"/>
    <w:rsid w:val="00882674"/>
    <w:rsid w:val="00882DA5"/>
    <w:rsid w:val="008976B1"/>
    <w:rsid w:val="008976DD"/>
    <w:rsid w:val="008A59F7"/>
    <w:rsid w:val="008A6C98"/>
    <w:rsid w:val="008B0CDD"/>
    <w:rsid w:val="008B186A"/>
    <w:rsid w:val="008B29AF"/>
    <w:rsid w:val="008B2F80"/>
    <w:rsid w:val="008B49C1"/>
    <w:rsid w:val="008B5E88"/>
    <w:rsid w:val="008B6377"/>
    <w:rsid w:val="008B7B8C"/>
    <w:rsid w:val="008D3C08"/>
    <w:rsid w:val="008D3DE0"/>
    <w:rsid w:val="008D51C1"/>
    <w:rsid w:val="008E6427"/>
    <w:rsid w:val="0090179B"/>
    <w:rsid w:val="009017FB"/>
    <w:rsid w:val="009071FA"/>
    <w:rsid w:val="00907DF3"/>
    <w:rsid w:val="00907F76"/>
    <w:rsid w:val="0091065E"/>
    <w:rsid w:val="009118C5"/>
    <w:rsid w:val="00913906"/>
    <w:rsid w:val="00913CF3"/>
    <w:rsid w:val="00917DC3"/>
    <w:rsid w:val="0092188D"/>
    <w:rsid w:val="0092209F"/>
    <w:rsid w:val="00924293"/>
    <w:rsid w:val="00930B45"/>
    <w:rsid w:val="00931428"/>
    <w:rsid w:val="00932D4F"/>
    <w:rsid w:val="0094002E"/>
    <w:rsid w:val="00940BAC"/>
    <w:rsid w:val="00943CD0"/>
    <w:rsid w:val="00953438"/>
    <w:rsid w:val="009536D4"/>
    <w:rsid w:val="0095453F"/>
    <w:rsid w:val="0096091F"/>
    <w:rsid w:val="009637DB"/>
    <w:rsid w:val="00963D30"/>
    <w:rsid w:val="00966208"/>
    <w:rsid w:val="009667D7"/>
    <w:rsid w:val="0097013B"/>
    <w:rsid w:val="009814BD"/>
    <w:rsid w:val="00981E25"/>
    <w:rsid w:val="00981EE0"/>
    <w:rsid w:val="0099091E"/>
    <w:rsid w:val="00992035"/>
    <w:rsid w:val="0099220C"/>
    <w:rsid w:val="009962C0"/>
    <w:rsid w:val="00997573"/>
    <w:rsid w:val="00997A7D"/>
    <w:rsid w:val="009A19E1"/>
    <w:rsid w:val="009A341C"/>
    <w:rsid w:val="009A52A5"/>
    <w:rsid w:val="009B3042"/>
    <w:rsid w:val="009B334C"/>
    <w:rsid w:val="009B5C2D"/>
    <w:rsid w:val="009B6881"/>
    <w:rsid w:val="009B751B"/>
    <w:rsid w:val="009B799A"/>
    <w:rsid w:val="009D1287"/>
    <w:rsid w:val="009D1CB7"/>
    <w:rsid w:val="009D4FD7"/>
    <w:rsid w:val="009E5D2E"/>
    <w:rsid w:val="009F0AC8"/>
    <w:rsid w:val="009F56A7"/>
    <w:rsid w:val="009F5DFA"/>
    <w:rsid w:val="009F607E"/>
    <w:rsid w:val="00A0046A"/>
    <w:rsid w:val="00A02025"/>
    <w:rsid w:val="00A043DE"/>
    <w:rsid w:val="00A062A1"/>
    <w:rsid w:val="00A06B5A"/>
    <w:rsid w:val="00A1041F"/>
    <w:rsid w:val="00A178E4"/>
    <w:rsid w:val="00A17A4E"/>
    <w:rsid w:val="00A30930"/>
    <w:rsid w:val="00A3098A"/>
    <w:rsid w:val="00A3125C"/>
    <w:rsid w:val="00A331BD"/>
    <w:rsid w:val="00A35356"/>
    <w:rsid w:val="00A37664"/>
    <w:rsid w:val="00A4028A"/>
    <w:rsid w:val="00A43D05"/>
    <w:rsid w:val="00A4411E"/>
    <w:rsid w:val="00A444FD"/>
    <w:rsid w:val="00A44FFA"/>
    <w:rsid w:val="00A45D85"/>
    <w:rsid w:val="00A54365"/>
    <w:rsid w:val="00A547EA"/>
    <w:rsid w:val="00A64A4B"/>
    <w:rsid w:val="00A6723A"/>
    <w:rsid w:val="00A7026C"/>
    <w:rsid w:val="00A71AB6"/>
    <w:rsid w:val="00A725EC"/>
    <w:rsid w:val="00A80AB0"/>
    <w:rsid w:val="00A80DB9"/>
    <w:rsid w:val="00A820CD"/>
    <w:rsid w:val="00A84659"/>
    <w:rsid w:val="00A853FE"/>
    <w:rsid w:val="00A85FD2"/>
    <w:rsid w:val="00A87321"/>
    <w:rsid w:val="00A95455"/>
    <w:rsid w:val="00A971C8"/>
    <w:rsid w:val="00AA06F2"/>
    <w:rsid w:val="00AA197C"/>
    <w:rsid w:val="00AA1CBA"/>
    <w:rsid w:val="00AA32EB"/>
    <w:rsid w:val="00AA4B0B"/>
    <w:rsid w:val="00AA5046"/>
    <w:rsid w:val="00AA5A6B"/>
    <w:rsid w:val="00AA6D92"/>
    <w:rsid w:val="00AA6E24"/>
    <w:rsid w:val="00AA74C1"/>
    <w:rsid w:val="00AB250B"/>
    <w:rsid w:val="00AB457C"/>
    <w:rsid w:val="00AB4C67"/>
    <w:rsid w:val="00AC1AC4"/>
    <w:rsid w:val="00AC2E61"/>
    <w:rsid w:val="00AC4FAE"/>
    <w:rsid w:val="00AC5EAE"/>
    <w:rsid w:val="00AD427F"/>
    <w:rsid w:val="00AD5DBF"/>
    <w:rsid w:val="00AE1091"/>
    <w:rsid w:val="00AE22D9"/>
    <w:rsid w:val="00AE3362"/>
    <w:rsid w:val="00AE465E"/>
    <w:rsid w:val="00AF4C82"/>
    <w:rsid w:val="00AF74C6"/>
    <w:rsid w:val="00AF79C3"/>
    <w:rsid w:val="00AF7DDC"/>
    <w:rsid w:val="00B02B08"/>
    <w:rsid w:val="00B0565D"/>
    <w:rsid w:val="00B05F4C"/>
    <w:rsid w:val="00B1011E"/>
    <w:rsid w:val="00B16F2B"/>
    <w:rsid w:val="00B16F4D"/>
    <w:rsid w:val="00B1701A"/>
    <w:rsid w:val="00B2041E"/>
    <w:rsid w:val="00B208A7"/>
    <w:rsid w:val="00B220DC"/>
    <w:rsid w:val="00B22746"/>
    <w:rsid w:val="00B31207"/>
    <w:rsid w:val="00B33CF5"/>
    <w:rsid w:val="00B34280"/>
    <w:rsid w:val="00B36F26"/>
    <w:rsid w:val="00B372B8"/>
    <w:rsid w:val="00B376B0"/>
    <w:rsid w:val="00B41641"/>
    <w:rsid w:val="00B449FB"/>
    <w:rsid w:val="00B46609"/>
    <w:rsid w:val="00B46FFF"/>
    <w:rsid w:val="00B47B27"/>
    <w:rsid w:val="00B52115"/>
    <w:rsid w:val="00B67168"/>
    <w:rsid w:val="00B70A5F"/>
    <w:rsid w:val="00B715C6"/>
    <w:rsid w:val="00B738A7"/>
    <w:rsid w:val="00B80A66"/>
    <w:rsid w:val="00B80AC9"/>
    <w:rsid w:val="00B86698"/>
    <w:rsid w:val="00B90CBD"/>
    <w:rsid w:val="00B91220"/>
    <w:rsid w:val="00B937D8"/>
    <w:rsid w:val="00B9493B"/>
    <w:rsid w:val="00B96313"/>
    <w:rsid w:val="00B97E09"/>
    <w:rsid w:val="00BA16C0"/>
    <w:rsid w:val="00BA1EFC"/>
    <w:rsid w:val="00BA63E9"/>
    <w:rsid w:val="00BA657D"/>
    <w:rsid w:val="00BB3CC0"/>
    <w:rsid w:val="00BB44CD"/>
    <w:rsid w:val="00BC2435"/>
    <w:rsid w:val="00BC2693"/>
    <w:rsid w:val="00BC4013"/>
    <w:rsid w:val="00BC47FA"/>
    <w:rsid w:val="00BC5BEB"/>
    <w:rsid w:val="00BD1057"/>
    <w:rsid w:val="00BD4BB0"/>
    <w:rsid w:val="00BD68DE"/>
    <w:rsid w:val="00BD7CEE"/>
    <w:rsid w:val="00BE0B35"/>
    <w:rsid w:val="00BF1B81"/>
    <w:rsid w:val="00BF50DD"/>
    <w:rsid w:val="00C00778"/>
    <w:rsid w:val="00C00EA2"/>
    <w:rsid w:val="00C06664"/>
    <w:rsid w:val="00C06A93"/>
    <w:rsid w:val="00C06CF1"/>
    <w:rsid w:val="00C0767A"/>
    <w:rsid w:val="00C111BB"/>
    <w:rsid w:val="00C11C3C"/>
    <w:rsid w:val="00C15484"/>
    <w:rsid w:val="00C1566F"/>
    <w:rsid w:val="00C2101E"/>
    <w:rsid w:val="00C21726"/>
    <w:rsid w:val="00C21A52"/>
    <w:rsid w:val="00C22440"/>
    <w:rsid w:val="00C27968"/>
    <w:rsid w:val="00C30C0B"/>
    <w:rsid w:val="00C326CA"/>
    <w:rsid w:val="00C34111"/>
    <w:rsid w:val="00C34B11"/>
    <w:rsid w:val="00C370F7"/>
    <w:rsid w:val="00C37937"/>
    <w:rsid w:val="00C60E7D"/>
    <w:rsid w:val="00C65FFB"/>
    <w:rsid w:val="00C70273"/>
    <w:rsid w:val="00C702C9"/>
    <w:rsid w:val="00C70A43"/>
    <w:rsid w:val="00C74333"/>
    <w:rsid w:val="00C8062E"/>
    <w:rsid w:val="00C8155D"/>
    <w:rsid w:val="00C81C40"/>
    <w:rsid w:val="00C8272F"/>
    <w:rsid w:val="00C830AD"/>
    <w:rsid w:val="00C87C6A"/>
    <w:rsid w:val="00C90933"/>
    <w:rsid w:val="00C916DE"/>
    <w:rsid w:val="00C94021"/>
    <w:rsid w:val="00C95598"/>
    <w:rsid w:val="00C96615"/>
    <w:rsid w:val="00C96CE7"/>
    <w:rsid w:val="00CA029F"/>
    <w:rsid w:val="00CA4F0E"/>
    <w:rsid w:val="00CC0A6B"/>
    <w:rsid w:val="00CC0EAB"/>
    <w:rsid w:val="00CC47AF"/>
    <w:rsid w:val="00CD1E60"/>
    <w:rsid w:val="00CD304E"/>
    <w:rsid w:val="00CD3CAD"/>
    <w:rsid w:val="00CD4210"/>
    <w:rsid w:val="00CD5A1B"/>
    <w:rsid w:val="00CD5DFC"/>
    <w:rsid w:val="00CD7C37"/>
    <w:rsid w:val="00CE1A06"/>
    <w:rsid w:val="00CE2CFC"/>
    <w:rsid w:val="00CE3505"/>
    <w:rsid w:val="00CE5148"/>
    <w:rsid w:val="00CF36E0"/>
    <w:rsid w:val="00CF3E5C"/>
    <w:rsid w:val="00CF7D16"/>
    <w:rsid w:val="00D04CA2"/>
    <w:rsid w:val="00D05B49"/>
    <w:rsid w:val="00D06E62"/>
    <w:rsid w:val="00D1167B"/>
    <w:rsid w:val="00D13DC2"/>
    <w:rsid w:val="00D13EB2"/>
    <w:rsid w:val="00D2085B"/>
    <w:rsid w:val="00D20E41"/>
    <w:rsid w:val="00D268B2"/>
    <w:rsid w:val="00D301C3"/>
    <w:rsid w:val="00D31E4C"/>
    <w:rsid w:val="00D33610"/>
    <w:rsid w:val="00D34F4F"/>
    <w:rsid w:val="00D429CE"/>
    <w:rsid w:val="00D44AA0"/>
    <w:rsid w:val="00D47403"/>
    <w:rsid w:val="00D521C8"/>
    <w:rsid w:val="00D52373"/>
    <w:rsid w:val="00D53A3C"/>
    <w:rsid w:val="00D54650"/>
    <w:rsid w:val="00D5784A"/>
    <w:rsid w:val="00D600FD"/>
    <w:rsid w:val="00D61951"/>
    <w:rsid w:val="00D67587"/>
    <w:rsid w:val="00D81528"/>
    <w:rsid w:val="00D8204E"/>
    <w:rsid w:val="00D82683"/>
    <w:rsid w:val="00D83D6E"/>
    <w:rsid w:val="00D87777"/>
    <w:rsid w:val="00D903E0"/>
    <w:rsid w:val="00D91155"/>
    <w:rsid w:val="00D918B5"/>
    <w:rsid w:val="00D91DC7"/>
    <w:rsid w:val="00D9330E"/>
    <w:rsid w:val="00D9410B"/>
    <w:rsid w:val="00DA0D63"/>
    <w:rsid w:val="00DA1B35"/>
    <w:rsid w:val="00DA2FEE"/>
    <w:rsid w:val="00DA3C67"/>
    <w:rsid w:val="00DA7BAA"/>
    <w:rsid w:val="00DB10CD"/>
    <w:rsid w:val="00DB1701"/>
    <w:rsid w:val="00DB4DBC"/>
    <w:rsid w:val="00DB741B"/>
    <w:rsid w:val="00DB7E4A"/>
    <w:rsid w:val="00DC117D"/>
    <w:rsid w:val="00DC32C7"/>
    <w:rsid w:val="00DD1429"/>
    <w:rsid w:val="00DD5510"/>
    <w:rsid w:val="00DE46AC"/>
    <w:rsid w:val="00DF3D1E"/>
    <w:rsid w:val="00DF709A"/>
    <w:rsid w:val="00DF778C"/>
    <w:rsid w:val="00E00CB3"/>
    <w:rsid w:val="00E0255B"/>
    <w:rsid w:val="00E02668"/>
    <w:rsid w:val="00E102E9"/>
    <w:rsid w:val="00E11FA8"/>
    <w:rsid w:val="00E1324C"/>
    <w:rsid w:val="00E14581"/>
    <w:rsid w:val="00E1572A"/>
    <w:rsid w:val="00E1607C"/>
    <w:rsid w:val="00E23D74"/>
    <w:rsid w:val="00E24A8C"/>
    <w:rsid w:val="00E369B3"/>
    <w:rsid w:val="00E45311"/>
    <w:rsid w:val="00E45407"/>
    <w:rsid w:val="00E47FEB"/>
    <w:rsid w:val="00E5349D"/>
    <w:rsid w:val="00E57205"/>
    <w:rsid w:val="00E572C2"/>
    <w:rsid w:val="00E6589B"/>
    <w:rsid w:val="00E731DC"/>
    <w:rsid w:val="00E75E03"/>
    <w:rsid w:val="00E76AC4"/>
    <w:rsid w:val="00E77097"/>
    <w:rsid w:val="00E77682"/>
    <w:rsid w:val="00E843B1"/>
    <w:rsid w:val="00E84D53"/>
    <w:rsid w:val="00E90C48"/>
    <w:rsid w:val="00E9193F"/>
    <w:rsid w:val="00E93140"/>
    <w:rsid w:val="00E94B74"/>
    <w:rsid w:val="00E97652"/>
    <w:rsid w:val="00EA2F74"/>
    <w:rsid w:val="00EA4CBB"/>
    <w:rsid w:val="00EA6531"/>
    <w:rsid w:val="00EA7EAC"/>
    <w:rsid w:val="00EB1623"/>
    <w:rsid w:val="00EB32BB"/>
    <w:rsid w:val="00EB3C34"/>
    <w:rsid w:val="00EB542D"/>
    <w:rsid w:val="00EB5F75"/>
    <w:rsid w:val="00EB6D4B"/>
    <w:rsid w:val="00EC11D3"/>
    <w:rsid w:val="00EC1EE5"/>
    <w:rsid w:val="00EC2113"/>
    <w:rsid w:val="00EC299E"/>
    <w:rsid w:val="00EC29D3"/>
    <w:rsid w:val="00EC397E"/>
    <w:rsid w:val="00EC5AF1"/>
    <w:rsid w:val="00EC64B7"/>
    <w:rsid w:val="00EC7AB2"/>
    <w:rsid w:val="00ED1609"/>
    <w:rsid w:val="00ED761A"/>
    <w:rsid w:val="00EE07ED"/>
    <w:rsid w:val="00EE108A"/>
    <w:rsid w:val="00EE29CF"/>
    <w:rsid w:val="00EE5F71"/>
    <w:rsid w:val="00EE6185"/>
    <w:rsid w:val="00EE67EE"/>
    <w:rsid w:val="00EF152F"/>
    <w:rsid w:val="00EF1CBD"/>
    <w:rsid w:val="00EF2200"/>
    <w:rsid w:val="00EF668D"/>
    <w:rsid w:val="00F01122"/>
    <w:rsid w:val="00F024C1"/>
    <w:rsid w:val="00F02B83"/>
    <w:rsid w:val="00F02E89"/>
    <w:rsid w:val="00F10B94"/>
    <w:rsid w:val="00F175C2"/>
    <w:rsid w:val="00F177F6"/>
    <w:rsid w:val="00F2249A"/>
    <w:rsid w:val="00F229F3"/>
    <w:rsid w:val="00F231BD"/>
    <w:rsid w:val="00F45492"/>
    <w:rsid w:val="00F469F6"/>
    <w:rsid w:val="00F46CAE"/>
    <w:rsid w:val="00F4729C"/>
    <w:rsid w:val="00F528BE"/>
    <w:rsid w:val="00F60389"/>
    <w:rsid w:val="00F933CE"/>
    <w:rsid w:val="00F948E8"/>
    <w:rsid w:val="00F957DD"/>
    <w:rsid w:val="00F96AFF"/>
    <w:rsid w:val="00FA0D8F"/>
    <w:rsid w:val="00FA1711"/>
    <w:rsid w:val="00FA1D8B"/>
    <w:rsid w:val="00FA430D"/>
    <w:rsid w:val="00FC328B"/>
    <w:rsid w:val="00FC6834"/>
    <w:rsid w:val="00FD15D2"/>
    <w:rsid w:val="00FE16C6"/>
    <w:rsid w:val="00FE207C"/>
    <w:rsid w:val="00FE22B5"/>
    <w:rsid w:val="00FE238D"/>
    <w:rsid w:val="00FE6082"/>
    <w:rsid w:val="00FE7B21"/>
    <w:rsid w:val="00FF10C7"/>
    <w:rsid w:val="00FF6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71E6B2"/>
  <w14:defaultImageDpi w14:val="300"/>
  <w15:docId w15:val="{C1A92E89-F422-455F-B2B6-D35900D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72"/>
  </w:style>
  <w:style w:type="paragraph" w:styleId="Heading1">
    <w:name w:val="heading 1"/>
    <w:basedOn w:val="Normal"/>
    <w:next w:val="Normal"/>
    <w:link w:val="Heading1Char"/>
    <w:uiPriority w:val="9"/>
    <w:qFormat/>
    <w:rsid w:val="004C3072"/>
    <w:pPr>
      <w:keepNext/>
      <w:keepLines/>
      <w:numPr>
        <w:numId w:val="3"/>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ind w:left="576"/>
      <w:outlineLvl w:val="1"/>
    </w:pPr>
    <w:rPr>
      <w:bCs w:val="0"/>
      <w:sz w:val="24"/>
      <w:szCs w:val="26"/>
    </w:rPr>
  </w:style>
  <w:style w:type="paragraph" w:styleId="Heading3">
    <w:name w:val="heading 3"/>
    <w:basedOn w:val="Heading2"/>
    <w:next w:val="Normal"/>
    <w:link w:val="Heading3Char"/>
    <w:uiPriority w:val="9"/>
    <w:unhideWhenUsed/>
    <w:qFormat/>
    <w:rsid w:val="002F7A91"/>
    <w:pPr>
      <w:keepNext w:val="0"/>
      <w:numPr>
        <w:ilvl w:val="2"/>
      </w:numPr>
      <w:spacing w:before="200"/>
      <w:ind w:left="72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714E7B"/>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4C3072"/>
    <w:rPr>
      <w:rFonts w:eastAsia="MS Gothic"/>
      <w:b/>
      <w:bCs/>
      <w:color w:val="000000" w:themeColor="text1"/>
      <w:sz w:val="28"/>
      <w:szCs w:val="28"/>
    </w:rPr>
  </w:style>
  <w:style w:type="character" w:customStyle="1" w:styleId="Heading2Char">
    <w:name w:val="Heading 2 Char"/>
    <w:link w:val="Heading2"/>
    <w:uiPriority w:val="9"/>
    <w:rsid w:val="000755EE"/>
    <w:rPr>
      <w:rFonts w:ascii="Arial" w:eastAsia="MS Gothic" w:hAnsi="Arial" w:cs="Times New Roman"/>
      <w:b/>
      <w:szCs w:val="26"/>
    </w:rPr>
  </w:style>
  <w:style w:type="character" w:customStyle="1" w:styleId="Heading3Char">
    <w:name w:val="Heading 3 Char"/>
    <w:link w:val="Heading3"/>
    <w:uiPriority w:val="9"/>
    <w:rsid w:val="002F7A91"/>
    <w:rPr>
      <w:rFonts w:eastAsia="MS Gothic"/>
      <w:bCs/>
      <w:color w:val="000000" w:themeColor="text1"/>
      <w:szCs w:val="26"/>
    </w:rPr>
  </w:style>
  <w:style w:type="character" w:customStyle="1" w:styleId="Heading4Char">
    <w:name w:val="Heading 4 Char"/>
    <w:link w:val="Heading4"/>
    <w:uiPriority w:val="9"/>
    <w:rsid w:val="000755EE"/>
    <w:rPr>
      <w:rFonts w:ascii="Calibri" w:eastAsia="MS Gothic" w:hAnsi="Calibri" w:cs="Times New Roman"/>
      <w:b/>
      <w:bCs/>
      <w:i/>
      <w:iCs/>
      <w:color w:val="4F81BD"/>
    </w:rPr>
  </w:style>
  <w:style w:type="character" w:customStyle="1" w:styleId="Heading5Char">
    <w:name w:val="Heading 5 Char"/>
    <w:link w:val="Heading5"/>
    <w:uiPriority w:val="9"/>
    <w:semiHidden/>
    <w:rsid w:val="000755EE"/>
    <w:rPr>
      <w:rFonts w:ascii="Calibri" w:eastAsia="MS Gothic" w:hAnsi="Calibri" w:cs="Times New Roman"/>
      <w:color w:val="243F60"/>
    </w:rPr>
  </w:style>
  <w:style w:type="character" w:customStyle="1" w:styleId="Heading6Char">
    <w:name w:val="Heading 6 Char"/>
    <w:link w:val="Heading6"/>
    <w:uiPriority w:val="9"/>
    <w:semiHidden/>
    <w:rsid w:val="000755EE"/>
    <w:rPr>
      <w:rFonts w:ascii="Calibri" w:eastAsia="MS Gothic" w:hAnsi="Calibri" w:cs="Times New Roman"/>
      <w:i/>
      <w:iCs/>
      <w:color w:val="243F60"/>
    </w:rPr>
  </w:style>
  <w:style w:type="character" w:customStyle="1" w:styleId="Heading7Char">
    <w:name w:val="Heading 7 Char"/>
    <w:link w:val="Heading7"/>
    <w:uiPriority w:val="9"/>
    <w:semiHidden/>
    <w:rsid w:val="000755EE"/>
    <w:rPr>
      <w:rFonts w:ascii="Calibri" w:eastAsia="MS Gothic" w:hAnsi="Calibri" w:cs="Times New Roman"/>
      <w:i/>
      <w:iCs/>
      <w:color w:val="404040"/>
    </w:rPr>
  </w:style>
  <w:style w:type="character" w:customStyle="1" w:styleId="Heading8Char">
    <w:name w:val="Heading 8 Char"/>
    <w:link w:val="Heading8"/>
    <w:uiPriority w:val="9"/>
    <w:semiHidden/>
    <w:rsid w:val="000755EE"/>
    <w:rPr>
      <w:rFonts w:ascii="Calibri" w:eastAsia="MS Gothic" w:hAnsi="Calibri" w:cs="Times New Roman"/>
      <w:color w:val="404040"/>
      <w:sz w:val="20"/>
      <w:szCs w:val="20"/>
    </w:rPr>
  </w:style>
  <w:style w:type="character" w:customStyle="1" w:styleId="Heading9Char">
    <w:name w:val="Heading 9 Char"/>
    <w:link w:val="Heading9"/>
    <w:uiPriority w:val="9"/>
    <w:semiHidden/>
    <w:rsid w:val="000755EE"/>
    <w:rPr>
      <w:rFonts w:ascii="Calibri" w:eastAsia="MS Gothic" w:hAnsi="Calibri" w:cs="Times New Roman"/>
      <w:i/>
      <w:iCs/>
      <w:color w:val="404040"/>
      <w:sz w:val="20"/>
      <w:szCs w:val="20"/>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FA1D8B"/>
    <w:pPr>
      <w:spacing w:after="100"/>
    </w:pPr>
  </w:style>
  <w:style w:type="paragraph" w:styleId="TOC2">
    <w:name w:val="toc 2"/>
    <w:basedOn w:val="Normal"/>
    <w:next w:val="Normal"/>
    <w:autoRedefine/>
    <w:uiPriority w:val="39"/>
    <w:unhideWhenUsed/>
    <w:rsid w:val="00702C8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4"/>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8"/>
      </w:numPr>
      <w:spacing w:before="120" w:after="120"/>
      <w:ind w:hanging="578"/>
      <w:contextualSpacing w:val="0"/>
    </w:pPr>
    <w:rPr>
      <w:rFonts w:eastAsiaTheme="minorHAnsi"/>
      <w:szCs w:val="22"/>
    </w:rPr>
  </w:style>
  <w:style w:type="character" w:styleId="CommentReference">
    <w:name w:val="annotation reference"/>
    <w:basedOn w:val="DefaultParagraphFont"/>
    <w:uiPriority w:val="99"/>
    <w:semiHidden/>
    <w:unhideWhenUsed/>
    <w:rsid w:val="00791A32"/>
    <w:rPr>
      <w:sz w:val="16"/>
      <w:szCs w:val="16"/>
    </w:rPr>
  </w:style>
  <w:style w:type="paragraph" w:styleId="CommentText">
    <w:name w:val="annotation text"/>
    <w:basedOn w:val="Normal"/>
    <w:link w:val="CommentTextChar"/>
    <w:uiPriority w:val="99"/>
    <w:unhideWhenUsed/>
    <w:rsid w:val="00791A32"/>
    <w:rPr>
      <w:sz w:val="20"/>
      <w:szCs w:val="20"/>
    </w:rPr>
  </w:style>
  <w:style w:type="character" w:customStyle="1" w:styleId="CommentTextChar">
    <w:name w:val="Comment Text Char"/>
    <w:basedOn w:val="DefaultParagraphFont"/>
    <w:link w:val="CommentText"/>
    <w:uiPriority w:val="99"/>
    <w:rsid w:val="00791A3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91A32"/>
    <w:rPr>
      <w:b/>
      <w:bCs/>
    </w:rPr>
  </w:style>
  <w:style w:type="character" w:customStyle="1" w:styleId="CommentSubjectChar">
    <w:name w:val="Comment Subject Char"/>
    <w:basedOn w:val="CommentTextChar"/>
    <w:link w:val="CommentSubject"/>
    <w:uiPriority w:val="99"/>
    <w:semiHidden/>
    <w:rsid w:val="00791A32"/>
    <w:rPr>
      <w:rFonts w:ascii="Arial" w:hAnsi="Arial"/>
      <w:b/>
      <w:bCs/>
      <w:lang w:eastAsia="en-US"/>
    </w:rPr>
  </w:style>
  <w:style w:type="character" w:styleId="FollowedHyperlink">
    <w:name w:val="FollowedHyperlink"/>
    <w:basedOn w:val="DefaultParagraphFont"/>
    <w:uiPriority w:val="99"/>
    <w:semiHidden/>
    <w:unhideWhenUsed/>
    <w:rsid w:val="00215CBF"/>
    <w:rPr>
      <w:color w:val="800080" w:themeColor="followedHyperlink"/>
      <w:u w:val="single"/>
    </w:rPr>
  </w:style>
  <w:style w:type="paragraph" w:styleId="TOC3">
    <w:name w:val="toc 3"/>
    <w:basedOn w:val="Normal"/>
    <w:next w:val="Normal"/>
    <w:autoRedefine/>
    <w:uiPriority w:val="39"/>
    <w:unhideWhenUsed/>
    <w:rsid w:val="00EB6D4B"/>
    <w:pPr>
      <w:spacing w:after="100"/>
      <w:ind w:left="480"/>
    </w:pPr>
  </w:style>
  <w:style w:type="paragraph" w:styleId="FootnoteText">
    <w:name w:val="footnote text"/>
    <w:basedOn w:val="Normal"/>
    <w:link w:val="FootnoteTextChar"/>
    <w:uiPriority w:val="99"/>
    <w:semiHidden/>
    <w:unhideWhenUsed/>
    <w:rsid w:val="002A6FF3"/>
    <w:rPr>
      <w:sz w:val="20"/>
      <w:szCs w:val="20"/>
    </w:rPr>
  </w:style>
  <w:style w:type="character" w:customStyle="1" w:styleId="FootnoteTextChar">
    <w:name w:val="Footnote Text Char"/>
    <w:basedOn w:val="DefaultParagraphFont"/>
    <w:link w:val="FootnoteText"/>
    <w:uiPriority w:val="99"/>
    <w:semiHidden/>
    <w:rsid w:val="002A6FF3"/>
    <w:rPr>
      <w:rFonts w:ascii="Arial" w:hAnsi="Arial"/>
      <w:lang w:eastAsia="en-US"/>
    </w:rPr>
  </w:style>
  <w:style w:type="character" w:styleId="FootnoteReference">
    <w:name w:val="footnote reference"/>
    <w:basedOn w:val="DefaultParagraphFont"/>
    <w:uiPriority w:val="99"/>
    <w:semiHidden/>
    <w:unhideWhenUsed/>
    <w:rsid w:val="002A6FF3"/>
    <w:rPr>
      <w:vertAlign w:val="superscript"/>
    </w:rPr>
  </w:style>
  <w:style w:type="paragraph" w:styleId="Revision">
    <w:name w:val="Revision"/>
    <w:hidden/>
    <w:uiPriority w:val="99"/>
    <w:semiHidden/>
    <w:rsid w:val="00877093"/>
  </w:style>
  <w:style w:type="paragraph" w:styleId="NormalWeb">
    <w:name w:val="Normal (Web)"/>
    <w:basedOn w:val="Normal"/>
    <w:uiPriority w:val="99"/>
    <w:unhideWhenUsed/>
    <w:rsid w:val="00BC4013"/>
    <w:pPr>
      <w:spacing w:before="100" w:beforeAutospacing="1" w:after="100" w:afterAutospacing="1"/>
    </w:pPr>
    <w:rPr>
      <w:rFonts w:ascii="Times New Roman" w:eastAsia="Times New Roman" w:hAnsi="Times New Roman"/>
    </w:rPr>
  </w:style>
  <w:style w:type="table" w:customStyle="1" w:styleId="TableGrid1">
    <w:name w:val="Table Grid1"/>
    <w:basedOn w:val="TableNormal"/>
    <w:next w:val="TableGrid"/>
    <w:uiPriority w:val="39"/>
    <w:rsid w:val="00301B43"/>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45311"/>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324C"/>
    <w:rPr>
      <w:color w:val="605E5C"/>
      <w:shd w:val="clear" w:color="auto" w:fill="E1DFDD"/>
    </w:rPr>
  </w:style>
  <w:style w:type="paragraph" w:customStyle="1" w:styleId="H1nonumber">
    <w:name w:val="H1nonumber"/>
    <w:basedOn w:val="Heading1"/>
    <w:qFormat/>
    <w:rsid w:val="001B78B6"/>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6313">
      <w:bodyDiv w:val="1"/>
      <w:marLeft w:val="0"/>
      <w:marRight w:val="0"/>
      <w:marTop w:val="0"/>
      <w:marBottom w:val="0"/>
      <w:divBdr>
        <w:top w:val="none" w:sz="0" w:space="0" w:color="auto"/>
        <w:left w:val="none" w:sz="0" w:space="0" w:color="auto"/>
        <w:bottom w:val="none" w:sz="0" w:space="0" w:color="auto"/>
        <w:right w:val="none" w:sz="0" w:space="0" w:color="auto"/>
      </w:divBdr>
    </w:div>
    <w:div w:id="783422252">
      <w:bodyDiv w:val="1"/>
      <w:marLeft w:val="0"/>
      <w:marRight w:val="0"/>
      <w:marTop w:val="0"/>
      <w:marBottom w:val="0"/>
      <w:divBdr>
        <w:top w:val="none" w:sz="0" w:space="0" w:color="auto"/>
        <w:left w:val="none" w:sz="0" w:space="0" w:color="auto"/>
        <w:bottom w:val="none" w:sz="0" w:space="0" w:color="auto"/>
        <w:right w:val="none" w:sz="0" w:space="0" w:color="auto"/>
      </w:divBdr>
    </w:div>
    <w:div w:id="790830993">
      <w:bodyDiv w:val="1"/>
      <w:marLeft w:val="0"/>
      <w:marRight w:val="0"/>
      <w:marTop w:val="0"/>
      <w:marBottom w:val="0"/>
      <w:divBdr>
        <w:top w:val="none" w:sz="0" w:space="0" w:color="auto"/>
        <w:left w:val="none" w:sz="0" w:space="0" w:color="auto"/>
        <w:bottom w:val="none" w:sz="0" w:space="0" w:color="auto"/>
        <w:right w:val="none" w:sz="0" w:space="0" w:color="auto"/>
      </w:divBdr>
    </w:div>
    <w:div w:id="796605123">
      <w:bodyDiv w:val="1"/>
      <w:marLeft w:val="0"/>
      <w:marRight w:val="0"/>
      <w:marTop w:val="0"/>
      <w:marBottom w:val="0"/>
      <w:divBdr>
        <w:top w:val="none" w:sz="0" w:space="0" w:color="auto"/>
        <w:left w:val="none" w:sz="0" w:space="0" w:color="auto"/>
        <w:bottom w:val="none" w:sz="0" w:space="0" w:color="auto"/>
        <w:right w:val="none" w:sz="0" w:space="0" w:color="auto"/>
      </w:divBdr>
    </w:div>
    <w:div w:id="1132093122">
      <w:bodyDiv w:val="1"/>
      <w:marLeft w:val="0"/>
      <w:marRight w:val="0"/>
      <w:marTop w:val="0"/>
      <w:marBottom w:val="0"/>
      <w:divBdr>
        <w:top w:val="none" w:sz="0" w:space="0" w:color="auto"/>
        <w:left w:val="none" w:sz="0" w:space="0" w:color="auto"/>
        <w:bottom w:val="none" w:sz="0" w:space="0" w:color="auto"/>
        <w:right w:val="none" w:sz="0" w:space="0" w:color="auto"/>
      </w:divBdr>
    </w:div>
    <w:div w:id="1210415233">
      <w:bodyDiv w:val="1"/>
      <w:marLeft w:val="0"/>
      <w:marRight w:val="0"/>
      <w:marTop w:val="0"/>
      <w:marBottom w:val="0"/>
      <w:divBdr>
        <w:top w:val="none" w:sz="0" w:space="0" w:color="auto"/>
        <w:left w:val="none" w:sz="0" w:space="0" w:color="auto"/>
        <w:bottom w:val="none" w:sz="0" w:space="0" w:color="auto"/>
        <w:right w:val="none" w:sz="0" w:space="0" w:color="auto"/>
      </w:divBdr>
    </w:div>
    <w:div w:id="1314869399">
      <w:bodyDiv w:val="1"/>
      <w:marLeft w:val="0"/>
      <w:marRight w:val="0"/>
      <w:marTop w:val="0"/>
      <w:marBottom w:val="0"/>
      <w:divBdr>
        <w:top w:val="none" w:sz="0" w:space="0" w:color="auto"/>
        <w:left w:val="none" w:sz="0" w:space="0" w:color="auto"/>
        <w:bottom w:val="none" w:sz="0" w:space="0" w:color="auto"/>
        <w:right w:val="none" w:sz="0" w:space="0" w:color="auto"/>
      </w:divBdr>
    </w:div>
    <w:div w:id="1653213676">
      <w:bodyDiv w:val="1"/>
      <w:marLeft w:val="0"/>
      <w:marRight w:val="0"/>
      <w:marTop w:val="0"/>
      <w:marBottom w:val="0"/>
      <w:divBdr>
        <w:top w:val="none" w:sz="0" w:space="0" w:color="auto"/>
        <w:left w:val="none" w:sz="0" w:space="0" w:color="auto"/>
        <w:bottom w:val="none" w:sz="0" w:space="0" w:color="auto"/>
        <w:right w:val="none" w:sz="0" w:space="0" w:color="auto"/>
      </w:divBdr>
    </w:div>
    <w:div w:id="1750690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omi.wa.gov.au/resources-and-statistics" TargetMode="External"/><Relationship Id="rId26" Type="http://schemas.openxmlformats.org/officeDocument/2006/relationships/hyperlink" Target="https://www.ohchr.org/en/professionalinterest/pages/juvenilesdeprivedofliberty.asp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ustralianstogether.org.au/discover/indigenous-culture/kinship/" TargetMode="External"/><Relationship Id="rId34" Type="http://schemas.openxmlformats.org/officeDocument/2006/relationships/image" Target="media/image7.jp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www.omi.wa.gov.au/events-and-training/diversewa-training" TargetMode="External"/><Relationship Id="rId25" Type="http://schemas.openxmlformats.org/officeDocument/2006/relationships/hyperlink" Target="https://dojwa.sharepoint.com/sites/intranet/prison-operations/Pages/bhdc-copps.aspx" TargetMode="External"/><Relationship Id="rId33" Type="http://schemas.openxmlformats.org/officeDocument/2006/relationships/image" Target="media/image6.png"/><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ohchr.org/en/professionalinterest/pages/juvenilesdeprivedofliberty.aspx" TargetMode="External"/><Relationship Id="rId20" Type="http://schemas.openxmlformats.org/officeDocument/2006/relationships/hyperlink" Target="https://www.naati.com.au/" TargetMode="External"/><Relationship Id="rId29" Type="http://schemas.openxmlformats.org/officeDocument/2006/relationships/image" Target="media/image2.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bhdc-copps.aspx" TargetMode="External"/><Relationship Id="rId32" Type="http://schemas.openxmlformats.org/officeDocument/2006/relationships/image" Target="media/image5.png"/><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dojwa.sharepoint.com/sites/intranet/prison-operations/Pages/bhdc-copps.aspx" TargetMode="External"/><Relationship Id="rId28" Type="http://schemas.openxmlformats.org/officeDocument/2006/relationships/hyperlink" Target="https://dojwa.sharepoint.com/search/Pages/results.aspx?k=operational%20compliance&amp;ql=3081" TargetMode="External"/><Relationship Id="rId36" Type="http://schemas.openxmlformats.org/officeDocument/2006/relationships/image" Target="media/image9.jpg"/><Relationship Id="rId10" Type="http://schemas.openxmlformats.org/officeDocument/2006/relationships/footnotes" Target="footnotes.xml"/><Relationship Id="rId19" Type="http://schemas.openxmlformats.org/officeDocument/2006/relationships/hyperlink" Target="https://www.omi.wa.gov.au/Resources/Publications/Pages/ViewPublication.aspx?DocID=43"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bhdc-copp-forms.aspx" TargetMode="External"/><Relationship Id="rId27" Type="http://schemas.openxmlformats.org/officeDocument/2006/relationships/hyperlink" Target="https://www.omi.wa.gov.au/Languages/Pages/WALanguageServicesPolicy.aspx" TargetMode="External"/><Relationship Id="rId30" Type="http://schemas.openxmlformats.org/officeDocument/2006/relationships/image" Target="media/image3.jpeg"/><Relationship Id="rId35"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COPP 2.2 Cultural and Religious Requirements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7928B3BE-46B2-43D4-B70B-48D25445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3292</Words>
  <Characters>18771</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COPP 2.2 Cultural and Religious Requirements</vt:lpstr>
    </vt:vector>
  </TitlesOfParts>
  <Manager>Nimilandra.Nageswaran@correctiveservices.wa.gov.au</Manager>
  <Company>Department of Justice</Company>
  <LinksUpToDate>false</LinksUpToDate>
  <CharactersWithSpaces>22019</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2.2 Cultural and Religious Requirements</dc:title>
  <dc:subject/>
  <dc:creator>Scott.Rumbold@justice.wa.gov.au</dc:creator>
  <cp:keywords>Department of Justice; Western Australia; Commissioner Operating Policy and Procedure (COPP); Banksia Hill Detention Centre; Detainee; Detainees; Rule; Custodial; Instrument; Rules; Law; Govern; Youth; 2.2; Culture; Cultural; Religion; Religious; Requirements; Need; Needs; Foreign; National; Nationals; Aboriginal.</cp:keywords>
  <dc:description/>
  <cp:lastModifiedBy>Stead, Gail</cp:lastModifiedBy>
  <cp:revision>45</cp:revision>
  <cp:lastPrinted>2020-08-12T03:12:00Z</cp:lastPrinted>
  <dcterms:created xsi:type="dcterms:W3CDTF">2023-06-13T05:17:00Z</dcterms:created>
  <dcterms:modified xsi:type="dcterms:W3CDTF">2023-12-17T22:53:00Z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