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8EEA" w14:textId="77777777" w:rsidR="00146739" w:rsidRPr="002E5756" w:rsidRDefault="0083131E" w:rsidP="002E5756">
      <w:pPr>
        <w:pStyle w:val="Title"/>
      </w:pPr>
      <w:r>
        <w:t xml:space="preserve">COPP </w:t>
      </w:r>
      <w:r w:rsidR="00624CE2">
        <w:t>1</w:t>
      </w:r>
      <w:r w:rsidR="004649E2">
        <w:t>.</w:t>
      </w:r>
      <w:r w:rsidR="00624CE2">
        <w:t>2</w:t>
      </w:r>
      <w:r w:rsidR="004649E2">
        <w:t xml:space="preserve"> </w:t>
      </w:r>
      <w:r w:rsidR="00BA3E37" w:rsidRPr="00624CE2">
        <w:t>Uniforms</w:t>
      </w:r>
      <w:r w:rsidR="00BA3E37">
        <w:t>,</w:t>
      </w:r>
      <w:r w:rsidR="00BA3E37" w:rsidRPr="00624CE2">
        <w:t xml:space="preserve"> Dres</w:t>
      </w:r>
      <w:r w:rsidR="00BA3E37" w:rsidRPr="00624CE2">
        <w:rPr>
          <w:rFonts w:hint="eastAsia"/>
        </w:rPr>
        <w:t>s</w:t>
      </w:r>
      <w:r w:rsidR="00624CE2" w:rsidRPr="00624CE2">
        <w:t xml:space="preserve"> Standards</w:t>
      </w:r>
      <w:r w:rsidR="002A04EA">
        <w:t xml:space="preserve"> </w:t>
      </w:r>
      <w:r w:rsidR="00BA3E37">
        <w:t>and Appearance</w:t>
      </w:r>
    </w:p>
    <w:p w14:paraId="35D09F6B" w14:textId="01AFF8E1" w:rsidR="000D69A3" w:rsidRPr="00EA7EAC" w:rsidRDefault="0031702C" w:rsidP="00EA7EAC">
      <w:pPr>
        <w:pStyle w:val="Subtitle"/>
      </w:pPr>
      <w:r>
        <w:t>Youth Detention Centre</w:t>
      </w:r>
      <w:r w:rsidR="00286513">
        <w:t>s</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01C7C83D" w14:textId="77777777" w:rsidTr="00E85951">
        <w:trPr>
          <w:trHeight w:val="1678"/>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6D54F050" w14:textId="13745133" w:rsidR="00450A05" w:rsidRDefault="00126611" w:rsidP="00E85951">
            <w:pPr>
              <w:pStyle w:val="Heading"/>
              <w:rPr>
                <w:color w:val="auto"/>
              </w:rPr>
            </w:pPr>
            <w:r>
              <w:t>Principles</w:t>
            </w:r>
          </w:p>
          <w:p w14:paraId="6E9423E5" w14:textId="224A7020" w:rsidR="00450A05" w:rsidRDefault="00E85951" w:rsidP="00624CE2">
            <w:pPr>
              <w:pStyle w:val="Instructionalnote"/>
              <w:rPr>
                <w:color w:val="auto"/>
              </w:rPr>
            </w:pPr>
            <w:r w:rsidRPr="006A0715">
              <w:rPr>
                <w:color w:val="auto"/>
              </w:rPr>
              <w:t xml:space="preserve">In context to the </w:t>
            </w:r>
            <w:hyperlink r:id="rId12" w:history="1">
              <w:r w:rsidR="00450A05" w:rsidRPr="00450A05">
                <w:rPr>
                  <w:rStyle w:val="Hyperlink"/>
                </w:rPr>
                <w:t>Australasian Youth Justice Administrators Standards, 2009</w:t>
              </w:r>
            </w:hyperlink>
          </w:p>
          <w:p w14:paraId="44320BB1" w14:textId="77777777" w:rsidR="00450A05" w:rsidRPr="00450A05" w:rsidRDefault="00450A05" w:rsidP="00624CE2">
            <w:pPr>
              <w:pStyle w:val="Instructionalnote"/>
              <w:rPr>
                <w:color w:val="auto"/>
              </w:rPr>
            </w:pPr>
          </w:p>
          <w:p w14:paraId="740DF2A2" w14:textId="1B4DACA1" w:rsidR="00450A05" w:rsidRDefault="00450A05" w:rsidP="00624CE2">
            <w:pPr>
              <w:pStyle w:val="Instructionalnote"/>
              <w:rPr>
                <w:color w:val="auto"/>
              </w:rPr>
            </w:pPr>
            <w:r w:rsidRPr="00450A05">
              <w:rPr>
                <w:color w:val="auto"/>
              </w:rPr>
              <w:t>Staff demonstrate organisational, professional and ethical values and behaviour</w:t>
            </w:r>
            <w:r w:rsidR="00FA76C0">
              <w:rPr>
                <w:color w:val="auto"/>
              </w:rPr>
              <w:t>.</w:t>
            </w:r>
          </w:p>
          <w:p w14:paraId="4C91B3E8" w14:textId="77777777" w:rsidR="00FA76C0" w:rsidRDefault="00FA76C0" w:rsidP="00624CE2">
            <w:pPr>
              <w:pStyle w:val="Instructionalnote"/>
            </w:pPr>
          </w:p>
          <w:p w14:paraId="5121C7A9" w14:textId="2BAD1F7F" w:rsidR="00FA76C0" w:rsidRPr="005262E2" w:rsidRDefault="00000000" w:rsidP="00FA76C0">
            <w:hyperlink r:id="rId13" w:history="1">
              <w:r w:rsidR="00FA76C0" w:rsidRPr="007A1D35">
                <w:rPr>
                  <w:rStyle w:val="Hyperlink"/>
                  <w:rFonts w:cs="Arial"/>
                </w:rPr>
                <w:t>National Principles for Child Safe Organisations</w:t>
              </w:r>
            </w:hyperlink>
          </w:p>
          <w:p w14:paraId="17F58F64" w14:textId="77777777" w:rsidR="00FA76C0" w:rsidRPr="007E63C8" w:rsidRDefault="00FA76C0" w:rsidP="00FA76C0"/>
          <w:p w14:paraId="428A9F82" w14:textId="77777777" w:rsidR="00FA76C0" w:rsidRPr="00697F8D" w:rsidRDefault="00FA76C0" w:rsidP="00FA76C0">
            <w:r w:rsidRPr="007A1D35">
              <w:t>Policies and Procedures document how the organisation is safe for children and young people.</w:t>
            </w:r>
          </w:p>
          <w:p w14:paraId="606D90ED" w14:textId="77777777" w:rsidR="00FA76C0" w:rsidRDefault="00FA76C0" w:rsidP="00624CE2">
            <w:pPr>
              <w:pStyle w:val="Instructionalnote"/>
            </w:pPr>
          </w:p>
          <w:p w14:paraId="4EF756BF" w14:textId="7C839EBC" w:rsidR="00FA76C0" w:rsidRDefault="00FA76C0" w:rsidP="00624CE2">
            <w:pPr>
              <w:pStyle w:val="Instructionalnote"/>
            </w:pPr>
          </w:p>
        </w:tc>
      </w:tr>
    </w:tbl>
    <w:p w14:paraId="68598062" w14:textId="77777777" w:rsidR="00663830" w:rsidRPr="00663830" w:rsidRDefault="00663830" w:rsidP="00663830"/>
    <w:p w14:paraId="4C9F2098" w14:textId="77777777" w:rsidR="00663830" w:rsidRPr="00663830" w:rsidRDefault="00663830" w:rsidP="00663830"/>
    <w:p w14:paraId="0FB254C4" w14:textId="77777777" w:rsidR="00663830" w:rsidRDefault="00663830" w:rsidP="00803710">
      <w:pPr>
        <w:rPr>
          <w:b/>
        </w:rPr>
      </w:pPr>
    </w:p>
    <w:p w14:paraId="476AAC1C" w14:textId="77777777" w:rsidR="00031DDF" w:rsidRDefault="00031DDF" w:rsidP="00803710">
      <w:pPr>
        <w:rPr>
          <w:b/>
        </w:rPr>
      </w:pPr>
    </w:p>
    <w:p w14:paraId="790FB1F5" w14:textId="201B8897" w:rsidR="0037788B" w:rsidRDefault="008C2938" w:rsidP="00803710">
      <w:pPr>
        <w:rPr>
          <w:b/>
        </w:rPr>
        <w:sectPr w:rsidR="0037788B" w:rsidSect="002E5756">
          <w:headerReference w:type="even" r:id="rId14"/>
          <w:headerReference w:type="default" r:id="rId15"/>
          <w:headerReference w:type="first" r:id="rId16"/>
          <w:type w:val="continuous"/>
          <w:pgSz w:w="11900" w:h="16840"/>
          <w:pgMar w:top="1418" w:right="1418" w:bottom="1440" w:left="1304" w:header="567" w:footer="709" w:gutter="0"/>
          <w:cols w:space="708"/>
          <w:titlePg/>
          <w:docGrid w:linePitch="360"/>
        </w:sectPr>
      </w:pPr>
      <w:r>
        <w:rPr>
          <w:b/>
        </w:rPr>
        <w:br w:type="page"/>
      </w:r>
    </w:p>
    <w:p w14:paraId="6A2AFD3C" w14:textId="77777777" w:rsidR="00FA1D8B" w:rsidRPr="00AF7DDC" w:rsidRDefault="00FA1D8B" w:rsidP="00AF7DDC">
      <w:pPr>
        <w:pStyle w:val="Heading"/>
      </w:pPr>
      <w:r w:rsidRPr="00AF7DDC">
        <w:lastRenderedPageBreak/>
        <w:t>Contents</w:t>
      </w:r>
    </w:p>
    <w:p w14:paraId="04DE7C20" w14:textId="413AD034" w:rsidR="00E85AD7" w:rsidRDefault="00BB675F">
      <w:pPr>
        <w:pStyle w:val="TOC1"/>
        <w:tabs>
          <w:tab w:val="left" w:pos="480"/>
          <w:tab w:val="right" w:leader="dot" w:pos="9339"/>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151379057" w:history="1">
        <w:r w:rsidR="00E85AD7" w:rsidRPr="0002163A">
          <w:rPr>
            <w:rStyle w:val="Hyperlink"/>
            <w:noProof/>
          </w:rPr>
          <w:t>1</w:t>
        </w:r>
        <w:r w:rsidR="00E85AD7">
          <w:rPr>
            <w:rFonts w:asciiTheme="minorHAnsi" w:eastAsiaTheme="minorEastAsia" w:hAnsiTheme="minorHAnsi" w:cstheme="minorBidi"/>
            <w:noProof/>
            <w:sz w:val="22"/>
            <w:szCs w:val="22"/>
            <w:lang w:eastAsia="en-AU"/>
          </w:rPr>
          <w:tab/>
        </w:r>
        <w:r w:rsidR="00E85AD7" w:rsidRPr="0002163A">
          <w:rPr>
            <w:rStyle w:val="Hyperlink"/>
            <w:noProof/>
          </w:rPr>
          <w:t>Scope</w:t>
        </w:r>
        <w:r w:rsidR="00E85AD7">
          <w:rPr>
            <w:noProof/>
            <w:webHidden/>
          </w:rPr>
          <w:tab/>
        </w:r>
        <w:r w:rsidR="00E85AD7">
          <w:rPr>
            <w:noProof/>
            <w:webHidden/>
          </w:rPr>
          <w:fldChar w:fldCharType="begin"/>
        </w:r>
        <w:r w:rsidR="00E85AD7">
          <w:rPr>
            <w:noProof/>
            <w:webHidden/>
          </w:rPr>
          <w:instrText xml:space="preserve"> PAGEREF _Toc151379057 \h </w:instrText>
        </w:r>
        <w:r w:rsidR="00E85AD7">
          <w:rPr>
            <w:noProof/>
            <w:webHidden/>
          </w:rPr>
        </w:r>
        <w:r w:rsidR="00E85AD7">
          <w:rPr>
            <w:noProof/>
            <w:webHidden/>
          </w:rPr>
          <w:fldChar w:fldCharType="separate"/>
        </w:r>
        <w:r w:rsidR="00E85AD7">
          <w:rPr>
            <w:noProof/>
            <w:webHidden/>
          </w:rPr>
          <w:t>3</w:t>
        </w:r>
        <w:r w:rsidR="00E85AD7">
          <w:rPr>
            <w:noProof/>
            <w:webHidden/>
          </w:rPr>
          <w:fldChar w:fldCharType="end"/>
        </w:r>
      </w:hyperlink>
    </w:p>
    <w:p w14:paraId="664C78E4" w14:textId="17749421" w:rsidR="00E85AD7" w:rsidRDefault="00000000">
      <w:pPr>
        <w:pStyle w:val="TOC1"/>
        <w:tabs>
          <w:tab w:val="left" w:pos="480"/>
          <w:tab w:val="right" w:leader="dot" w:pos="9339"/>
        </w:tabs>
        <w:rPr>
          <w:rFonts w:asciiTheme="minorHAnsi" w:eastAsiaTheme="minorEastAsia" w:hAnsiTheme="minorHAnsi" w:cstheme="minorBidi"/>
          <w:noProof/>
          <w:sz w:val="22"/>
          <w:szCs w:val="22"/>
          <w:lang w:eastAsia="en-AU"/>
        </w:rPr>
      </w:pPr>
      <w:hyperlink w:anchor="_Toc151379058" w:history="1">
        <w:r w:rsidR="00E85AD7" w:rsidRPr="0002163A">
          <w:rPr>
            <w:rStyle w:val="Hyperlink"/>
            <w:noProof/>
          </w:rPr>
          <w:t>2</w:t>
        </w:r>
        <w:r w:rsidR="00E85AD7">
          <w:rPr>
            <w:rFonts w:asciiTheme="minorHAnsi" w:eastAsiaTheme="minorEastAsia" w:hAnsiTheme="minorHAnsi" w:cstheme="minorBidi"/>
            <w:noProof/>
            <w:sz w:val="22"/>
            <w:szCs w:val="22"/>
            <w:lang w:eastAsia="en-AU"/>
          </w:rPr>
          <w:tab/>
        </w:r>
        <w:r w:rsidR="00E85AD7" w:rsidRPr="0002163A">
          <w:rPr>
            <w:rStyle w:val="Hyperlink"/>
            <w:noProof/>
          </w:rPr>
          <w:t>Policy</w:t>
        </w:r>
        <w:r w:rsidR="00E85AD7">
          <w:rPr>
            <w:noProof/>
            <w:webHidden/>
          </w:rPr>
          <w:tab/>
        </w:r>
        <w:r w:rsidR="00E85AD7">
          <w:rPr>
            <w:noProof/>
            <w:webHidden/>
          </w:rPr>
          <w:fldChar w:fldCharType="begin"/>
        </w:r>
        <w:r w:rsidR="00E85AD7">
          <w:rPr>
            <w:noProof/>
            <w:webHidden/>
          </w:rPr>
          <w:instrText xml:space="preserve"> PAGEREF _Toc151379058 \h </w:instrText>
        </w:r>
        <w:r w:rsidR="00E85AD7">
          <w:rPr>
            <w:noProof/>
            <w:webHidden/>
          </w:rPr>
        </w:r>
        <w:r w:rsidR="00E85AD7">
          <w:rPr>
            <w:noProof/>
            <w:webHidden/>
          </w:rPr>
          <w:fldChar w:fldCharType="separate"/>
        </w:r>
        <w:r w:rsidR="00E85AD7">
          <w:rPr>
            <w:noProof/>
            <w:webHidden/>
          </w:rPr>
          <w:t>3</w:t>
        </w:r>
        <w:r w:rsidR="00E85AD7">
          <w:rPr>
            <w:noProof/>
            <w:webHidden/>
          </w:rPr>
          <w:fldChar w:fldCharType="end"/>
        </w:r>
      </w:hyperlink>
    </w:p>
    <w:p w14:paraId="1EC6B58C" w14:textId="483A2884" w:rsidR="00E85AD7" w:rsidRDefault="00000000">
      <w:pPr>
        <w:pStyle w:val="TOC1"/>
        <w:tabs>
          <w:tab w:val="left" w:pos="480"/>
          <w:tab w:val="right" w:leader="dot" w:pos="9339"/>
        </w:tabs>
        <w:rPr>
          <w:rFonts w:asciiTheme="minorHAnsi" w:eastAsiaTheme="minorEastAsia" w:hAnsiTheme="minorHAnsi" w:cstheme="minorBidi"/>
          <w:noProof/>
          <w:sz w:val="22"/>
          <w:szCs w:val="22"/>
          <w:lang w:eastAsia="en-AU"/>
        </w:rPr>
      </w:pPr>
      <w:hyperlink w:anchor="_Toc151379059" w:history="1">
        <w:r w:rsidR="00E85AD7" w:rsidRPr="0002163A">
          <w:rPr>
            <w:rStyle w:val="Hyperlink"/>
            <w:noProof/>
          </w:rPr>
          <w:t>3</w:t>
        </w:r>
        <w:r w:rsidR="00E85AD7">
          <w:rPr>
            <w:rFonts w:asciiTheme="minorHAnsi" w:eastAsiaTheme="minorEastAsia" w:hAnsiTheme="minorHAnsi" w:cstheme="minorBidi"/>
            <w:noProof/>
            <w:sz w:val="22"/>
            <w:szCs w:val="22"/>
            <w:lang w:eastAsia="en-AU"/>
          </w:rPr>
          <w:tab/>
        </w:r>
        <w:r w:rsidR="00E85AD7" w:rsidRPr="0002163A">
          <w:rPr>
            <w:rStyle w:val="Hyperlink"/>
            <w:noProof/>
          </w:rPr>
          <w:t>General Instructions</w:t>
        </w:r>
        <w:r w:rsidR="00E85AD7">
          <w:rPr>
            <w:noProof/>
            <w:webHidden/>
          </w:rPr>
          <w:tab/>
        </w:r>
        <w:r w:rsidR="00E85AD7">
          <w:rPr>
            <w:noProof/>
            <w:webHidden/>
          </w:rPr>
          <w:fldChar w:fldCharType="begin"/>
        </w:r>
        <w:r w:rsidR="00E85AD7">
          <w:rPr>
            <w:noProof/>
            <w:webHidden/>
          </w:rPr>
          <w:instrText xml:space="preserve"> PAGEREF _Toc151379059 \h </w:instrText>
        </w:r>
        <w:r w:rsidR="00E85AD7">
          <w:rPr>
            <w:noProof/>
            <w:webHidden/>
          </w:rPr>
        </w:r>
        <w:r w:rsidR="00E85AD7">
          <w:rPr>
            <w:noProof/>
            <w:webHidden/>
          </w:rPr>
          <w:fldChar w:fldCharType="separate"/>
        </w:r>
        <w:r w:rsidR="00E85AD7">
          <w:rPr>
            <w:noProof/>
            <w:webHidden/>
          </w:rPr>
          <w:t>4</w:t>
        </w:r>
        <w:r w:rsidR="00E85AD7">
          <w:rPr>
            <w:noProof/>
            <w:webHidden/>
          </w:rPr>
          <w:fldChar w:fldCharType="end"/>
        </w:r>
      </w:hyperlink>
    </w:p>
    <w:p w14:paraId="482F72DB" w14:textId="1E363B95" w:rsidR="00E85AD7" w:rsidRDefault="00000000" w:rsidP="00E85AD7">
      <w:pPr>
        <w:pStyle w:val="TOC2"/>
        <w:rPr>
          <w:rFonts w:asciiTheme="minorHAnsi" w:eastAsiaTheme="minorEastAsia" w:hAnsiTheme="minorHAnsi" w:cstheme="minorBidi"/>
          <w:noProof/>
          <w:sz w:val="22"/>
          <w:szCs w:val="22"/>
          <w:lang w:eastAsia="en-AU"/>
        </w:rPr>
      </w:pPr>
      <w:hyperlink w:anchor="_Toc151379060" w:history="1">
        <w:r w:rsidR="00E85AD7" w:rsidRPr="0002163A">
          <w:rPr>
            <w:rStyle w:val="Hyperlink"/>
            <w:noProof/>
          </w:rPr>
          <w:t>3.1</w:t>
        </w:r>
        <w:r w:rsidR="00E85AD7">
          <w:rPr>
            <w:rFonts w:asciiTheme="minorHAnsi" w:eastAsiaTheme="minorEastAsia" w:hAnsiTheme="minorHAnsi" w:cstheme="minorBidi"/>
            <w:noProof/>
            <w:sz w:val="22"/>
            <w:szCs w:val="22"/>
            <w:lang w:eastAsia="en-AU"/>
          </w:rPr>
          <w:tab/>
        </w:r>
        <w:r w:rsidR="00E85AD7" w:rsidRPr="0002163A">
          <w:rPr>
            <w:rStyle w:val="Hyperlink"/>
            <w:noProof/>
          </w:rPr>
          <w:t>Code of conduct</w:t>
        </w:r>
        <w:r w:rsidR="00E85AD7">
          <w:rPr>
            <w:noProof/>
            <w:webHidden/>
          </w:rPr>
          <w:tab/>
          <w:t xml:space="preserve">  </w:t>
        </w:r>
        <w:r w:rsidR="00E85AD7">
          <w:rPr>
            <w:noProof/>
            <w:webHidden/>
          </w:rPr>
          <w:fldChar w:fldCharType="begin"/>
        </w:r>
        <w:r w:rsidR="00E85AD7">
          <w:rPr>
            <w:noProof/>
            <w:webHidden/>
          </w:rPr>
          <w:instrText xml:space="preserve"> PAGEREF _Toc151379060 \h </w:instrText>
        </w:r>
        <w:r w:rsidR="00E85AD7">
          <w:rPr>
            <w:noProof/>
            <w:webHidden/>
          </w:rPr>
        </w:r>
        <w:r w:rsidR="00E85AD7">
          <w:rPr>
            <w:noProof/>
            <w:webHidden/>
          </w:rPr>
          <w:fldChar w:fldCharType="separate"/>
        </w:r>
        <w:r w:rsidR="00E85AD7">
          <w:rPr>
            <w:noProof/>
            <w:webHidden/>
          </w:rPr>
          <w:t>4</w:t>
        </w:r>
        <w:r w:rsidR="00E85AD7">
          <w:rPr>
            <w:noProof/>
            <w:webHidden/>
          </w:rPr>
          <w:fldChar w:fldCharType="end"/>
        </w:r>
      </w:hyperlink>
    </w:p>
    <w:p w14:paraId="5F5621D6" w14:textId="52B14E7C" w:rsidR="00E85AD7" w:rsidRDefault="00000000">
      <w:pPr>
        <w:pStyle w:val="TOC1"/>
        <w:tabs>
          <w:tab w:val="left" w:pos="480"/>
          <w:tab w:val="right" w:leader="dot" w:pos="9339"/>
        </w:tabs>
        <w:rPr>
          <w:rFonts w:asciiTheme="minorHAnsi" w:eastAsiaTheme="minorEastAsia" w:hAnsiTheme="minorHAnsi" w:cstheme="minorBidi"/>
          <w:noProof/>
          <w:sz w:val="22"/>
          <w:szCs w:val="22"/>
          <w:lang w:eastAsia="en-AU"/>
        </w:rPr>
      </w:pPr>
      <w:hyperlink w:anchor="_Toc151379061" w:history="1">
        <w:r w:rsidR="00E85AD7" w:rsidRPr="0002163A">
          <w:rPr>
            <w:rStyle w:val="Hyperlink"/>
            <w:noProof/>
          </w:rPr>
          <w:t>4</w:t>
        </w:r>
        <w:r w:rsidR="00E85AD7">
          <w:rPr>
            <w:rFonts w:asciiTheme="minorHAnsi" w:eastAsiaTheme="minorEastAsia" w:hAnsiTheme="minorHAnsi" w:cstheme="minorBidi"/>
            <w:noProof/>
            <w:sz w:val="22"/>
            <w:szCs w:val="22"/>
            <w:lang w:eastAsia="en-AU"/>
          </w:rPr>
          <w:tab/>
        </w:r>
        <w:r w:rsidR="00E85AD7" w:rsidRPr="0002163A">
          <w:rPr>
            <w:rStyle w:val="Hyperlink"/>
            <w:noProof/>
          </w:rPr>
          <w:t>Uniforms</w:t>
        </w:r>
        <w:r w:rsidR="00E85AD7">
          <w:rPr>
            <w:noProof/>
            <w:webHidden/>
          </w:rPr>
          <w:tab/>
        </w:r>
        <w:r w:rsidR="00E85AD7">
          <w:rPr>
            <w:noProof/>
            <w:webHidden/>
          </w:rPr>
          <w:fldChar w:fldCharType="begin"/>
        </w:r>
        <w:r w:rsidR="00E85AD7">
          <w:rPr>
            <w:noProof/>
            <w:webHidden/>
          </w:rPr>
          <w:instrText xml:space="preserve"> PAGEREF _Toc151379061 \h </w:instrText>
        </w:r>
        <w:r w:rsidR="00E85AD7">
          <w:rPr>
            <w:noProof/>
            <w:webHidden/>
          </w:rPr>
        </w:r>
        <w:r w:rsidR="00E85AD7">
          <w:rPr>
            <w:noProof/>
            <w:webHidden/>
          </w:rPr>
          <w:fldChar w:fldCharType="separate"/>
        </w:r>
        <w:r w:rsidR="00E85AD7">
          <w:rPr>
            <w:noProof/>
            <w:webHidden/>
          </w:rPr>
          <w:t>4</w:t>
        </w:r>
        <w:r w:rsidR="00E85AD7">
          <w:rPr>
            <w:noProof/>
            <w:webHidden/>
          </w:rPr>
          <w:fldChar w:fldCharType="end"/>
        </w:r>
      </w:hyperlink>
    </w:p>
    <w:p w14:paraId="065CE643" w14:textId="53713C91" w:rsidR="00E85AD7" w:rsidRDefault="00000000" w:rsidP="00E85AD7">
      <w:pPr>
        <w:pStyle w:val="TOC2"/>
        <w:rPr>
          <w:rFonts w:asciiTheme="minorHAnsi" w:eastAsiaTheme="minorEastAsia" w:hAnsiTheme="minorHAnsi" w:cstheme="minorBidi"/>
          <w:noProof/>
          <w:sz w:val="22"/>
          <w:szCs w:val="22"/>
          <w:lang w:eastAsia="en-AU"/>
        </w:rPr>
      </w:pPr>
      <w:hyperlink w:anchor="_Toc151379062" w:history="1">
        <w:r w:rsidR="00E85AD7" w:rsidRPr="0002163A">
          <w:rPr>
            <w:rStyle w:val="Hyperlink"/>
            <w:noProof/>
          </w:rPr>
          <w:t>4.1</w:t>
        </w:r>
        <w:r w:rsidR="00E85AD7">
          <w:rPr>
            <w:rFonts w:asciiTheme="minorHAnsi" w:eastAsiaTheme="minorEastAsia" w:hAnsiTheme="minorHAnsi" w:cstheme="minorBidi"/>
            <w:noProof/>
            <w:sz w:val="22"/>
            <w:szCs w:val="22"/>
            <w:lang w:eastAsia="en-AU"/>
          </w:rPr>
          <w:tab/>
        </w:r>
        <w:r w:rsidR="00E85AD7" w:rsidRPr="0002163A">
          <w:rPr>
            <w:rStyle w:val="Hyperlink"/>
            <w:noProof/>
          </w:rPr>
          <w:t>Custodial Officers</w:t>
        </w:r>
        <w:r w:rsidR="00E85AD7">
          <w:rPr>
            <w:noProof/>
            <w:webHidden/>
          </w:rPr>
          <w:tab/>
        </w:r>
        <w:r w:rsidR="00E85AD7">
          <w:rPr>
            <w:noProof/>
            <w:webHidden/>
          </w:rPr>
          <w:fldChar w:fldCharType="begin"/>
        </w:r>
        <w:r w:rsidR="00E85AD7">
          <w:rPr>
            <w:noProof/>
            <w:webHidden/>
          </w:rPr>
          <w:instrText xml:space="preserve"> PAGEREF _Toc151379062 \h </w:instrText>
        </w:r>
        <w:r w:rsidR="00E85AD7">
          <w:rPr>
            <w:noProof/>
            <w:webHidden/>
          </w:rPr>
        </w:r>
        <w:r w:rsidR="00E85AD7">
          <w:rPr>
            <w:noProof/>
            <w:webHidden/>
          </w:rPr>
          <w:fldChar w:fldCharType="separate"/>
        </w:r>
        <w:r w:rsidR="00E85AD7">
          <w:rPr>
            <w:noProof/>
            <w:webHidden/>
          </w:rPr>
          <w:t>4</w:t>
        </w:r>
        <w:r w:rsidR="00E85AD7">
          <w:rPr>
            <w:noProof/>
            <w:webHidden/>
          </w:rPr>
          <w:fldChar w:fldCharType="end"/>
        </w:r>
      </w:hyperlink>
    </w:p>
    <w:p w14:paraId="34FA51D0" w14:textId="743D26B2" w:rsidR="00E85AD7" w:rsidRDefault="00000000" w:rsidP="00E85AD7">
      <w:pPr>
        <w:pStyle w:val="TOC2"/>
        <w:rPr>
          <w:rFonts w:asciiTheme="minorHAnsi" w:eastAsiaTheme="minorEastAsia" w:hAnsiTheme="minorHAnsi" w:cstheme="minorBidi"/>
          <w:noProof/>
          <w:sz w:val="22"/>
          <w:szCs w:val="22"/>
          <w:lang w:eastAsia="en-AU"/>
        </w:rPr>
      </w:pPr>
      <w:hyperlink w:anchor="_Toc151379063" w:history="1">
        <w:r w:rsidR="00E85AD7" w:rsidRPr="0002163A">
          <w:rPr>
            <w:rStyle w:val="Hyperlink"/>
            <w:noProof/>
          </w:rPr>
          <w:t>4.2</w:t>
        </w:r>
        <w:r w:rsidR="00E85AD7">
          <w:rPr>
            <w:rFonts w:asciiTheme="minorHAnsi" w:eastAsiaTheme="minorEastAsia" w:hAnsiTheme="minorHAnsi" w:cstheme="minorBidi"/>
            <w:noProof/>
            <w:sz w:val="22"/>
            <w:szCs w:val="22"/>
            <w:lang w:eastAsia="en-AU"/>
          </w:rPr>
          <w:tab/>
        </w:r>
        <w:r w:rsidR="00E85AD7" w:rsidRPr="0002163A">
          <w:rPr>
            <w:rStyle w:val="Hyperlink"/>
            <w:noProof/>
          </w:rPr>
          <w:t>Insignias of rank and identifying uniform</w:t>
        </w:r>
        <w:r w:rsidR="00E85AD7">
          <w:rPr>
            <w:noProof/>
            <w:webHidden/>
          </w:rPr>
          <w:tab/>
        </w:r>
        <w:r w:rsidR="00E85AD7">
          <w:rPr>
            <w:noProof/>
            <w:webHidden/>
          </w:rPr>
          <w:fldChar w:fldCharType="begin"/>
        </w:r>
        <w:r w:rsidR="00E85AD7">
          <w:rPr>
            <w:noProof/>
            <w:webHidden/>
          </w:rPr>
          <w:instrText xml:space="preserve"> PAGEREF _Toc151379063 \h </w:instrText>
        </w:r>
        <w:r w:rsidR="00E85AD7">
          <w:rPr>
            <w:noProof/>
            <w:webHidden/>
          </w:rPr>
        </w:r>
        <w:r w:rsidR="00E85AD7">
          <w:rPr>
            <w:noProof/>
            <w:webHidden/>
          </w:rPr>
          <w:fldChar w:fldCharType="separate"/>
        </w:r>
        <w:r w:rsidR="00E85AD7">
          <w:rPr>
            <w:noProof/>
            <w:webHidden/>
          </w:rPr>
          <w:t>5</w:t>
        </w:r>
        <w:r w:rsidR="00E85AD7">
          <w:rPr>
            <w:noProof/>
            <w:webHidden/>
          </w:rPr>
          <w:fldChar w:fldCharType="end"/>
        </w:r>
      </w:hyperlink>
    </w:p>
    <w:p w14:paraId="02215841" w14:textId="76382CDA" w:rsidR="00E85AD7" w:rsidRDefault="00000000" w:rsidP="00E85AD7">
      <w:pPr>
        <w:pStyle w:val="TOC2"/>
        <w:rPr>
          <w:rFonts w:asciiTheme="minorHAnsi" w:eastAsiaTheme="minorEastAsia" w:hAnsiTheme="minorHAnsi" w:cstheme="minorBidi"/>
          <w:noProof/>
          <w:sz w:val="22"/>
          <w:szCs w:val="22"/>
          <w:lang w:eastAsia="en-AU"/>
        </w:rPr>
      </w:pPr>
      <w:hyperlink w:anchor="_Toc151379064" w:history="1">
        <w:r w:rsidR="00E85AD7" w:rsidRPr="0002163A">
          <w:rPr>
            <w:rStyle w:val="Hyperlink"/>
            <w:noProof/>
          </w:rPr>
          <w:t>4.3</w:t>
        </w:r>
        <w:r w:rsidR="00E85AD7">
          <w:rPr>
            <w:rFonts w:asciiTheme="minorHAnsi" w:eastAsiaTheme="minorEastAsia" w:hAnsiTheme="minorHAnsi" w:cstheme="minorBidi"/>
            <w:noProof/>
            <w:sz w:val="22"/>
            <w:szCs w:val="22"/>
            <w:lang w:eastAsia="en-AU"/>
          </w:rPr>
          <w:tab/>
        </w:r>
        <w:r w:rsidR="00E85AD7" w:rsidRPr="0002163A">
          <w:rPr>
            <w:rStyle w:val="Hyperlink"/>
            <w:noProof/>
          </w:rPr>
          <w:t>Department Identification Cards</w:t>
        </w:r>
        <w:r w:rsidR="00E85AD7">
          <w:rPr>
            <w:noProof/>
            <w:webHidden/>
          </w:rPr>
          <w:tab/>
        </w:r>
        <w:r w:rsidR="00E85AD7">
          <w:rPr>
            <w:noProof/>
            <w:webHidden/>
          </w:rPr>
          <w:fldChar w:fldCharType="begin"/>
        </w:r>
        <w:r w:rsidR="00E85AD7">
          <w:rPr>
            <w:noProof/>
            <w:webHidden/>
          </w:rPr>
          <w:instrText xml:space="preserve"> PAGEREF _Toc151379064 \h </w:instrText>
        </w:r>
        <w:r w:rsidR="00E85AD7">
          <w:rPr>
            <w:noProof/>
            <w:webHidden/>
          </w:rPr>
        </w:r>
        <w:r w:rsidR="00E85AD7">
          <w:rPr>
            <w:noProof/>
            <w:webHidden/>
          </w:rPr>
          <w:fldChar w:fldCharType="separate"/>
        </w:r>
        <w:r w:rsidR="00E85AD7">
          <w:rPr>
            <w:noProof/>
            <w:webHidden/>
          </w:rPr>
          <w:t>5</w:t>
        </w:r>
        <w:r w:rsidR="00E85AD7">
          <w:rPr>
            <w:noProof/>
            <w:webHidden/>
          </w:rPr>
          <w:fldChar w:fldCharType="end"/>
        </w:r>
      </w:hyperlink>
    </w:p>
    <w:p w14:paraId="54437839" w14:textId="1024C5DA" w:rsidR="00E85AD7" w:rsidRDefault="00000000" w:rsidP="00E85AD7">
      <w:pPr>
        <w:pStyle w:val="TOC2"/>
        <w:rPr>
          <w:rFonts w:asciiTheme="minorHAnsi" w:eastAsiaTheme="minorEastAsia" w:hAnsiTheme="minorHAnsi" w:cstheme="minorBidi"/>
          <w:noProof/>
          <w:sz w:val="22"/>
          <w:szCs w:val="22"/>
          <w:lang w:eastAsia="en-AU"/>
        </w:rPr>
      </w:pPr>
      <w:hyperlink w:anchor="_Toc151379065" w:history="1">
        <w:r w:rsidR="00E85AD7" w:rsidRPr="0002163A">
          <w:rPr>
            <w:rStyle w:val="Hyperlink"/>
            <w:noProof/>
          </w:rPr>
          <w:t>4.4</w:t>
        </w:r>
        <w:r w:rsidR="00E85AD7">
          <w:rPr>
            <w:rFonts w:asciiTheme="minorHAnsi" w:eastAsiaTheme="minorEastAsia" w:hAnsiTheme="minorHAnsi" w:cstheme="minorBidi"/>
            <w:noProof/>
            <w:sz w:val="22"/>
            <w:szCs w:val="22"/>
            <w:lang w:eastAsia="en-AU"/>
          </w:rPr>
          <w:tab/>
        </w:r>
        <w:r w:rsidR="00E85AD7" w:rsidRPr="0002163A">
          <w:rPr>
            <w:rStyle w:val="Hyperlink"/>
            <w:noProof/>
          </w:rPr>
          <w:t>Damaged or lost uniforms</w:t>
        </w:r>
        <w:r w:rsidR="00E85AD7">
          <w:rPr>
            <w:noProof/>
            <w:webHidden/>
          </w:rPr>
          <w:tab/>
        </w:r>
        <w:r w:rsidR="00E85AD7">
          <w:rPr>
            <w:noProof/>
            <w:webHidden/>
          </w:rPr>
          <w:fldChar w:fldCharType="begin"/>
        </w:r>
        <w:r w:rsidR="00E85AD7">
          <w:rPr>
            <w:noProof/>
            <w:webHidden/>
          </w:rPr>
          <w:instrText xml:space="preserve"> PAGEREF _Toc151379065 \h </w:instrText>
        </w:r>
        <w:r w:rsidR="00E85AD7">
          <w:rPr>
            <w:noProof/>
            <w:webHidden/>
          </w:rPr>
        </w:r>
        <w:r w:rsidR="00E85AD7">
          <w:rPr>
            <w:noProof/>
            <w:webHidden/>
          </w:rPr>
          <w:fldChar w:fldCharType="separate"/>
        </w:r>
        <w:r w:rsidR="00E85AD7">
          <w:rPr>
            <w:noProof/>
            <w:webHidden/>
          </w:rPr>
          <w:t>6</w:t>
        </w:r>
        <w:r w:rsidR="00E85AD7">
          <w:rPr>
            <w:noProof/>
            <w:webHidden/>
          </w:rPr>
          <w:fldChar w:fldCharType="end"/>
        </w:r>
      </w:hyperlink>
    </w:p>
    <w:p w14:paraId="3B680EE8" w14:textId="05800633" w:rsidR="00E85AD7" w:rsidRDefault="00000000" w:rsidP="00E85AD7">
      <w:pPr>
        <w:pStyle w:val="TOC2"/>
        <w:rPr>
          <w:rFonts w:asciiTheme="minorHAnsi" w:eastAsiaTheme="minorEastAsia" w:hAnsiTheme="minorHAnsi" w:cstheme="minorBidi"/>
          <w:noProof/>
          <w:sz w:val="22"/>
          <w:szCs w:val="22"/>
          <w:lang w:eastAsia="en-AU"/>
        </w:rPr>
      </w:pPr>
      <w:hyperlink w:anchor="_Toc151379066" w:history="1">
        <w:r w:rsidR="00E85AD7" w:rsidRPr="0002163A">
          <w:rPr>
            <w:rStyle w:val="Hyperlink"/>
            <w:noProof/>
          </w:rPr>
          <w:t>4.5</w:t>
        </w:r>
        <w:r w:rsidR="00E85AD7">
          <w:rPr>
            <w:rFonts w:asciiTheme="minorHAnsi" w:eastAsiaTheme="minorEastAsia" w:hAnsiTheme="minorHAnsi" w:cstheme="minorBidi"/>
            <w:noProof/>
            <w:sz w:val="22"/>
            <w:szCs w:val="22"/>
            <w:lang w:eastAsia="en-AU"/>
          </w:rPr>
          <w:tab/>
        </w:r>
        <w:r w:rsidR="00E85AD7" w:rsidRPr="0002163A">
          <w:rPr>
            <w:rStyle w:val="Hyperlink"/>
            <w:noProof/>
          </w:rPr>
          <w:t>Medals and other items</w:t>
        </w:r>
        <w:r w:rsidR="00E85AD7">
          <w:rPr>
            <w:noProof/>
            <w:webHidden/>
          </w:rPr>
          <w:tab/>
        </w:r>
        <w:r w:rsidR="00E85AD7">
          <w:rPr>
            <w:noProof/>
            <w:webHidden/>
          </w:rPr>
          <w:fldChar w:fldCharType="begin"/>
        </w:r>
        <w:r w:rsidR="00E85AD7">
          <w:rPr>
            <w:noProof/>
            <w:webHidden/>
          </w:rPr>
          <w:instrText xml:space="preserve"> PAGEREF _Toc151379066 \h </w:instrText>
        </w:r>
        <w:r w:rsidR="00E85AD7">
          <w:rPr>
            <w:noProof/>
            <w:webHidden/>
          </w:rPr>
        </w:r>
        <w:r w:rsidR="00E85AD7">
          <w:rPr>
            <w:noProof/>
            <w:webHidden/>
          </w:rPr>
          <w:fldChar w:fldCharType="separate"/>
        </w:r>
        <w:r w:rsidR="00E85AD7">
          <w:rPr>
            <w:noProof/>
            <w:webHidden/>
          </w:rPr>
          <w:t>6</w:t>
        </w:r>
        <w:r w:rsidR="00E85AD7">
          <w:rPr>
            <w:noProof/>
            <w:webHidden/>
          </w:rPr>
          <w:fldChar w:fldCharType="end"/>
        </w:r>
      </w:hyperlink>
    </w:p>
    <w:p w14:paraId="2210AFDA" w14:textId="733CDEE5" w:rsidR="00E85AD7" w:rsidRDefault="00000000">
      <w:pPr>
        <w:pStyle w:val="TOC1"/>
        <w:tabs>
          <w:tab w:val="left" w:pos="480"/>
          <w:tab w:val="right" w:leader="dot" w:pos="9339"/>
        </w:tabs>
        <w:rPr>
          <w:rFonts w:asciiTheme="minorHAnsi" w:eastAsiaTheme="minorEastAsia" w:hAnsiTheme="minorHAnsi" w:cstheme="minorBidi"/>
          <w:noProof/>
          <w:sz w:val="22"/>
          <w:szCs w:val="22"/>
          <w:lang w:eastAsia="en-AU"/>
        </w:rPr>
      </w:pPr>
      <w:hyperlink w:anchor="_Toc151379067" w:history="1">
        <w:r w:rsidR="00E85AD7" w:rsidRPr="0002163A">
          <w:rPr>
            <w:rStyle w:val="Hyperlink"/>
            <w:noProof/>
          </w:rPr>
          <w:t>5</w:t>
        </w:r>
        <w:r w:rsidR="00E85AD7">
          <w:rPr>
            <w:rFonts w:asciiTheme="minorHAnsi" w:eastAsiaTheme="minorEastAsia" w:hAnsiTheme="minorHAnsi" w:cstheme="minorBidi"/>
            <w:noProof/>
            <w:sz w:val="22"/>
            <w:szCs w:val="22"/>
            <w:lang w:eastAsia="en-AU"/>
          </w:rPr>
          <w:tab/>
        </w:r>
        <w:r w:rsidR="00E85AD7" w:rsidRPr="0002163A">
          <w:rPr>
            <w:rStyle w:val="Hyperlink"/>
            <w:noProof/>
          </w:rPr>
          <w:t>Appearance</w:t>
        </w:r>
        <w:r w:rsidR="00E85AD7">
          <w:rPr>
            <w:noProof/>
            <w:webHidden/>
          </w:rPr>
          <w:tab/>
        </w:r>
        <w:r w:rsidR="00E85AD7">
          <w:rPr>
            <w:noProof/>
            <w:webHidden/>
          </w:rPr>
          <w:fldChar w:fldCharType="begin"/>
        </w:r>
        <w:r w:rsidR="00E85AD7">
          <w:rPr>
            <w:noProof/>
            <w:webHidden/>
          </w:rPr>
          <w:instrText xml:space="preserve"> PAGEREF _Toc151379067 \h </w:instrText>
        </w:r>
        <w:r w:rsidR="00E85AD7">
          <w:rPr>
            <w:noProof/>
            <w:webHidden/>
          </w:rPr>
        </w:r>
        <w:r w:rsidR="00E85AD7">
          <w:rPr>
            <w:noProof/>
            <w:webHidden/>
          </w:rPr>
          <w:fldChar w:fldCharType="separate"/>
        </w:r>
        <w:r w:rsidR="00E85AD7">
          <w:rPr>
            <w:noProof/>
            <w:webHidden/>
          </w:rPr>
          <w:t>7</w:t>
        </w:r>
        <w:r w:rsidR="00E85AD7">
          <w:rPr>
            <w:noProof/>
            <w:webHidden/>
          </w:rPr>
          <w:fldChar w:fldCharType="end"/>
        </w:r>
      </w:hyperlink>
    </w:p>
    <w:p w14:paraId="7537024D" w14:textId="32402E29" w:rsidR="00E85AD7" w:rsidRDefault="00000000" w:rsidP="00E85AD7">
      <w:pPr>
        <w:pStyle w:val="TOC2"/>
        <w:rPr>
          <w:rFonts w:asciiTheme="minorHAnsi" w:eastAsiaTheme="minorEastAsia" w:hAnsiTheme="minorHAnsi" w:cstheme="minorBidi"/>
          <w:noProof/>
          <w:sz w:val="22"/>
          <w:szCs w:val="22"/>
          <w:lang w:eastAsia="en-AU"/>
        </w:rPr>
      </w:pPr>
      <w:hyperlink w:anchor="_Toc151379068" w:history="1">
        <w:r w:rsidR="00E85AD7" w:rsidRPr="0002163A">
          <w:rPr>
            <w:rStyle w:val="Hyperlink"/>
            <w:noProof/>
          </w:rPr>
          <w:t>5.1</w:t>
        </w:r>
        <w:r w:rsidR="00E85AD7">
          <w:rPr>
            <w:rFonts w:asciiTheme="minorHAnsi" w:eastAsiaTheme="minorEastAsia" w:hAnsiTheme="minorHAnsi" w:cstheme="minorBidi"/>
            <w:noProof/>
            <w:sz w:val="22"/>
            <w:szCs w:val="22"/>
            <w:lang w:eastAsia="en-AU"/>
          </w:rPr>
          <w:tab/>
        </w:r>
        <w:r w:rsidR="00E85AD7" w:rsidRPr="0002163A">
          <w:rPr>
            <w:rStyle w:val="Hyperlink"/>
            <w:noProof/>
          </w:rPr>
          <w:t>General</w:t>
        </w:r>
        <w:r w:rsidR="00E85AD7">
          <w:rPr>
            <w:noProof/>
            <w:webHidden/>
          </w:rPr>
          <w:tab/>
        </w:r>
        <w:r w:rsidR="00E85AD7">
          <w:rPr>
            <w:noProof/>
            <w:webHidden/>
          </w:rPr>
          <w:fldChar w:fldCharType="begin"/>
        </w:r>
        <w:r w:rsidR="00E85AD7">
          <w:rPr>
            <w:noProof/>
            <w:webHidden/>
          </w:rPr>
          <w:instrText xml:space="preserve"> PAGEREF _Toc151379068 \h </w:instrText>
        </w:r>
        <w:r w:rsidR="00E85AD7">
          <w:rPr>
            <w:noProof/>
            <w:webHidden/>
          </w:rPr>
        </w:r>
        <w:r w:rsidR="00E85AD7">
          <w:rPr>
            <w:noProof/>
            <w:webHidden/>
          </w:rPr>
          <w:fldChar w:fldCharType="separate"/>
        </w:r>
        <w:r w:rsidR="00E85AD7">
          <w:rPr>
            <w:noProof/>
            <w:webHidden/>
          </w:rPr>
          <w:t>7</w:t>
        </w:r>
        <w:r w:rsidR="00E85AD7">
          <w:rPr>
            <w:noProof/>
            <w:webHidden/>
          </w:rPr>
          <w:fldChar w:fldCharType="end"/>
        </w:r>
      </w:hyperlink>
    </w:p>
    <w:p w14:paraId="5A604872" w14:textId="341FF440" w:rsidR="00E85AD7" w:rsidRDefault="00000000" w:rsidP="00E85AD7">
      <w:pPr>
        <w:pStyle w:val="TOC2"/>
        <w:rPr>
          <w:rFonts w:asciiTheme="minorHAnsi" w:eastAsiaTheme="minorEastAsia" w:hAnsiTheme="minorHAnsi" w:cstheme="minorBidi"/>
          <w:noProof/>
          <w:sz w:val="22"/>
          <w:szCs w:val="22"/>
          <w:lang w:eastAsia="en-AU"/>
        </w:rPr>
      </w:pPr>
      <w:hyperlink w:anchor="_Toc151379069" w:history="1">
        <w:r w:rsidR="00E85AD7" w:rsidRPr="0002163A">
          <w:rPr>
            <w:rStyle w:val="Hyperlink"/>
            <w:noProof/>
          </w:rPr>
          <w:t>5.2</w:t>
        </w:r>
        <w:r w:rsidR="00E85AD7">
          <w:rPr>
            <w:rFonts w:asciiTheme="minorHAnsi" w:eastAsiaTheme="minorEastAsia" w:hAnsiTheme="minorHAnsi" w:cstheme="minorBidi"/>
            <w:noProof/>
            <w:sz w:val="22"/>
            <w:szCs w:val="22"/>
            <w:lang w:eastAsia="en-AU"/>
          </w:rPr>
          <w:tab/>
        </w:r>
        <w:r w:rsidR="00E85AD7" w:rsidRPr="0002163A">
          <w:rPr>
            <w:rStyle w:val="Hyperlink"/>
            <w:noProof/>
          </w:rPr>
          <w:t>Hair</w:t>
        </w:r>
        <w:r w:rsidR="00E85AD7">
          <w:rPr>
            <w:noProof/>
            <w:webHidden/>
          </w:rPr>
          <w:tab/>
        </w:r>
        <w:r w:rsidR="00E85AD7">
          <w:rPr>
            <w:noProof/>
            <w:webHidden/>
          </w:rPr>
          <w:fldChar w:fldCharType="begin"/>
        </w:r>
        <w:r w:rsidR="00E85AD7">
          <w:rPr>
            <w:noProof/>
            <w:webHidden/>
          </w:rPr>
          <w:instrText xml:space="preserve"> PAGEREF _Toc151379069 \h </w:instrText>
        </w:r>
        <w:r w:rsidR="00E85AD7">
          <w:rPr>
            <w:noProof/>
            <w:webHidden/>
          </w:rPr>
        </w:r>
        <w:r w:rsidR="00E85AD7">
          <w:rPr>
            <w:noProof/>
            <w:webHidden/>
          </w:rPr>
          <w:fldChar w:fldCharType="separate"/>
        </w:r>
        <w:r w:rsidR="00E85AD7">
          <w:rPr>
            <w:noProof/>
            <w:webHidden/>
          </w:rPr>
          <w:t>7</w:t>
        </w:r>
        <w:r w:rsidR="00E85AD7">
          <w:rPr>
            <w:noProof/>
            <w:webHidden/>
          </w:rPr>
          <w:fldChar w:fldCharType="end"/>
        </w:r>
      </w:hyperlink>
    </w:p>
    <w:p w14:paraId="3AC81CA6" w14:textId="2EA224FC" w:rsidR="00E85AD7" w:rsidRDefault="00000000" w:rsidP="00E85AD7">
      <w:pPr>
        <w:pStyle w:val="TOC2"/>
        <w:rPr>
          <w:rFonts w:asciiTheme="minorHAnsi" w:eastAsiaTheme="minorEastAsia" w:hAnsiTheme="minorHAnsi" w:cstheme="minorBidi"/>
          <w:noProof/>
          <w:sz w:val="22"/>
          <w:szCs w:val="22"/>
          <w:lang w:eastAsia="en-AU"/>
        </w:rPr>
      </w:pPr>
      <w:hyperlink w:anchor="_Toc151379070" w:history="1">
        <w:r w:rsidR="00E85AD7" w:rsidRPr="0002163A">
          <w:rPr>
            <w:rStyle w:val="Hyperlink"/>
            <w:noProof/>
          </w:rPr>
          <w:t>5.3</w:t>
        </w:r>
        <w:r w:rsidR="00E85AD7">
          <w:rPr>
            <w:rFonts w:asciiTheme="minorHAnsi" w:eastAsiaTheme="minorEastAsia" w:hAnsiTheme="minorHAnsi" w:cstheme="minorBidi"/>
            <w:noProof/>
            <w:sz w:val="22"/>
            <w:szCs w:val="22"/>
            <w:lang w:eastAsia="en-AU"/>
          </w:rPr>
          <w:tab/>
        </w:r>
        <w:r w:rsidR="00E85AD7" w:rsidRPr="0002163A">
          <w:rPr>
            <w:rStyle w:val="Hyperlink"/>
            <w:noProof/>
          </w:rPr>
          <w:t>Fingernails</w:t>
        </w:r>
        <w:r w:rsidR="00E85AD7">
          <w:rPr>
            <w:noProof/>
            <w:webHidden/>
          </w:rPr>
          <w:tab/>
        </w:r>
        <w:r w:rsidR="00E85AD7">
          <w:rPr>
            <w:noProof/>
            <w:webHidden/>
          </w:rPr>
          <w:fldChar w:fldCharType="begin"/>
        </w:r>
        <w:r w:rsidR="00E85AD7">
          <w:rPr>
            <w:noProof/>
            <w:webHidden/>
          </w:rPr>
          <w:instrText xml:space="preserve"> PAGEREF _Toc151379070 \h </w:instrText>
        </w:r>
        <w:r w:rsidR="00E85AD7">
          <w:rPr>
            <w:noProof/>
            <w:webHidden/>
          </w:rPr>
        </w:r>
        <w:r w:rsidR="00E85AD7">
          <w:rPr>
            <w:noProof/>
            <w:webHidden/>
          </w:rPr>
          <w:fldChar w:fldCharType="separate"/>
        </w:r>
        <w:r w:rsidR="00E85AD7">
          <w:rPr>
            <w:noProof/>
            <w:webHidden/>
          </w:rPr>
          <w:t>7</w:t>
        </w:r>
        <w:r w:rsidR="00E85AD7">
          <w:rPr>
            <w:noProof/>
            <w:webHidden/>
          </w:rPr>
          <w:fldChar w:fldCharType="end"/>
        </w:r>
      </w:hyperlink>
    </w:p>
    <w:p w14:paraId="29FFE0FA" w14:textId="072D6BDC" w:rsidR="00E85AD7" w:rsidRDefault="00000000" w:rsidP="00E85AD7">
      <w:pPr>
        <w:pStyle w:val="TOC2"/>
        <w:rPr>
          <w:rFonts w:asciiTheme="minorHAnsi" w:eastAsiaTheme="minorEastAsia" w:hAnsiTheme="minorHAnsi" w:cstheme="minorBidi"/>
          <w:noProof/>
          <w:sz w:val="22"/>
          <w:szCs w:val="22"/>
          <w:lang w:eastAsia="en-AU"/>
        </w:rPr>
      </w:pPr>
      <w:hyperlink w:anchor="_Toc151379071" w:history="1">
        <w:r w:rsidR="00E85AD7" w:rsidRPr="0002163A">
          <w:rPr>
            <w:rStyle w:val="Hyperlink"/>
            <w:noProof/>
          </w:rPr>
          <w:t>5.4</w:t>
        </w:r>
        <w:r w:rsidR="00E85AD7">
          <w:rPr>
            <w:rFonts w:asciiTheme="minorHAnsi" w:eastAsiaTheme="minorEastAsia" w:hAnsiTheme="minorHAnsi" w:cstheme="minorBidi"/>
            <w:noProof/>
            <w:sz w:val="22"/>
            <w:szCs w:val="22"/>
            <w:lang w:eastAsia="en-AU"/>
          </w:rPr>
          <w:tab/>
        </w:r>
        <w:r w:rsidR="00E85AD7" w:rsidRPr="0002163A">
          <w:rPr>
            <w:rStyle w:val="Hyperlink"/>
            <w:noProof/>
          </w:rPr>
          <w:t>Personal jewellery</w:t>
        </w:r>
        <w:r w:rsidR="00E85AD7">
          <w:rPr>
            <w:noProof/>
            <w:webHidden/>
          </w:rPr>
          <w:tab/>
        </w:r>
        <w:r w:rsidR="00E85AD7">
          <w:rPr>
            <w:noProof/>
            <w:webHidden/>
          </w:rPr>
          <w:fldChar w:fldCharType="begin"/>
        </w:r>
        <w:r w:rsidR="00E85AD7">
          <w:rPr>
            <w:noProof/>
            <w:webHidden/>
          </w:rPr>
          <w:instrText xml:space="preserve"> PAGEREF _Toc151379071 \h </w:instrText>
        </w:r>
        <w:r w:rsidR="00E85AD7">
          <w:rPr>
            <w:noProof/>
            <w:webHidden/>
          </w:rPr>
        </w:r>
        <w:r w:rsidR="00E85AD7">
          <w:rPr>
            <w:noProof/>
            <w:webHidden/>
          </w:rPr>
          <w:fldChar w:fldCharType="separate"/>
        </w:r>
        <w:r w:rsidR="00E85AD7">
          <w:rPr>
            <w:noProof/>
            <w:webHidden/>
          </w:rPr>
          <w:t>7</w:t>
        </w:r>
        <w:r w:rsidR="00E85AD7">
          <w:rPr>
            <w:noProof/>
            <w:webHidden/>
          </w:rPr>
          <w:fldChar w:fldCharType="end"/>
        </w:r>
      </w:hyperlink>
    </w:p>
    <w:p w14:paraId="58669409" w14:textId="4AC40E3F" w:rsidR="00E85AD7" w:rsidRDefault="00000000" w:rsidP="00E85AD7">
      <w:pPr>
        <w:pStyle w:val="TOC2"/>
        <w:rPr>
          <w:rFonts w:asciiTheme="minorHAnsi" w:eastAsiaTheme="minorEastAsia" w:hAnsiTheme="minorHAnsi" w:cstheme="minorBidi"/>
          <w:noProof/>
          <w:sz w:val="22"/>
          <w:szCs w:val="22"/>
          <w:lang w:eastAsia="en-AU"/>
        </w:rPr>
      </w:pPr>
      <w:hyperlink w:anchor="_Toc151379072" w:history="1">
        <w:r w:rsidR="00E85AD7" w:rsidRPr="0002163A">
          <w:rPr>
            <w:rStyle w:val="Hyperlink"/>
            <w:noProof/>
          </w:rPr>
          <w:t>5.5</w:t>
        </w:r>
        <w:r w:rsidR="00E85AD7">
          <w:rPr>
            <w:rFonts w:asciiTheme="minorHAnsi" w:eastAsiaTheme="minorEastAsia" w:hAnsiTheme="minorHAnsi" w:cstheme="minorBidi"/>
            <w:noProof/>
            <w:sz w:val="22"/>
            <w:szCs w:val="22"/>
            <w:lang w:eastAsia="en-AU"/>
          </w:rPr>
          <w:tab/>
        </w:r>
        <w:r w:rsidR="00E85AD7" w:rsidRPr="0002163A">
          <w:rPr>
            <w:rStyle w:val="Hyperlink"/>
            <w:noProof/>
          </w:rPr>
          <w:t>Wrist watches</w:t>
        </w:r>
        <w:r w:rsidR="00E85AD7">
          <w:rPr>
            <w:noProof/>
            <w:webHidden/>
          </w:rPr>
          <w:tab/>
        </w:r>
        <w:r w:rsidR="00E85AD7">
          <w:rPr>
            <w:noProof/>
            <w:webHidden/>
          </w:rPr>
          <w:fldChar w:fldCharType="begin"/>
        </w:r>
        <w:r w:rsidR="00E85AD7">
          <w:rPr>
            <w:noProof/>
            <w:webHidden/>
          </w:rPr>
          <w:instrText xml:space="preserve"> PAGEREF _Toc151379072 \h </w:instrText>
        </w:r>
        <w:r w:rsidR="00E85AD7">
          <w:rPr>
            <w:noProof/>
            <w:webHidden/>
          </w:rPr>
        </w:r>
        <w:r w:rsidR="00E85AD7">
          <w:rPr>
            <w:noProof/>
            <w:webHidden/>
          </w:rPr>
          <w:fldChar w:fldCharType="separate"/>
        </w:r>
        <w:r w:rsidR="00E85AD7">
          <w:rPr>
            <w:noProof/>
            <w:webHidden/>
          </w:rPr>
          <w:t>8</w:t>
        </w:r>
        <w:r w:rsidR="00E85AD7">
          <w:rPr>
            <w:noProof/>
            <w:webHidden/>
          </w:rPr>
          <w:fldChar w:fldCharType="end"/>
        </w:r>
      </w:hyperlink>
    </w:p>
    <w:p w14:paraId="724A0677" w14:textId="5E5B9A44" w:rsidR="00E85AD7" w:rsidRDefault="00000000" w:rsidP="00E85AD7">
      <w:pPr>
        <w:pStyle w:val="TOC2"/>
        <w:rPr>
          <w:rFonts w:asciiTheme="minorHAnsi" w:eastAsiaTheme="minorEastAsia" w:hAnsiTheme="minorHAnsi" w:cstheme="minorBidi"/>
          <w:noProof/>
          <w:sz w:val="22"/>
          <w:szCs w:val="22"/>
          <w:lang w:eastAsia="en-AU"/>
        </w:rPr>
      </w:pPr>
      <w:hyperlink w:anchor="_Toc151379073" w:history="1">
        <w:r w:rsidR="00E85AD7" w:rsidRPr="0002163A">
          <w:rPr>
            <w:rStyle w:val="Hyperlink"/>
            <w:noProof/>
          </w:rPr>
          <w:t>5.6</w:t>
        </w:r>
        <w:r w:rsidR="00E85AD7">
          <w:rPr>
            <w:rFonts w:asciiTheme="minorHAnsi" w:eastAsiaTheme="minorEastAsia" w:hAnsiTheme="minorHAnsi" w:cstheme="minorBidi"/>
            <w:noProof/>
            <w:sz w:val="22"/>
            <w:szCs w:val="22"/>
            <w:lang w:eastAsia="en-AU"/>
          </w:rPr>
          <w:tab/>
        </w:r>
        <w:r w:rsidR="00E85AD7" w:rsidRPr="0002163A">
          <w:rPr>
            <w:rStyle w:val="Hyperlink"/>
            <w:noProof/>
          </w:rPr>
          <w:t>Tattoos and body modifications</w:t>
        </w:r>
        <w:r w:rsidR="00E85AD7">
          <w:rPr>
            <w:noProof/>
            <w:webHidden/>
          </w:rPr>
          <w:tab/>
        </w:r>
        <w:r w:rsidR="00E85AD7">
          <w:rPr>
            <w:noProof/>
            <w:webHidden/>
          </w:rPr>
          <w:fldChar w:fldCharType="begin"/>
        </w:r>
        <w:r w:rsidR="00E85AD7">
          <w:rPr>
            <w:noProof/>
            <w:webHidden/>
          </w:rPr>
          <w:instrText xml:space="preserve"> PAGEREF _Toc151379073 \h </w:instrText>
        </w:r>
        <w:r w:rsidR="00E85AD7">
          <w:rPr>
            <w:noProof/>
            <w:webHidden/>
          </w:rPr>
        </w:r>
        <w:r w:rsidR="00E85AD7">
          <w:rPr>
            <w:noProof/>
            <w:webHidden/>
          </w:rPr>
          <w:fldChar w:fldCharType="separate"/>
        </w:r>
        <w:r w:rsidR="00E85AD7">
          <w:rPr>
            <w:noProof/>
            <w:webHidden/>
          </w:rPr>
          <w:t>8</w:t>
        </w:r>
        <w:r w:rsidR="00E85AD7">
          <w:rPr>
            <w:noProof/>
            <w:webHidden/>
          </w:rPr>
          <w:fldChar w:fldCharType="end"/>
        </w:r>
      </w:hyperlink>
    </w:p>
    <w:p w14:paraId="1CE70456" w14:textId="241CD6E9" w:rsidR="00E85AD7" w:rsidRDefault="00000000" w:rsidP="00E85AD7">
      <w:pPr>
        <w:pStyle w:val="TOC2"/>
        <w:rPr>
          <w:rFonts w:asciiTheme="minorHAnsi" w:eastAsiaTheme="minorEastAsia" w:hAnsiTheme="minorHAnsi" w:cstheme="minorBidi"/>
          <w:noProof/>
          <w:sz w:val="22"/>
          <w:szCs w:val="22"/>
          <w:lang w:eastAsia="en-AU"/>
        </w:rPr>
      </w:pPr>
      <w:hyperlink w:anchor="_Toc151379074" w:history="1">
        <w:r w:rsidR="00E85AD7" w:rsidRPr="0002163A">
          <w:rPr>
            <w:rStyle w:val="Hyperlink"/>
            <w:noProof/>
          </w:rPr>
          <w:t>5.7</w:t>
        </w:r>
        <w:r w:rsidR="00E85AD7">
          <w:rPr>
            <w:rFonts w:asciiTheme="minorHAnsi" w:eastAsiaTheme="minorEastAsia" w:hAnsiTheme="minorHAnsi" w:cstheme="minorBidi"/>
            <w:noProof/>
            <w:sz w:val="22"/>
            <w:szCs w:val="22"/>
            <w:lang w:eastAsia="en-AU"/>
          </w:rPr>
          <w:tab/>
        </w:r>
        <w:r w:rsidR="00E85AD7" w:rsidRPr="0002163A">
          <w:rPr>
            <w:rStyle w:val="Hyperlink"/>
            <w:noProof/>
          </w:rPr>
          <w:t>Protective clothing and equipment</w:t>
        </w:r>
        <w:r w:rsidR="00E85AD7">
          <w:rPr>
            <w:noProof/>
            <w:webHidden/>
          </w:rPr>
          <w:tab/>
        </w:r>
        <w:r w:rsidR="00E85AD7">
          <w:rPr>
            <w:noProof/>
            <w:webHidden/>
          </w:rPr>
          <w:fldChar w:fldCharType="begin"/>
        </w:r>
        <w:r w:rsidR="00E85AD7">
          <w:rPr>
            <w:noProof/>
            <w:webHidden/>
          </w:rPr>
          <w:instrText xml:space="preserve"> PAGEREF _Toc151379074 \h </w:instrText>
        </w:r>
        <w:r w:rsidR="00E85AD7">
          <w:rPr>
            <w:noProof/>
            <w:webHidden/>
          </w:rPr>
        </w:r>
        <w:r w:rsidR="00E85AD7">
          <w:rPr>
            <w:noProof/>
            <w:webHidden/>
          </w:rPr>
          <w:fldChar w:fldCharType="separate"/>
        </w:r>
        <w:r w:rsidR="00E85AD7">
          <w:rPr>
            <w:noProof/>
            <w:webHidden/>
          </w:rPr>
          <w:t>8</w:t>
        </w:r>
        <w:r w:rsidR="00E85AD7">
          <w:rPr>
            <w:noProof/>
            <w:webHidden/>
          </w:rPr>
          <w:fldChar w:fldCharType="end"/>
        </w:r>
      </w:hyperlink>
    </w:p>
    <w:p w14:paraId="659E0984" w14:textId="6775B17B" w:rsidR="00E85AD7" w:rsidRDefault="00000000" w:rsidP="00E85AD7">
      <w:pPr>
        <w:pStyle w:val="TOC2"/>
        <w:rPr>
          <w:rFonts w:asciiTheme="minorHAnsi" w:eastAsiaTheme="minorEastAsia" w:hAnsiTheme="minorHAnsi" w:cstheme="minorBidi"/>
          <w:noProof/>
          <w:sz w:val="22"/>
          <w:szCs w:val="22"/>
          <w:lang w:eastAsia="en-AU"/>
        </w:rPr>
      </w:pPr>
      <w:hyperlink w:anchor="_Toc151379075" w:history="1">
        <w:r w:rsidR="00E85AD7" w:rsidRPr="0002163A">
          <w:rPr>
            <w:rStyle w:val="Hyperlink"/>
            <w:noProof/>
          </w:rPr>
          <w:t>5.8</w:t>
        </w:r>
        <w:r w:rsidR="00E85AD7">
          <w:rPr>
            <w:rFonts w:asciiTheme="minorHAnsi" w:eastAsiaTheme="minorEastAsia" w:hAnsiTheme="minorHAnsi" w:cstheme="minorBidi"/>
            <w:noProof/>
            <w:sz w:val="22"/>
            <w:szCs w:val="22"/>
            <w:lang w:eastAsia="en-AU"/>
          </w:rPr>
          <w:tab/>
        </w:r>
        <w:r w:rsidR="00E85AD7" w:rsidRPr="0002163A">
          <w:rPr>
            <w:rStyle w:val="Hyperlink"/>
            <w:noProof/>
          </w:rPr>
          <w:t>Equal Opportunity and cultural requirements</w:t>
        </w:r>
        <w:r w:rsidR="00E85AD7">
          <w:rPr>
            <w:noProof/>
            <w:webHidden/>
          </w:rPr>
          <w:tab/>
        </w:r>
        <w:r w:rsidR="00E85AD7">
          <w:rPr>
            <w:noProof/>
            <w:webHidden/>
          </w:rPr>
          <w:fldChar w:fldCharType="begin"/>
        </w:r>
        <w:r w:rsidR="00E85AD7">
          <w:rPr>
            <w:noProof/>
            <w:webHidden/>
          </w:rPr>
          <w:instrText xml:space="preserve"> PAGEREF _Toc151379075 \h </w:instrText>
        </w:r>
        <w:r w:rsidR="00E85AD7">
          <w:rPr>
            <w:noProof/>
            <w:webHidden/>
          </w:rPr>
        </w:r>
        <w:r w:rsidR="00E85AD7">
          <w:rPr>
            <w:noProof/>
            <w:webHidden/>
          </w:rPr>
          <w:fldChar w:fldCharType="separate"/>
        </w:r>
        <w:r w:rsidR="00E85AD7">
          <w:rPr>
            <w:noProof/>
            <w:webHidden/>
          </w:rPr>
          <w:t>9</w:t>
        </w:r>
        <w:r w:rsidR="00E85AD7">
          <w:rPr>
            <w:noProof/>
            <w:webHidden/>
          </w:rPr>
          <w:fldChar w:fldCharType="end"/>
        </w:r>
      </w:hyperlink>
    </w:p>
    <w:p w14:paraId="7AE00895" w14:textId="1CC18F91" w:rsidR="00E85AD7" w:rsidRDefault="00000000" w:rsidP="00E85AD7">
      <w:pPr>
        <w:pStyle w:val="TOC2"/>
        <w:rPr>
          <w:rFonts w:asciiTheme="minorHAnsi" w:eastAsiaTheme="minorEastAsia" w:hAnsiTheme="minorHAnsi" w:cstheme="minorBidi"/>
          <w:noProof/>
          <w:sz w:val="22"/>
          <w:szCs w:val="22"/>
          <w:lang w:eastAsia="en-AU"/>
        </w:rPr>
      </w:pPr>
      <w:hyperlink w:anchor="_Toc151379076" w:history="1">
        <w:r w:rsidR="00E85AD7" w:rsidRPr="0002163A">
          <w:rPr>
            <w:rStyle w:val="Hyperlink"/>
            <w:noProof/>
          </w:rPr>
          <w:t>5.9</w:t>
        </w:r>
        <w:r w:rsidR="00E85AD7">
          <w:rPr>
            <w:rFonts w:asciiTheme="minorHAnsi" w:eastAsiaTheme="minorEastAsia" w:hAnsiTheme="minorHAnsi" w:cstheme="minorBidi"/>
            <w:noProof/>
            <w:sz w:val="22"/>
            <w:szCs w:val="22"/>
            <w:lang w:eastAsia="en-AU"/>
          </w:rPr>
          <w:tab/>
        </w:r>
        <w:r w:rsidR="00E85AD7" w:rsidRPr="0002163A">
          <w:rPr>
            <w:rStyle w:val="Hyperlink"/>
            <w:noProof/>
          </w:rPr>
          <w:t>Department of Justice staff – non-uniformed</w:t>
        </w:r>
        <w:r w:rsidR="00E85AD7">
          <w:rPr>
            <w:noProof/>
            <w:webHidden/>
          </w:rPr>
          <w:tab/>
        </w:r>
        <w:r w:rsidR="00E85AD7">
          <w:rPr>
            <w:noProof/>
            <w:webHidden/>
          </w:rPr>
          <w:fldChar w:fldCharType="begin"/>
        </w:r>
        <w:r w:rsidR="00E85AD7">
          <w:rPr>
            <w:noProof/>
            <w:webHidden/>
          </w:rPr>
          <w:instrText xml:space="preserve"> PAGEREF _Toc151379076 \h </w:instrText>
        </w:r>
        <w:r w:rsidR="00E85AD7">
          <w:rPr>
            <w:noProof/>
            <w:webHidden/>
          </w:rPr>
        </w:r>
        <w:r w:rsidR="00E85AD7">
          <w:rPr>
            <w:noProof/>
            <w:webHidden/>
          </w:rPr>
          <w:fldChar w:fldCharType="separate"/>
        </w:r>
        <w:r w:rsidR="00E85AD7">
          <w:rPr>
            <w:noProof/>
            <w:webHidden/>
          </w:rPr>
          <w:t>9</w:t>
        </w:r>
        <w:r w:rsidR="00E85AD7">
          <w:rPr>
            <w:noProof/>
            <w:webHidden/>
          </w:rPr>
          <w:fldChar w:fldCharType="end"/>
        </w:r>
      </w:hyperlink>
    </w:p>
    <w:p w14:paraId="7FB63117" w14:textId="4ED15ACC" w:rsidR="00E85AD7" w:rsidRDefault="00000000">
      <w:pPr>
        <w:pStyle w:val="TOC1"/>
        <w:tabs>
          <w:tab w:val="left" w:pos="480"/>
          <w:tab w:val="right" w:leader="dot" w:pos="9339"/>
        </w:tabs>
        <w:rPr>
          <w:rFonts w:asciiTheme="minorHAnsi" w:eastAsiaTheme="minorEastAsia" w:hAnsiTheme="minorHAnsi" w:cstheme="minorBidi"/>
          <w:noProof/>
          <w:sz w:val="22"/>
          <w:szCs w:val="22"/>
          <w:lang w:eastAsia="en-AU"/>
        </w:rPr>
      </w:pPr>
      <w:hyperlink w:anchor="_Toc151379077" w:history="1">
        <w:r w:rsidR="00E85AD7" w:rsidRPr="0002163A">
          <w:rPr>
            <w:rStyle w:val="Hyperlink"/>
            <w:noProof/>
          </w:rPr>
          <w:t>6</w:t>
        </w:r>
        <w:r w:rsidR="00E85AD7">
          <w:rPr>
            <w:rFonts w:asciiTheme="minorHAnsi" w:eastAsiaTheme="minorEastAsia" w:hAnsiTheme="minorHAnsi" w:cstheme="minorBidi"/>
            <w:noProof/>
            <w:sz w:val="22"/>
            <w:szCs w:val="22"/>
            <w:lang w:eastAsia="en-AU"/>
          </w:rPr>
          <w:tab/>
        </w:r>
        <w:r w:rsidR="00E85AD7" w:rsidRPr="0002163A">
          <w:rPr>
            <w:rStyle w:val="Hyperlink"/>
            <w:noProof/>
          </w:rPr>
          <w:t>Annexures</w:t>
        </w:r>
        <w:r w:rsidR="00E85AD7">
          <w:rPr>
            <w:noProof/>
            <w:webHidden/>
          </w:rPr>
          <w:tab/>
        </w:r>
        <w:r w:rsidR="00E85AD7">
          <w:rPr>
            <w:noProof/>
            <w:webHidden/>
          </w:rPr>
          <w:fldChar w:fldCharType="begin"/>
        </w:r>
        <w:r w:rsidR="00E85AD7">
          <w:rPr>
            <w:noProof/>
            <w:webHidden/>
          </w:rPr>
          <w:instrText xml:space="preserve"> PAGEREF _Toc151379077 \h </w:instrText>
        </w:r>
        <w:r w:rsidR="00E85AD7">
          <w:rPr>
            <w:noProof/>
            <w:webHidden/>
          </w:rPr>
        </w:r>
        <w:r w:rsidR="00E85AD7">
          <w:rPr>
            <w:noProof/>
            <w:webHidden/>
          </w:rPr>
          <w:fldChar w:fldCharType="separate"/>
        </w:r>
        <w:r w:rsidR="00E85AD7">
          <w:rPr>
            <w:noProof/>
            <w:webHidden/>
          </w:rPr>
          <w:t>10</w:t>
        </w:r>
        <w:r w:rsidR="00E85AD7">
          <w:rPr>
            <w:noProof/>
            <w:webHidden/>
          </w:rPr>
          <w:fldChar w:fldCharType="end"/>
        </w:r>
      </w:hyperlink>
    </w:p>
    <w:p w14:paraId="0B862E07" w14:textId="45083B1D" w:rsidR="00E85AD7" w:rsidRDefault="00000000" w:rsidP="00E85AD7">
      <w:pPr>
        <w:pStyle w:val="TOC2"/>
        <w:rPr>
          <w:rFonts w:asciiTheme="minorHAnsi" w:eastAsiaTheme="minorEastAsia" w:hAnsiTheme="minorHAnsi" w:cstheme="minorBidi"/>
          <w:noProof/>
          <w:sz w:val="22"/>
          <w:szCs w:val="22"/>
          <w:lang w:eastAsia="en-AU"/>
        </w:rPr>
      </w:pPr>
      <w:hyperlink w:anchor="_Toc151379078" w:history="1">
        <w:r w:rsidR="00E85AD7" w:rsidRPr="0002163A">
          <w:rPr>
            <w:rStyle w:val="Hyperlink"/>
            <w:noProof/>
          </w:rPr>
          <w:t>6.1</w:t>
        </w:r>
        <w:r w:rsidR="00E85AD7">
          <w:rPr>
            <w:rFonts w:asciiTheme="minorHAnsi" w:eastAsiaTheme="minorEastAsia" w:hAnsiTheme="minorHAnsi" w:cstheme="minorBidi"/>
            <w:noProof/>
            <w:sz w:val="22"/>
            <w:szCs w:val="22"/>
            <w:lang w:eastAsia="en-AU"/>
          </w:rPr>
          <w:tab/>
        </w:r>
        <w:r w:rsidR="00E85AD7" w:rsidRPr="0002163A">
          <w:rPr>
            <w:rStyle w:val="Hyperlink"/>
            <w:noProof/>
          </w:rPr>
          <w:t>Related COPPs and documents</w:t>
        </w:r>
        <w:r w:rsidR="00E85AD7">
          <w:rPr>
            <w:noProof/>
            <w:webHidden/>
          </w:rPr>
          <w:tab/>
        </w:r>
        <w:r w:rsidR="00E85AD7">
          <w:rPr>
            <w:noProof/>
            <w:webHidden/>
          </w:rPr>
          <w:fldChar w:fldCharType="begin"/>
        </w:r>
        <w:r w:rsidR="00E85AD7">
          <w:rPr>
            <w:noProof/>
            <w:webHidden/>
          </w:rPr>
          <w:instrText xml:space="preserve"> PAGEREF _Toc151379078 \h </w:instrText>
        </w:r>
        <w:r w:rsidR="00E85AD7">
          <w:rPr>
            <w:noProof/>
            <w:webHidden/>
          </w:rPr>
        </w:r>
        <w:r w:rsidR="00E85AD7">
          <w:rPr>
            <w:noProof/>
            <w:webHidden/>
          </w:rPr>
          <w:fldChar w:fldCharType="separate"/>
        </w:r>
        <w:r w:rsidR="00E85AD7">
          <w:rPr>
            <w:noProof/>
            <w:webHidden/>
          </w:rPr>
          <w:t>10</w:t>
        </w:r>
        <w:r w:rsidR="00E85AD7">
          <w:rPr>
            <w:noProof/>
            <w:webHidden/>
          </w:rPr>
          <w:fldChar w:fldCharType="end"/>
        </w:r>
      </w:hyperlink>
    </w:p>
    <w:p w14:paraId="35A080F6" w14:textId="32AA4562" w:rsidR="00E85AD7" w:rsidRDefault="00000000" w:rsidP="00E85AD7">
      <w:pPr>
        <w:pStyle w:val="TOC2"/>
        <w:rPr>
          <w:rFonts w:asciiTheme="minorHAnsi" w:eastAsiaTheme="minorEastAsia" w:hAnsiTheme="minorHAnsi" w:cstheme="minorBidi"/>
          <w:noProof/>
          <w:sz w:val="22"/>
          <w:szCs w:val="22"/>
          <w:lang w:eastAsia="en-AU"/>
        </w:rPr>
      </w:pPr>
      <w:hyperlink w:anchor="_Toc151379079" w:history="1">
        <w:r w:rsidR="00E85AD7" w:rsidRPr="0002163A">
          <w:rPr>
            <w:rStyle w:val="Hyperlink"/>
            <w:noProof/>
          </w:rPr>
          <w:t>6.2</w:t>
        </w:r>
        <w:r w:rsidR="00E85AD7">
          <w:rPr>
            <w:rFonts w:asciiTheme="minorHAnsi" w:eastAsiaTheme="minorEastAsia" w:hAnsiTheme="minorHAnsi" w:cstheme="minorBidi"/>
            <w:noProof/>
            <w:sz w:val="22"/>
            <w:szCs w:val="22"/>
            <w:lang w:eastAsia="en-AU"/>
          </w:rPr>
          <w:tab/>
        </w:r>
        <w:r w:rsidR="00E85AD7" w:rsidRPr="0002163A">
          <w:rPr>
            <w:rStyle w:val="Hyperlink"/>
            <w:noProof/>
          </w:rPr>
          <w:t>Definitions and acronyms</w:t>
        </w:r>
        <w:r w:rsidR="00E85AD7">
          <w:rPr>
            <w:noProof/>
            <w:webHidden/>
          </w:rPr>
          <w:tab/>
        </w:r>
        <w:r w:rsidR="00E85AD7">
          <w:rPr>
            <w:noProof/>
            <w:webHidden/>
          </w:rPr>
          <w:fldChar w:fldCharType="begin"/>
        </w:r>
        <w:r w:rsidR="00E85AD7">
          <w:rPr>
            <w:noProof/>
            <w:webHidden/>
          </w:rPr>
          <w:instrText xml:space="preserve"> PAGEREF _Toc151379079 \h </w:instrText>
        </w:r>
        <w:r w:rsidR="00E85AD7">
          <w:rPr>
            <w:noProof/>
            <w:webHidden/>
          </w:rPr>
        </w:r>
        <w:r w:rsidR="00E85AD7">
          <w:rPr>
            <w:noProof/>
            <w:webHidden/>
          </w:rPr>
          <w:fldChar w:fldCharType="separate"/>
        </w:r>
        <w:r w:rsidR="00E85AD7">
          <w:rPr>
            <w:noProof/>
            <w:webHidden/>
          </w:rPr>
          <w:t>10</w:t>
        </w:r>
        <w:r w:rsidR="00E85AD7">
          <w:rPr>
            <w:noProof/>
            <w:webHidden/>
          </w:rPr>
          <w:fldChar w:fldCharType="end"/>
        </w:r>
      </w:hyperlink>
    </w:p>
    <w:p w14:paraId="69801C9B" w14:textId="27CB643E" w:rsidR="00E85AD7" w:rsidRDefault="00000000" w:rsidP="00E85AD7">
      <w:pPr>
        <w:pStyle w:val="TOC2"/>
        <w:rPr>
          <w:rFonts w:asciiTheme="minorHAnsi" w:eastAsiaTheme="minorEastAsia" w:hAnsiTheme="minorHAnsi" w:cstheme="minorBidi"/>
          <w:noProof/>
          <w:sz w:val="22"/>
          <w:szCs w:val="22"/>
          <w:lang w:eastAsia="en-AU"/>
        </w:rPr>
      </w:pPr>
      <w:hyperlink w:anchor="_Toc151379080" w:history="1">
        <w:r w:rsidR="00E85AD7" w:rsidRPr="0002163A">
          <w:rPr>
            <w:rStyle w:val="Hyperlink"/>
            <w:noProof/>
          </w:rPr>
          <w:t>6.3</w:t>
        </w:r>
        <w:r w:rsidR="00E85AD7">
          <w:rPr>
            <w:rFonts w:asciiTheme="minorHAnsi" w:eastAsiaTheme="minorEastAsia" w:hAnsiTheme="minorHAnsi" w:cstheme="minorBidi"/>
            <w:noProof/>
            <w:sz w:val="22"/>
            <w:szCs w:val="22"/>
            <w:lang w:eastAsia="en-AU"/>
          </w:rPr>
          <w:tab/>
        </w:r>
        <w:r w:rsidR="00E85AD7" w:rsidRPr="0002163A">
          <w:rPr>
            <w:rStyle w:val="Hyperlink"/>
            <w:noProof/>
          </w:rPr>
          <w:t>Related legislation</w:t>
        </w:r>
        <w:r w:rsidR="00E85AD7">
          <w:rPr>
            <w:noProof/>
            <w:webHidden/>
          </w:rPr>
          <w:tab/>
        </w:r>
        <w:r w:rsidR="00E85AD7">
          <w:rPr>
            <w:noProof/>
            <w:webHidden/>
          </w:rPr>
          <w:fldChar w:fldCharType="begin"/>
        </w:r>
        <w:r w:rsidR="00E85AD7">
          <w:rPr>
            <w:noProof/>
            <w:webHidden/>
          </w:rPr>
          <w:instrText xml:space="preserve"> PAGEREF _Toc151379080 \h </w:instrText>
        </w:r>
        <w:r w:rsidR="00E85AD7">
          <w:rPr>
            <w:noProof/>
            <w:webHidden/>
          </w:rPr>
        </w:r>
        <w:r w:rsidR="00E85AD7">
          <w:rPr>
            <w:noProof/>
            <w:webHidden/>
          </w:rPr>
          <w:fldChar w:fldCharType="separate"/>
        </w:r>
        <w:r w:rsidR="00E85AD7">
          <w:rPr>
            <w:noProof/>
            <w:webHidden/>
          </w:rPr>
          <w:t>11</w:t>
        </w:r>
        <w:r w:rsidR="00E85AD7">
          <w:rPr>
            <w:noProof/>
            <w:webHidden/>
          </w:rPr>
          <w:fldChar w:fldCharType="end"/>
        </w:r>
      </w:hyperlink>
    </w:p>
    <w:p w14:paraId="72D64BD5" w14:textId="2A552203" w:rsidR="00E85AD7" w:rsidRDefault="00000000">
      <w:pPr>
        <w:pStyle w:val="TOC1"/>
        <w:tabs>
          <w:tab w:val="right" w:leader="dot" w:pos="9339"/>
        </w:tabs>
        <w:rPr>
          <w:rFonts w:asciiTheme="minorHAnsi" w:eastAsiaTheme="minorEastAsia" w:hAnsiTheme="minorHAnsi" w:cstheme="minorBidi"/>
          <w:noProof/>
          <w:sz w:val="22"/>
          <w:szCs w:val="22"/>
          <w:lang w:eastAsia="en-AU"/>
        </w:rPr>
      </w:pPr>
      <w:hyperlink w:anchor="_Toc151379081" w:history="1">
        <w:r w:rsidR="00E85AD7" w:rsidRPr="0002163A">
          <w:rPr>
            <w:rStyle w:val="Hyperlink"/>
            <w:noProof/>
          </w:rPr>
          <w:t>Assurance</w:t>
        </w:r>
        <w:r w:rsidR="00E85AD7">
          <w:rPr>
            <w:noProof/>
            <w:webHidden/>
          </w:rPr>
          <w:tab/>
        </w:r>
        <w:r w:rsidR="00E85AD7">
          <w:rPr>
            <w:noProof/>
            <w:webHidden/>
          </w:rPr>
          <w:fldChar w:fldCharType="begin"/>
        </w:r>
        <w:r w:rsidR="00E85AD7">
          <w:rPr>
            <w:noProof/>
            <w:webHidden/>
          </w:rPr>
          <w:instrText xml:space="preserve"> PAGEREF _Toc151379081 \h </w:instrText>
        </w:r>
        <w:r w:rsidR="00E85AD7">
          <w:rPr>
            <w:noProof/>
            <w:webHidden/>
          </w:rPr>
        </w:r>
        <w:r w:rsidR="00E85AD7">
          <w:rPr>
            <w:noProof/>
            <w:webHidden/>
          </w:rPr>
          <w:fldChar w:fldCharType="separate"/>
        </w:r>
        <w:r w:rsidR="00E85AD7">
          <w:rPr>
            <w:noProof/>
            <w:webHidden/>
          </w:rPr>
          <w:t>11</w:t>
        </w:r>
        <w:r w:rsidR="00E85AD7">
          <w:rPr>
            <w:noProof/>
            <w:webHidden/>
          </w:rPr>
          <w:fldChar w:fldCharType="end"/>
        </w:r>
      </w:hyperlink>
    </w:p>
    <w:p w14:paraId="22282F4E" w14:textId="7CD1DE4D" w:rsidR="00E85AD7" w:rsidRDefault="00000000">
      <w:pPr>
        <w:pStyle w:val="TOC1"/>
        <w:tabs>
          <w:tab w:val="right" w:leader="dot" w:pos="9339"/>
        </w:tabs>
        <w:rPr>
          <w:rFonts w:asciiTheme="minorHAnsi" w:eastAsiaTheme="minorEastAsia" w:hAnsiTheme="minorHAnsi" w:cstheme="minorBidi"/>
          <w:noProof/>
          <w:sz w:val="22"/>
          <w:szCs w:val="22"/>
          <w:lang w:eastAsia="en-AU"/>
        </w:rPr>
      </w:pPr>
      <w:hyperlink w:anchor="_Toc151379082" w:history="1">
        <w:r w:rsidR="00E85AD7" w:rsidRPr="0002163A">
          <w:rPr>
            <w:rStyle w:val="Hyperlink"/>
            <w:noProof/>
          </w:rPr>
          <w:t>Appendix A – Custodial Officer Uniform Issue</w:t>
        </w:r>
        <w:r w:rsidR="00E85AD7">
          <w:rPr>
            <w:noProof/>
            <w:webHidden/>
          </w:rPr>
          <w:tab/>
        </w:r>
        <w:r w:rsidR="00E85AD7">
          <w:rPr>
            <w:noProof/>
            <w:webHidden/>
          </w:rPr>
          <w:fldChar w:fldCharType="begin"/>
        </w:r>
        <w:r w:rsidR="00E85AD7">
          <w:rPr>
            <w:noProof/>
            <w:webHidden/>
          </w:rPr>
          <w:instrText xml:space="preserve"> PAGEREF _Toc151379082 \h </w:instrText>
        </w:r>
        <w:r w:rsidR="00E85AD7">
          <w:rPr>
            <w:noProof/>
            <w:webHidden/>
          </w:rPr>
        </w:r>
        <w:r w:rsidR="00E85AD7">
          <w:rPr>
            <w:noProof/>
            <w:webHidden/>
          </w:rPr>
          <w:fldChar w:fldCharType="separate"/>
        </w:r>
        <w:r w:rsidR="00E85AD7">
          <w:rPr>
            <w:noProof/>
            <w:webHidden/>
          </w:rPr>
          <w:t>13</w:t>
        </w:r>
        <w:r w:rsidR="00E85AD7">
          <w:rPr>
            <w:noProof/>
            <w:webHidden/>
          </w:rPr>
          <w:fldChar w:fldCharType="end"/>
        </w:r>
      </w:hyperlink>
    </w:p>
    <w:p w14:paraId="7AAB7FCD" w14:textId="70AF30EB" w:rsidR="00E85AD7" w:rsidRDefault="00000000">
      <w:pPr>
        <w:pStyle w:val="TOC1"/>
        <w:tabs>
          <w:tab w:val="right" w:leader="dot" w:pos="9339"/>
        </w:tabs>
        <w:rPr>
          <w:rFonts w:asciiTheme="minorHAnsi" w:eastAsiaTheme="minorEastAsia" w:hAnsiTheme="minorHAnsi" w:cstheme="minorBidi"/>
          <w:noProof/>
          <w:sz w:val="22"/>
          <w:szCs w:val="22"/>
          <w:lang w:eastAsia="en-AU"/>
        </w:rPr>
      </w:pPr>
      <w:hyperlink w:anchor="_Toc151379083" w:history="1">
        <w:r w:rsidR="00E85AD7" w:rsidRPr="0002163A">
          <w:rPr>
            <w:rStyle w:val="Hyperlink"/>
            <w:noProof/>
          </w:rPr>
          <w:t>Appendix B – Insignia of Rank and Badges</w:t>
        </w:r>
        <w:r w:rsidR="00E85AD7">
          <w:rPr>
            <w:noProof/>
            <w:webHidden/>
          </w:rPr>
          <w:tab/>
        </w:r>
        <w:r w:rsidR="00E85AD7">
          <w:rPr>
            <w:noProof/>
            <w:webHidden/>
          </w:rPr>
          <w:fldChar w:fldCharType="begin"/>
        </w:r>
        <w:r w:rsidR="00E85AD7">
          <w:rPr>
            <w:noProof/>
            <w:webHidden/>
          </w:rPr>
          <w:instrText xml:space="preserve"> PAGEREF _Toc151379083 \h </w:instrText>
        </w:r>
        <w:r w:rsidR="00E85AD7">
          <w:rPr>
            <w:noProof/>
            <w:webHidden/>
          </w:rPr>
        </w:r>
        <w:r w:rsidR="00E85AD7">
          <w:rPr>
            <w:noProof/>
            <w:webHidden/>
          </w:rPr>
          <w:fldChar w:fldCharType="separate"/>
        </w:r>
        <w:r w:rsidR="00E85AD7">
          <w:rPr>
            <w:noProof/>
            <w:webHidden/>
          </w:rPr>
          <w:t>15</w:t>
        </w:r>
        <w:r w:rsidR="00E85AD7">
          <w:rPr>
            <w:noProof/>
            <w:webHidden/>
          </w:rPr>
          <w:fldChar w:fldCharType="end"/>
        </w:r>
      </w:hyperlink>
    </w:p>
    <w:p w14:paraId="2052CBB8" w14:textId="20D3405A" w:rsidR="00E85AD7" w:rsidRDefault="00000000">
      <w:pPr>
        <w:pStyle w:val="TOC1"/>
        <w:tabs>
          <w:tab w:val="right" w:leader="dot" w:pos="9339"/>
        </w:tabs>
        <w:rPr>
          <w:rFonts w:asciiTheme="minorHAnsi" w:eastAsiaTheme="minorEastAsia" w:hAnsiTheme="minorHAnsi" w:cstheme="minorBidi"/>
          <w:noProof/>
          <w:sz w:val="22"/>
          <w:szCs w:val="22"/>
          <w:lang w:eastAsia="en-AU"/>
        </w:rPr>
      </w:pPr>
      <w:hyperlink w:anchor="_Toc151379084" w:history="1">
        <w:r w:rsidR="00E85AD7" w:rsidRPr="0002163A">
          <w:rPr>
            <w:rStyle w:val="Hyperlink"/>
            <w:noProof/>
          </w:rPr>
          <w:t>Appendix C – Medals</w:t>
        </w:r>
        <w:r w:rsidR="00E85AD7">
          <w:rPr>
            <w:noProof/>
            <w:webHidden/>
          </w:rPr>
          <w:tab/>
        </w:r>
        <w:r w:rsidR="00E85AD7">
          <w:rPr>
            <w:noProof/>
            <w:webHidden/>
          </w:rPr>
          <w:fldChar w:fldCharType="begin"/>
        </w:r>
        <w:r w:rsidR="00E85AD7">
          <w:rPr>
            <w:noProof/>
            <w:webHidden/>
          </w:rPr>
          <w:instrText xml:space="preserve"> PAGEREF _Toc151379084 \h </w:instrText>
        </w:r>
        <w:r w:rsidR="00E85AD7">
          <w:rPr>
            <w:noProof/>
            <w:webHidden/>
          </w:rPr>
        </w:r>
        <w:r w:rsidR="00E85AD7">
          <w:rPr>
            <w:noProof/>
            <w:webHidden/>
          </w:rPr>
          <w:fldChar w:fldCharType="separate"/>
        </w:r>
        <w:r w:rsidR="00E85AD7">
          <w:rPr>
            <w:noProof/>
            <w:webHidden/>
          </w:rPr>
          <w:t>16</w:t>
        </w:r>
        <w:r w:rsidR="00E85AD7">
          <w:rPr>
            <w:noProof/>
            <w:webHidden/>
          </w:rPr>
          <w:fldChar w:fldCharType="end"/>
        </w:r>
      </w:hyperlink>
    </w:p>
    <w:p w14:paraId="0590FEDC" w14:textId="235E0938" w:rsidR="00634C54" w:rsidRDefault="00BB675F" w:rsidP="004E571B">
      <w:r>
        <w:fldChar w:fldCharType="end"/>
      </w:r>
    </w:p>
    <w:p w14:paraId="268DDF0B" w14:textId="77777777" w:rsidR="00634C54" w:rsidRDefault="00634C54">
      <w:r>
        <w:br w:type="page"/>
      </w:r>
    </w:p>
    <w:p w14:paraId="2BB2676A" w14:textId="77777777" w:rsidR="00C8272F" w:rsidRDefault="00C8272F" w:rsidP="00CD50CC">
      <w:pPr>
        <w:pStyle w:val="Heading1"/>
        <w:spacing w:before="360" w:after="240"/>
      </w:pPr>
      <w:bookmarkStart w:id="0" w:name="_Toc151379057"/>
      <w:r>
        <w:lastRenderedPageBreak/>
        <w:t>Scope</w:t>
      </w:r>
      <w:bookmarkEnd w:id="0"/>
    </w:p>
    <w:p w14:paraId="76360CBF" w14:textId="296B01E6" w:rsidR="00820B91" w:rsidRPr="00507149" w:rsidRDefault="000244D8" w:rsidP="00CD50CC">
      <w:pPr>
        <w:spacing w:before="360" w:after="240"/>
      </w:pPr>
      <w:bookmarkStart w:id="1" w:name="_Hlk137622913"/>
      <w:r w:rsidRPr="000244D8">
        <w:t>This Commissioner’s Operating Policy and Procedure (COPP) applies to all</w:t>
      </w:r>
      <w:r w:rsidR="00AE624A">
        <w:t xml:space="preserve"> Custodial Officers a</w:t>
      </w:r>
      <w:r w:rsidRPr="000244D8">
        <w:t xml:space="preserve">nd </w:t>
      </w:r>
      <w:r w:rsidR="00CB5CC7">
        <w:t xml:space="preserve">staff employed </w:t>
      </w:r>
      <w:r w:rsidR="003866B6">
        <w:t xml:space="preserve">to work </w:t>
      </w:r>
      <w:r w:rsidR="00CB5CC7">
        <w:t xml:space="preserve">at </w:t>
      </w:r>
      <w:r w:rsidR="0031702C">
        <w:t>a</w:t>
      </w:r>
      <w:r w:rsidR="00BD47C9">
        <w:t xml:space="preserve"> </w:t>
      </w:r>
      <w:r w:rsidR="0031702C">
        <w:t>Youth Detention Centr</w:t>
      </w:r>
      <w:r w:rsidR="00BD47C9">
        <w:t>e (YDC)</w:t>
      </w:r>
      <w:r w:rsidR="0031702C">
        <w:t xml:space="preserve"> </w:t>
      </w:r>
      <w:r w:rsidR="00CB5CC7">
        <w:t>and Perth Children’s Court Custody Centre</w:t>
      </w:r>
      <w:r w:rsidR="00D05F68" w:rsidRPr="00D05F68">
        <w:t>.</w:t>
      </w:r>
    </w:p>
    <w:p w14:paraId="1293E0EB" w14:textId="77777777" w:rsidR="00D85ECE" w:rsidRPr="00315998" w:rsidRDefault="00EC5AF1" w:rsidP="00CD50CC">
      <w:pPr>
        <w:pStyle w:val="Heading1"/>
        <w:spacing w:before="360" w:after="240"/>
      </w:pPr>
      <w:bookmarkStart w:id="2" w:name="_Toc151379058"/>
      <w:bookmarkEnd w:id="1"/>
      <w:r>
        <w:t>Policy</w:t>
      </w:r>
      <w:bookmarkEnd w:id="2"/>
      <w:r>
        <w:t xml:space="preserve"> </w:t>
      </w:r>
    </w:p>
    <w:p w14:paraId="7B843039" w14:textId="0DEDC03F" w:rsidR="00E9366B" w:rsidRDefault="00407046" w:rsidP="00CD50CC">
      <w:pPr>
        <w:spacing w:before="360" w:after="240"/>
      </w:pPr>
      <w:r>
        <w:t>Custodial Officer</w:t>
      </w:r>
      <w:r w:rsidR="00AE624A">
        <w:t xml:space="preserve">s </w:t>
      </w:r>
      <w:r w:rsidR="007A4BC4" w:rsidRPr="007A4BC4">
        <w:t>employed by the Department of Justice (the Department) form part of a disciplined service and as such are required to present themselves in a professional manner and be suitably attired for their specific work activities and environment</w:t>
      </w:r>
      <w:r w:rsidR="007948BC">
        <w:t>.</w:t>
      </w:r>
    </w:p>
    <w:p w14:paraId="193AFF42" w14:textId="244F7C29" w:rsidR="00E9366B" w:rsidRDefault="00E9366B" w:rsidP="00D85ECE">
      <w:pPr>
        <w:rPr>
          <w:lang w:val="en"/>
        </w:rPr>
      </w:pPr>
      <w:r>
        <w:rPr>
          <w:lang w:val="en"/>
        </w:rPr>
        <w:t xml:space="preserve">The Department </w:t>
      </w:r>
      <w:r w:rsidRPr="00E9366B">
        <w:rPr>
          <w:lang w:val="en"/>
        </w:rPr>
        <w:t>promote</w:t>
      </w:r>
      <w:r>
        <w:rPr>
          <w:lang w:val="en"/>
        </w:rPr>
        <w:t>s</w:t>
      </w:r>
      <w:r w:rsidRPr="00E9366B">
        <w:rPr>
          <w:lang w:val="en"/>
        </w:rPr>
        <w:t xml:space="preserve"> </w:t>
      </w:r>
      <w:r>
        <w:rPr>
          <w:lang w:val="en"/>
        </w:rPr>
        <w:t xml:space="preserve">equal </w:t>
      </w:r>
      <w:r w:rsidRPr="00E9366B">
        <w:rPr>
          <w:lang w:val="en"/>
        </w:rPr>
        <w:t>opportunit</w:t>
      </w:r>
      <w:r>
        <w:rPr>
          <w:lang w:val="en"/>
        </w:rPr>
        <w:t xml:space="preserve">y legislation </w:t>
      </w:r>
      <w:r w:rsidRPr="00E9366B">
        <w:rPr>
          <w:lang w:val="en"/>
        </w:rPr>
        <w:t xml:space="preserve">and </w:t>
      </w:r>
      <w:r>
        <w:rPr>
          <w:lang w:val="en"/>
        </w:rPr>
        <w:t xml:space="preserve">provides </w:t>
      </w:r>
      <w:r w:rsidRPr="00E9366B">
        <w:rPr>
          <w:lang w:val="en"/>
        </w:rPr>
        <w:t>remedies in respect of discrimination on the grounds of sex, pregnancy, race, religious or political conviction, or involving sexual harassment.</w:t>
      </w:r>
      <w:r>
        <w:rPr>
          <w:lang w:val="en"/>
        </w:rPr>
        <w:t xml:space="preserve"> Uniform policies take into account the </w:t>
      </w:r>
      <w:r w:rsidRPr="00E9366B">
        <w:rPr>
          <w:i/>
          <w:lang w:val="en"/>
        </w:rPr>
        <w:t>Equal Opportunity Act 1984</w:t>
      </w:r>
      <w:r>
        <w:rPr>
          <w:lang w:val="en"/>
        </w:rPr>
        <w:t xml:space="preserve">, particularly for those staff </w:t>
      </w:r>
      <w:r w:rsidR="00552BA4">
        <w:rPr>
          <w:lang w:val="en"/>
        </w:rPr>
        <w:t>who identify as a gender opposite to their biological sex or due to their religious convictions.</w:t>
      </w:r>
    </w:p>
    <w:p w14:paraId="075F46E5" w14:textId="77777777" w:rsidR="00552BA4" w:rsidRDefault="00552BA4" w:rsidP="00D85ECE">
      <w:pPr>
        <w:rPr>
          <w:lang w:val="en"/>
        </w:rPr>
      </w:pPr>
    </w:p>
    <w:p w14:paraId="6D2F7058" w14:textId="51026B9F" w:rsidR="00707F97" w:rsidRDefault="00707F97" w:rsidP="00D85ECE">
      <w:pPr>
        <w:rPr>
          <w:i/>
          <w:iCs/>
        </w:rPr>
      </w:pPr>
      <w:r w:rsidRPr="00707F97">
        <w:rPr>
          <w:iCs/>
        </w:rPr>
        <w:t>All</w:t>
      </w:r>
      <w:r>
        <w:rPr>
          <w:i/>
          <w:iCs/>
        </w:rPr>
        <w:t xml:space="preserve"> </w:t>
      </w:r>
      <w:r w:rsidRPr="00707F97">
        <w:rPr>
          <w:iCs/>
        </w:rPr>
        <w:t>staff</w:t>
      </w:r>
      <w:r>
        <w:rPr>
          <w:iCs/>
        </w:rPr>
        <w:t xml:space="preserve"> </w:t>
      </w:r>
      <w:r w:rsidRPr="00707F97">
        <w:rPr>
          <w:iCs/>
        </w:rPr>
        <w:t>are</w:t>
      </w:r>
      <w:r>
        <w:rPr>
          <w:iCs/>
        </w:rPr>
        <w:t xml:space="preserve"> bound by t</w:t>
      </w:r>
      <w:r w:rsidRPr="00707F97">
        <w:rPr>
          <w:iCs/>
        </w:rPr>
        <w:t xml:space="preserve">he </w:t>
      </w:r>
      <w:hyperlink r:id="rId17" w:history="1">
        <w:r w:rsidRPr="00ED2D68">
          <w:rPr>
            <w:rStyle w:val="Hyperlink"/>
            <w:iCs/>
          </w:rPr>
          <w:t>Public Sector Standards in Human Resource Management</w:t>
        </w:r>
      </w:hyperlink>
      <w:r w:rsidR="00ED2D68">
        <w:rPr>
          <w:iCs/>
        </w:rPr>
        <w:t xml:space="preserve"> (the Standards)</w:t>
      </w:r>
      <w:r w:rsidR="00600110">
        <w:rPr>
          <w:iCs/>
        </w:rPr>
        <w:t>.</w:t>
      </w:r>
      <w:r w:rsidR="0077344E">
        <w:rPr>
          <w:iCs/>
        </w:rPr>
        <w:t xml:space="preserve">This </w:t>
      </w:r>
      <w:r w:rsidRPr="00707F97">
        <w:rPr>
          <w:iCs/>
        </w:rPr>
        <w:t>set</w:t>
      </w:r>
      <w:r w:rsidR="0077344E">
        <w:rPr>
          <w:iCs/>
        </w:rPr>
        <w:t>s</w:t>
      </w:r>
      <w:r w:rsidRPr="00707F97">
        <w:rPr>
          <w:iCs/>
        </w:rPr>
        <w:t xml:space="preserve"> out the minimum standards required of all Western Australian public sector bodies and employees</w:t>
      </w:r>
      <w:r w:rsidR="0077344E">
        <w:rPr>
          <w:iCs/>
        </w:rPr>
        <w:t xml:space="preserve"> and is underpinned by the </w:t>
      </w:r>
    </w:p>
    <w:p w14:paraId="4FF5BFCD" w14:textId="77777777" w:rsidR="00552BA4" w:rsidRDefault="00707F97" w:rsidP="00D85ECE">
      <w:pPr>
        <w:rPr>
          <w:i/>
          <w:iCs/>
        </w:rPr>
      </w:pPr>
      <w:r w:rsidRPr="00707F97">
        <w:rPr>
          <w:i/>
          <w:iCs/>
        </w:rPr>
        <w:t>Public Sector Management Act 1994</w:t>
      </w:r>
      <w:r w:rsidR="0077344E">
        <w:rPr>
          <w:i/>
          <w:iCs/>
        </w:rPr>
        <w:t>.</w:t>
      </w:r>
    </w:p>
    <w:p w14:paraId="21CC019A" w14:textId="77777777" w:rsidR="00E64679" w:rsidRDefault="00E64679" w:rsidP="00D85ECE">
      <w:pPr>
        <w:rPr>
          <w:i/>
          <w:iCs/>
        </w:rPr>
      </w:pPr>
    </w:p>
    <w:p w14:paraId="64A2E76A" w14:textId="77777777" w:rsidR="00E64679" w:rsidRPr="00E64679" w:rsidRDefault="00E64679" w:rsidP="00E64679">
      <w:pPr>
        <w:rPr>
          <w:bCs/>
          <w:iCs/>
        </w:rPr>
      </w:pPr>
      <w:r w:rsidRPr="00E64679">
        <w:rPr>
          <w:bCs/>
          <w:iCs/>
        </w:rPr>
        <w:t xml:space="preserve">It is the responsibility of all managers and supervisors to monitor and uphold the standards of dress and appearance detailed in this COPP. It is the responsibility of Senior Administrators to set the highest standards of dress and to maintain those standards vigorously. </w:t>
      </w:r>
    </w:p>
    <w:p w14:paraId="7E0C7DD8" w14:textId="77777777" w:rsidR="009D255C" w:rsidRDefault="009D255C">
      <w:pPr>
        <w:rPr>
          <w:iCs/>
        </w:rPr>
      </w:pPr>
      <w:r>
        <w:rPr>
          <w:b/>
          <w:bCs/>
          <w:iCs/>
        </w:rPr>
        <w:br w:type="page"/>
      </w:r>
    </w:p>
    <w:p w14:paraId="3BEA1664" w14:textId="1ABA744D" w:rsidR="000755EE" w:rsidRDefault="007A4BC4" w:rsidP="00CD50CC">
      <w:pPr>
        <w:pStyle w:val="Heading1"/>
        <w:spacing w:before="360" w:after="240"/>
      </w:pPr>
      <w:bookmarkStart w:id="3" w:name="_Toc151379059"/>
      <w:r>
        <w:lastRenderedPageBreak/>
        <w:t xml:space="preserve">General </w:t>
      </w:r>
      <w:r w:rsidR="00966C42">
        <w:t>Instructions</w:t>
      </w:r>
      <w:bookmarkEnd w:id="3"/>
    </w:p>
    <w:p w14:paraId="1E69C45C" w14:textId="77777777" w:rsidR="00696417" w:rsidRDefault="007A4BC4" w:rsidP="00CD50CC">
      <w:pPr>
        <w:pStyle w:val="Heading2"/>
        <w:spacing w:before="360" w:after="240"/>
        <w:ind w:left="567"/>
      </w:pPr>
      <w:bookmarkStart w:id="4" w:name="_Toc151379060"/>
      <w:r>
        <w:t>Code of conduct</w:t>
      </w:r>
      <w:bookmarkEnd w:id="4"/>
    </w:p>
    <w:p w14:paraId="5A9EC294" w14:textId="5CF942F6" w:rsidR="007A4BC4" w:rsidRPr="00674E3A" w:rsidRDefault="00850FF0" w:rsidP="007A4BC4">
      <w:pPr>
        <w:pStyle w:val="Heading3"/>
        <w:rPr>
          <w:szCs w:val="24"/>
        </w:rPr>
      </w:pPr>
      <w:r>
        <w:rPr>
          <w:szCs w:val="24"/>
        </w:rPr>
        <w:t>All staff working for t</w:t>
      </w:r>
      <w:r w:rsidR="007A4BC4" w:rsidRPr="00674E3A">
        <w:rPr>
          <w:szCs w:val="24"/>
        </w:rPr>
        <w:t xml:space="preserve">he Department </w:t>
      </w:r>
      <w:r>
        <w:rPr>
          <w:szCs w:val="24"/>
        </w:rPr>
        <w:t>are required to abide by the</w:t>
      </w:r>
      <w:r w:rsidR="00B219BB">
        <w:rPr>
          <w:szCs w:val="24"/>
        </w:rPr>
        <w:t xml:space="preserve"> </w:t>
      </w:r>
      <w:hyperlink r:id="rId18" w:history="1">
        <w:r w:rsidR="00ED2D68" w:rsidRPr="00741377">
          <w:rPr>
            <w:rStyle w:val="Hyperlink"/>
            <w:szCs w:val="24"/>
          </w:rPr>
          <w:t>Department of Justice Code of Conduct</w:t>
        </w:r>
      </w:hyperlink>
      <w:r w:rsidR="00741377">
        <w:rPr>
          <w:szCs w:val="24"/>
        </w:rPr>
        <w:t xml:space="preserve"> (Code of Conduct)</w:t>
      </w:r>
      <w:r w:rsidR="00ED2D68">
        <w:rPr>
          <w:szCs w:val="24"/>
        </w:rPr>
        <w:t xml:space="preserve"> </w:t>
      </w:r>
      <w:r w:rsidR="00D2474E" w:rsidRPr="00674E3A">
        <w:rPr>
          <w:szCs w:val="24"/>
        </w:rPr>
        <w:t>which</w:t>
      </w:r>
      <w:r w:rsidR="007A4BC4" w:rsidRPr="00674E3A">
        <w:rPr>
          <w:szCs w:val="24"/>
        </w:rPr>
        <w:t xml:space="preserve"> clearly outlines the ethical principles, obligations and standards that apply when working for the Department. </w:t>
      </w:r>
    </w:p>
    <w:p w14:paraId="179B9AB5" w14:textId="23A4DFE6" w:rsidR="007A4BC4" w:rsidRPr="00674E3A" w:rsidRDefault="007A4BC4" w:rsidP="007A4BC4">
      <w:pPr>
        <w:pStyle w:val="Heading3"/>
        <w:rPr>
          <w:szCs w:val="24"/>
        </w:rPr>
      </w:pPr>
      <w:r w:rsidRPr="00674E3A">
        <w:rPr>
          <w:szCs w:val="24"/>
        </w:rPr>
        <w:t xml:space="preserve">All </w:t>
      </w:r>
      <w:r w:rsidR="00690573">
        <w:rPr>
          <w:szCs w:val="24"/>
        </w:rPr>
        <w:t xml:space="preserve">Custodial Officers </w:t>
      </w:r>
      <w:r w:rsidR="00077BE9">
        <w:rPr>
          <w:szCs w:val="24"/>
        </w:rPr>
        <w:t xml:space="preserve">and non-uniform </w:t>
      </w:r>
      <w:r w:rsidR="00BD47C9">
        <w:rPr>
          <w:szCs w:val="24"/>
        </w:rPr>
        <w:t xml:space="preserve">YDC </w:t>
      </w:r>
      <w:r w:rsidR="00077BE9">
        <w:rPr>
          <w:szCs w:val="24"/>
        </w:rPr>
        <w:t>staff</w:t>
      </w:r>
      <w:r w:rsidRPr="00674E3A">
        <w:rPr>
          <w:szCs w:val="24"/>
        </w:rPr>
        <w:t xml:space="preserve"> shall read and have a clear understanding of the standards of conduct outlined within the  </w:t>
      </w:r>
      <w:hyperlink r:id="rId19" w:history="1">
        <w:r w:rsidRPr="00B40044">
          <w:rPr>
            <w:rStyle w:val="Hyperlink"/>
            <w:szCs w:val="24"/>
          </w:rPr>
          <w:t>Code of Conduct.</w:t>
        </w:r>
      </w:hyperlink>
      <w:r w:rsidRPr="00674E3A">
        <w:rPr>
          <w:szCs w:val="24"/>
        </w:rPr>
        <w:t xml:space="preserve"> </w:t>
      </w:r>
    </w:p>
    <w:p w14:paraId="478ADDA8" w14:textId="77777777" w:rsidR="0005058B" w:rsidRDefault="007A4BC4" w:rsidP="00CD50CC">
      <w:pPr>
        <w:pStyle w:val="Heading1"/>
        <w:spacing w:before="360" w:after="240"/>
      </w:pPr>
      <w:bookmarkStart w:id="5" w:name="_Toc151379061"/>
      <w:r>
        <w:t>Uniforms</w:t>
      </w:r>
      <w:bookmarkEnd w:id="5"/>
      <w:r>
        <w:t xml:space="preserve"> </w:t>
      </w:r>
    </w:p>
    <w:p w14:paraId="64E56AC2" w14:textId="503D74E9" w:rsidR="00DC6F9E" w:rsidRPr="00DC6F9E" w:rsidRDefault="00DC6F9E" w:rsidP="00CD50CC">
      <w:pPr>
        <w:pStyle w:val="Heading2"/>
        <w:spacing w:before="360" w:after="240"/>
        <w:ind w:left="567"/>
      </w:pPr>
      <w:bookmarkStart w:id="6" w:name="_Toc151379062"/>
      <w:r>
        <w:t>Custodial Officers</w:t>
      </w:r>
      <w:bookmarkEnd w:id="6"/>
    </w:p>
    <w:p w14:paraId="35664FF2" w14:textId="726F1D75" w:rsidR="007A4BC4" w:rsidRDefault="007A4BC4" w:rsidP="003F359E">
      <w:pPr>
        <w:pStyle w:val="Heading3"/>
      </w:pPr>
      <w:r w:rsidRPr="007A4BC4">
        <w:t xml:space="preserve">Each </w:t>
      </w:r>
      <w:r w:rsidR="00AE624A">
        <w:t>Custodial Officer</w:t>
      </w:r>
      <w:r w:rsidRPr="007A4BC4">
        <w:t xml:space="preserve"> shal</w:t>
      </w:r>
      <w:r w:rsidR="00E85951">
        <w:t>l receive the standard uniform i</w:t>
      </w:r>
      <w:r w:rsidRPr="007A4BC4">
        <w:t>ssue (</w:t>
      </w:r>
      <w:hyperlink w:anchor="_Appendix_A_–" w:history="1">
        <w:r w:rsidRPr="00D156D1">
          <w:rPr>
            <w:rStyle w:val="Hyperlink"/>
            <w:bCs w:val="0"/>
          </w:rPr>
          <w:t xml:space="preserve">Appendix </w:t>
        </w:r>
        <w:r w:rsidR="00D156D1" w:rsidRPr="00D156D1">
          <w:rPr>
            <w:rStyle w:val="Hyperlink"/>
            <w:bCs w:val="0"/>
          </w:rPr>
          <w:t>A</w:t>
        </w:r>
        <w:r w:rsidRPr="00D156D1">
          <w:rPr>
            <w:rStyle w:val="Hyperlink"/>
            <w:bCs w:val="0"/>
          </w:rPr>
          <w:t xml:space="preserve"> – Youth Custodial Officer uniform issue</w:t>
        </w:r>
      </w:hyperlink>
      <w:r w:rsidRPr="007A4BC4">
        <w:t>) upon commencement</w:t>
      </w:r>
      <w:r w:rsidR="00600110">
        <w:t xml:space="preserve"> of employment</w:t>
      </w:r>
      <w:r w:rsidRPr="007A4BC4">
        <w:t>.</w:t>
      </w:r>
    </w:p>
    <w:p w14:paraId="7160F641" w14:textId="504FD74A" w:rsidR="008F7CD6" w:rsidRDefault="00821711" w:rsidP="005720D8">
      <w:pPr>
        <w:pStyle w:val="Heading3"/>
      </w:pPr>
      <w:bookmarkStart w:id="7" w:name="_The_approved_blue"/>
      <w:bookmarkEnd w:id="7"/>
      <w:r>
        <w:t>A</w:t>
      </w:r>
      <w:r w:rsidR="008F7CD6" w:rsidRPr="008F7CD6">
        <w:t xml:space="preserve">pproved blue uniform shirts </w:t>
      </w:r>
      <w:r w:rsidR="008F7CD6">
        <w:t xml:space="preserve">shall be worn by </w:t>
      </w:r>
      <w:r w:rsidR="00DC6F9E">
        <w:t xml:space="preserve">the </w:t>
      </w:r>
      <w:r w:rsidR="008F7CD6">
        <w:t>following</w:t>
      </w:r>
      <w:r w:rsidR="00AF1439">
        <w:t xml:space="preserve"> (unless otherwise directed</w:t>
      </w:r>
      <w:r w:rsidR="00741377">
        <w:t xml:space="preserve"> by the Superintendent</w:t>
      </w:r>
      <w:r w:rsidR="00AF1439">
        <w:t>)</w:t>
      </w:r>
      <w:r w:rsidR="008F7CD6">
        <w:t>:</w:t>
      </w:r>
    </w:p>
    <w:p w14:paraId="2C7F0C14" w14:textId="4201619E" w:rsidR="008F7CD6" w:rsidRDefault="008F7CD6" w:rsidP="005720D8">
      <w:pPr>
        <w:pStyle w:val="ListParagraph"/>
        <w:keepNext/>
        <w:keepLines/>
        <w:numPr>
          <w:ilvl w:val="0"/>
          <w:numId w:val="18"/>
        </w:numPr>
        <w:spacing w:before="120" w:after="120"/>
        <w:ind w:left="1066" w:hanging="357"/>
        <w:contextualSpacing w:val="0"/>
      </w:pPr>
      <w:r>
        <w:t>S</w:t>
      </w:r>
      <w:r w:rsidR="00E85951">
        <w:t>enior M</w:t>
      </w:r>
      <w:r w:rsidRPr="008F7CD6">
        <w:t xml:space="preserve">anagement </w:t>
      </w:r>
      <w:r w:rsidR="00E85951">
        <w:t xml:space="preserve">Team </w:t>
      </w:r>
      <w:r w:rsidRPr="008F7CD6">
        <w:t>(Assistant Superintendent and above</w:t>
      </w:r>
      <w:r>
        <w:t>)</w:t>
      </w:r>
    </w:p>
    <w:p w14:paraId="5CD85360" w14:textId="5EC994D4" w:rsidR="008F7CD6" w:rsidRDefault="009C04B1" w:rsidP="005720D8">
      <w:pPr>
        <w:pStyle w:val="ListParagraph"/>
        <w:keepNext/>
        <w:keepLines/>
        <w:numPr>
          <w:ilvl w:val="0"/>
          <w:numId w:val="18"/>
        </w:numPr>
        <w:spacing w:before="120" w:after="120"/>
        <w:ind w:left="1066" w:hanging="357"/>
        <w:contextualSpacing w:val="0"/>
      </w:pPr>
      <w:r>
        <w:t>Senior Officers</w:t>
      </w:r>
    </w:p>
    <w:p w14:paraId="7D4527B4" w14:textId="035FFCEE" w:rsidR="008F7CD6" w:rsidRDefault="009C04B1" w:rsidP="005720D8">
      <w:pPr>
        <w:pStyle w:val="ListParagraph"/>
        <w:keepNext/>
        <w:keepLines/>
        <w:numPr>
          <w:ilvl w:val="0"/>
          <w:numId w:val="18"/>
        </w:numPr>
        <w:spacing w:before="120" w:after="120"/>
        <w:ind w:left="1066" w:hanging="357"/>
        <w:contextualSpacing w:val="0"/>
      </w:pPr>
      <w:r>
        <w:t>Unit Man</w:t>
      </w:r>
      <w:r w:rsidR="00D73699">
        <w:t>agers</w:t>
      </w:r>
    </w:p>
    <w:p w14:paraId="0391293D" w14:textId="3DCE8323" w:rsidR="008F7CD6" w:rsidRDefault="008F7CD6" w:rsidP="005720D8">
      <w:pPr>
        <w:pStyle w:val="ListParagraph"/>
        <w:keepNext/>
        <w:keepLines/>
        <w:numPr>
          <w:ilvl w:val="0"/>
          <w:numId w:val="18"/>
        </w:numPr>
        <w:spacing w:before="120" w:after="120"/>
        <w:ind w:left="1066" w:hanging="357"/>
        <w:contextualSpacing w:val="0"/>
      </w:pPr>
      <w:r>
        <w:t xml:space="preserve">Custodial </w:t>
      </w:r>
      <w:r w:rsidR="00D867AE">
        <w:t>Officers working at the Perth Children’s Court</w:t>
      </w:r>
      <w:r w:rsidR="00A53DF1">
        <w:t xml:space="preserve"> Custody Centre</w:t>
      </w:r>
    </w:p>
    <w:p w14:paraId="21745513" w14:textId="36802C58" w:rsidR="00D867AE" w:rsidRDefault="00D867AE" w:rsidP="005720D8">
      <w:pPr>
        <w:pStyle w:val="ListParagraph"/>
        <w:keepNext/>
        <w:keepLines/>
        <w:numPr>
          <w:ilvl w:val="0"/>
          <w:numId w:val="18"/>
        </w:numPr>
        <w:spacing w:before="120" w:after="120"/>
        <w:ind w:left="1066" w:hanging="357"/>
        <w:contextualSpacing w:val="0"/>
      </w:pPr>
      <w:r w:rsidRPr="00D867AE">
        <w:t xml:space="preserve">Custodial Officers </w:t>
      </w:r>
      <w:r>
        <w:t>carrying out regional transport duties.</w:t>
      </w:r>
    </w:p>
    <w:p w14:paraId="241C9A14" w14:textId="04BFAC43" w:rsidR="009C04B1" w:rsidRPr="009C04B1" w:rsidRDefault="00821711" w:rsidP="005720D8">
      <w:pPr>
        <w:pStyle w:val="Heading3"/>
      </w:pPr>
      <w:r>
        <w:t>A</w:t>
      </w:r>
      <w:r w:rsidR="00D867AE" w:rsidRPr="00D867AE">
        <w:t xml:space="preserve">pproved polo shirts </w:t>
      </w:r>
      <w:r w:rsidR="00D867AE">
        <w:t xml:space="preserve">shall be worn </w:t>
      </w:r>
      <w:r w:rsidR="007E7516">
        <w:t xml:space="preserve">by </w:t>
      </w:r>
      <w:r w:rsidR="00D867AE">
        <w:t xml:space="preserve">all other </w:t>
      </w:r>
      <w:r w:rsidR="009C04B1">
        <w:t>Custodial Officers</w:t>
      </w:r>
      <w:r w:rsidR="00D867AE">
        <w:t xml:space="preserve"> not listed in </w:t>
      </w:r>
      <w:r w:rsidR="00741377" w:rsidRPr="00B1066B">
        <w:t xml:space="preserve">section </w:t>
      </w:r>
      <w:r w:rsidR="00D867AE" w:rsidRPr="00B1066B">
        <w:t>4.1.</w:t>
      </w:r>
      <w:r w:rsidR="00DC6F9E" w:rsidRPr="00B1066B">
        <w:t>2</w:t>
      </w:r>
      <w:r w:rsidR="009C04B1">
        <w:t>.</w:t>
      </w:r>
    </w:p>
    <w:p w14:paraId="3115CF8E" w14:textId="77777777" w:rsidR="00532F7A" w:rsidRDefault="00AE624A" w:rsidP="005720D8">
      <w:pPr>
        <w:pStyle w:val="Heading3"/>
      </w:pPr>
      <w:r w:rsidRPr="00532F7A">
        <w:t>Custodial Officer</w:t>
      </w:r>
      <w:r w:rsidR="00952A05" w:rsidRPr="00532F7A">
        <w:t>s must ensure that they practice good personal safety when wearing uniform during travel to and from work</w:t>
      </w:r>
      <w:r w:rsidR="00532F7A">
        <w:t>.</w:t>
      </w:r>
      <w:r w:rsidR="003E380A" w:rsidRPr="00532F7A">
        <w:t xml:space="preserve"> </w:t>
      </w:r>
    </w:p>
    <w:p w14:paraId="40F4B1C5" w14:textId="57898FA0" w:rsidR="00C61023" w:rsidRDefault="00D25F82" w:rsidP="005720D8">
      <w:pPr>
        <w:pStyle w:val="Heading3"/>
      </w:pPr>
      <w:bookmarkStart w:id="8" w:name="_Ref42168575"/>
      <w:r w:rsidRPr="00FF7DCA">
        <w:t>Custodial</w:t>
      </w:r>
      <w:r w:rsidR="00C61023" w:rsidRPr="00FF7DCA">
        <w:t xml:space="preserve"> Officers must wear a suitable civilian outer garment whilst travelling directly to and from </w:t>
      </w:r>
      <w:r w:rsidR="00A53DF1">
        <w:t>work</w:t>
      </w:r>
      <w:r w:rsidR="00C61023" w:rsidRPr="00FF7DCA">
        <w:t xml:space="preserve"> on public transport or in private vehicles so as to cover any </w:t>
      </w:r>
      <w:bookmarkEnd w:id="8"/>
      <w:r w:rsidR="00B1066B" w:rsidRPr="00FF7DCA">
        <w:t>insignia unless</w:t>
      </w:r>
      <w:r w:rsidR="00C61023" w:rsidRPr="00FF7DCA">
        <w:t xml:space="preserve"> climate conditions do not allow for this</w:t>
      </w:r>
      <w:r w:rsidR="00C83C58">
        <w:t>.</w:t>
      </w:r>
    </w:p>
    <w:p w14:paraId="094CF48F" w14:textId="77777777" w:rsidR="00821711" w:rsidRDefault="00532F7A" w:rsidP="005720D8">
      <w:pPr>
        <w:pStyle w:val="Heading3"/>
      </w:pPr>
      <w:r w:rsidRPr="00532F7A">
        <w:t>An off duty Custodial Officer may wear their uniform only for the purpose of attending an official function</w:t>
      </w:r>
      <w:r>
        <w:t xml:space="preserve">. </w:t>
      </w:r>
    </w:p>
    <w:p w14:paraId="2CC84FDB" w14:textId="368AE3AB" w:rsidR="00532F7A" w:rsidRDefault="00532F7A" w:rsidP="005720D8">
      <w:pPr>
        <w:pStyle w:val="Heading3"/>
      </w:pPr>
      <w:r w:rsidRPr="002152C1">
        <w:t>Uniforms and identity cards shall not be left in vehicles.</w:t>
      </w:r>
    </w:p>
    <w:p w14:paraId="1BAC5329" w14:textId="77777777" w:rsidR="00952A05" w:rsidRPr="007A4BC4" w:rsidRDefault="00AE624A" w:rsidP="005720D8">
      <w:pPr>
        <w:pStyle w:val="Heading3"/>
      </w:pPr>
      <w:r>
        <w:t>Custodial Officer</w:t>
      </w:r>
      <w:r w:rsidR="00952A05" w:rsidRPr="007A4BC4">
        <w:t>s report</w:t>
      </w:r>
      <w:r w:rsidR="00532F7A">
        <w:t>ing</w:t>
      </w:r>
      <w:r w:rsidR="00952A05" w:rsidRPr="007A4BC4">
        <w:t xml:space="preserve"> for work</w:t>
      </w:r>
      <w:r w:rsidR="00532F7A">
        <w:t>, shall</w:t>
      </w:r>
      <w:r w:rsidR="00952A05" w:rsidRPr="007A4BC4">
        <w:t xml:space="preserve"> wear the correct uniform at all times.</w:t>
      </w:r>
    </w:p>
    <w:p w14:paraId="6CE92A13" w14:textId="77777777" w:rsidR="00821711" w:rsidRDefault="007A4BC4" w:rsidP="005720D8">
      <w:pPr>
        <w:pStyle w:val="Heading3"/>
      </w:pPr>
      <w:r w:rsidRPr="007A4BC4">
        <w:t xml:space="preserve">Where issued with a uniform, </w:t>
      </w:r>
      <w:r w:rsidR="00821711">
        <w:t>Custodial O</w:t>
      </w:r>
      <w:r w:rsidRPr="007A4BC4">
        <w:t xml:space="preserve">fficers shall maintain their uniforms in good repair. </w:t>
      </w:r>
    </w:p>
    <w:p w14:paraId="3CFF1420" w14:textId="248DBF1B" w:rsidR="007A4BC4" w:rsidRDefault="007A4BC4" w:rsidP="005720D8">
      <w:pPr>
        <w:pStyle w:val="Heading3"/>
      </w:pPr>
      <w:r w:rsidRPr="007A4BC4">
        <w:t>When worn, all items should be clean, neatly pressed</w:t>
      </w:r>
      <w:r w:rsidR="00690573">
        <w:t xml:space="preserve"> </w:t>
      </w:r>
      <w:r w:rsidRPr="007A4BC4">
        <w:t>and worn in the correct manner.</w:t>
      </w:r>
    </w:p>
    <w:p w14:paraId="20B3ED5D" w14:textId="77777777" w:rsidR="007A4BC4" w:rsidRDefault="00AE624A" w:rsidP="005720D8">
      <w:pPr>
        <w:pStyle w:val="Heading3"/>
      </w:pPr>
      <w:r>
        <w:lastRenderedPageBreak/>
        <w:t>Custodial Officer</w:t>
      </w:r>
      <w:r w:rsidR="007A4BC4" w:rsidRPr="007A4BC4">
        <w:t xml:space="preserve">s reporting for duty in non-uniform clothing or with their uniform in an unacceptable condition shall be sent home to change in their own time by the Superintendent or their delegate. </w:t>
      </w:r>
    </w:p>
    <w:p w14:paraId="66473527" w14:textId="1DF43C5C" w:rsidR="00C83C58" w:rsidRPr="00C83C58" w:rsidRDefault="00966C42" w:rsidP="005720D8">
      <w:pPr>
        <w:pStyle w:val="Heading3"/>
      </w:pPr>
      <w:r w:rsidRPr="007A4BC4">
        <w:t xml:space="preserve">All uniform items shall </w:t>
      </w:r>
      <w:r w:rsidR="004E3E32">
        <w:t xml:space="preserve">be current approved </w:t>
      </w:r>
      <w:r w:rsidR="004E38DD">
        <w:t>D</w:t>
      </w:r>
      <w:r w:rsidRPr="007A4BC4">
        <w:t>epartment</w:t>
      </w:r>
      <w:r w:rsidR="004E3E32">
        <w:t xml:space="preserve"> </w:t>
      </w:r>
      <w:r w:rsidR="00ED3C36">
        <w:t>issued or</w:t>
      </w:r>
      <w:r w:rsidR="004E38DD">
        <w:t xml:space="preserve"> approved by the Superintendent</w:t>
      </w:r>
      <w:r w:rsidRPr="007A4BC4">
        <w:t>.</w:t>
      </w:r>
    </w:p>
    <w:p w14:paraId="3F8A389F" w14:textId="36387B3E" w:rsidR="00657528" w:rsidRPr="00657528" w:rsidRDefault="00657528" w:rsidP="005720D8">
      <w:pPr>
        <w:pStyle w:val="Heading3"/>
        <w:rPr>
          <w:szCs w:val="24"/>
        </w:rPr>
      </w:pPr>
      <w:r w:rsidRPr="00657528">
        <w:rPr>
          <w:szCs w:val="24"/>
        </w:rPr>
        <w:t xml:space="preserve">For </w:t>
      </w:r>
      <w:r w:rsidR="00994BF0">
        <w:rPr>
          <w:bCs w:val="0"/>
        </w:rPr>
        <w:t xml:space="preserve">Custodial </w:t>
      </w:r>
      <w:r w:rsidR="00994BF0" w:rsidRPr="007A4BC4">
        <w:rPr>
          <w:bCs w:val="0"/>
        </w:rPr>
        <w:t>Officers</w:t>
      </w:r>
      <w:r w:rsidRPr="00657528">
        <w:rPr>
          <w:szCs w:val="24"/>
        </w:rPr>
        <w:t xml:space="preserve"> provided with a uniform, no civilian clothing is permitted to be visible except</w:t>
      </w:r>
      <w:r w:rsidR="00821711">
        <w:rPr>
          <w:szCs w:val="24"/>
        </w:rPr>
        <w:t xml:space="preserve"> for</w:t>
      </w:r>
      <w:r w:rsidRPr="00657528">
        <w:rPr>
          <w:szCs w:val="24"/>
        </w:rPr>
        <w:t>:</w:t>
      </w:r>
    </w:p>
    <w:p w14:paraId="34AB0D78" w14:textId="696E3079" w:rsidR="00657528" w:rsidRPr="004B7EE3" w:rsidRDefault="00994BF0" w:rsidP="005720D8">
      <w:pPr>
        <w:pStyle w:val="ListParagraph"/>
        <w:keepNext/>
        <w:keepLines/>
        <w:numPr>
          <w:ilvl w:val="0"/>
          <w:numId w:val="5"/>
        </w:numPr>
        <w:spacing w:before="120" w:after="120"/>
        <w:ind w:left="993" w:hanging="284"/>
        <w:contextualSpacing w:val="0"/>
      </w:pPr>
      <w:r>
        <w:rPr>
          <w:rFonts w:eastAsia="MS Gothic"/>
          <w:bCs/>
          <w:color w:val="000000" w:themeColor="text1"/>
        </w:rPr>
        <w:t xml:space="preserve">Custodial </w:t>
      </w:r>
      <w:r w:rsidRPr="007A4BC4">
        <w:rPr>
          <w:rFonts w:eastAsia="MS Gothic"/>
          <w:bCs/>
          <w:color w:val="000000" w:themeColor="text1"/>
        </w:rPr>
        <w:t>Officers</w:t>
      </w:r>
      <w:r w:rsidR="00657528" w:rsidRPr="004B7EE3">
        <w:t xml:space="preserve"> may wear a plain </w:t>
      </w:r>
      <w:r w:rsidR="009834DC">
        <w:t>black</w:t>
      </w:r>
      <w:r w:rsidR="00657528" w:rsidRPr="004B7EE3">
        <w:t xml:space="preserve"> t-shirt underneath a uniform shirt or blouse visible at the neck only</w:t>
      </w:r>
    </w:p>
    <w:p w14:paraId="2130890A" w14:textId="587FA899" w:rsidR="00966C42" w:rsidRPr="007A4BC4" w:rsidRDefault="00657528" w:rsidP="005720D8">
      <w:pPr>
        <w:pStyle w:val="ListParagraph"/>
        <w:keepNext/>
        <w:keepLines/>
        <w:numPr>
          <w:ilvl w:val="0"/>
          <w:numId w:val="5"/>
        </w:numPr>
        <w:spacing w:before="120" w:after="120"/>
        <w:ind w:left="993" w:hanging="284"/>
        <w:contextualSpacing w:val="0"/>
      </w:pPr>
      <w:r w:rsidRPr="00657528">
        <w:t>items approved by the Superintendent</w:t>
      </w:r>
    </w:p>
    <w:p w14:paraId="5E06134E" w14:textId="32120342" w:rsidR="00966C42" w:rsidRDefault="00966C42" w:rsidP="005720D8">
      <w:pPr>
        <w:pStyle w:val="ListParagraph"/>
        <w:keepNext/>
        <w:keepLines/>
        <w:numPr>
          <w:ilvl w:val="0"/>
          <w:numId w:val="5"/>
        </w:numPr>
        <w:spacing w:before="120" w:after="120"/>
        <w:ind w:left="993" w:hanging="284"/>
        <w:contextualSpacing w:val="0"/>
        <w:rPr>
          <w:rFonts w:eastAsia="MS Gothic"/>
          <w:bCs/>
          <w:color w:val="000000" w:themeColor="text1"/>
        </w:rPr>
      </w:pPr>
      <w:r w:rsidRPr="00C662DE">
        <w:rPr>
          <w:rFonts w:eastAsia="MS Gothic"/>
          <w:bCs/>
          <w:color w:val="000000" w:themeColor="text1"/>
        </w:rPr>
        <w:t xml:space="preserve">working outdoors, </w:t>
      </w:r>
      <w:r w:rsidR="00994BF0">
        <w:rPr>
          <w:rFonts w:eastAsia="MS Gothic"/>
          <w:bCs/>
          <w:color w:val="000000" w:themeColor="text1"/>
        </w:rPr>
        <w:t xml:space="preserve">Custodial </w:t>
      </w:r>
      <w:r w:rsidR="00994BF0" w:rsidRPr="007A4BC4">
        <w:rPr>
          <w:rFonts w:eastAsia="MS Gothic"/>
          <w:bCs/>
          <w:color w:val="000000" w:themeColor="text1"/>
        </w:rPr>
        <w:t>Officers</w:t>
      </w:r>
      <w:r w:rsidRPr="00C662DE">
        <w:rPr>
          <w:rFonts w:eastAsia="MS Gothic"/>
          <w:bCs/>
          <w:color w:val="000000" w:themeColor="text1"/>
        </w:rPr>
        <w:t xml:space="preserve"> </w:t>
      </w:r>
      <w:r w:rsidR="00E85951">
        <w:rPr>
          <w:rFonts w:eastAsia="MS Gothic"/>
          <w:bCs/>
          <w:color w:val="000000" w:themeColor="text1"/>
        </w:rPr>
        <w:t>shall</w:t>
      </w:r>
      <w:r w:rsidRPr="00C662DE">
        <w:rPr>
          <w:rFonts w:eastAsia="MS Gothic"/>
          <w:bCs/>
          <w:color w:val="000000" w:themeColor="text1"/>
        </w:rPr>
        <w:t xml:space="preserve"> wear their issued hat/cap and </w:t>
      </w:r>
      <w:r w:rsidR="00890719">
        <w:rPr>
          <w:rFonts w:eastAsia="MS Gothic"/>
          <w:bCs/>
          <w:color w:val="000000" w:themeColor="text1"/>
        </w:rPr>
        <w:t xml:space="preserve">shall </w:t>
      </w:r>
      <w:r w:rsidRPr="00C662DE">
        <w:rPr>
          <w:rFonts w:eastAsia="MS Gothic"/>
          <w:bCs/>
          <w:color w:val="000000" w:themeColor="text1"/>
        </w:rPr>
        <w:t xml:space="preserve">be provided with access to sunscreen. </w:t>
      </w:r>
    </w:p>
    <w:p w14:paraId="69FDAF1C" w14:textId="77777777" w:rsidR="00A83CE1" w:rsidRDefault="004D4218" w:rsidP="005720D8">
      <w:pPr>
        <w:pStyle w:val="Heading3"/>
      </w:pPr>
      <w:r w:rsidRPr="00C662DE">
        <w:t>Uniforms shall be laundered</w:t>
      </w:r>
      <w:r>
        <w:t xml:space="preserve"> in accordance with</w:t>
      </w:r>
      <w:r w:rsidRPr="00C662DE">
        <w:t xml:space="preserve"> the manufacturer’s specification.</w:t>
      </w:r>
    </w:p>
    <w:p w14:paraId="3BA8A17C" w14:textId="2A762DCC" w:rsidR="004D4218" w:rsidRDefault="004D4218" w:rsidP="005720D8">
      <w:pPr>
        <w:pStyle w:val="Heading3"/>
      </w:pPr>
      <w:r w:rsidRPr="00C662DE">
        <w:t xml:space="preserve">Uniforms damaged by misuse shall be repaired to the satisfaction of the Superintendent or replaced at the </w:t>
      </w:r>
      <w:r w:rsidR="00A83CE1">
        <w:t>Custodial O</w:t>
      </w:r>
      <w:r w:rsidRPr="00C662DE">
        <w:t>fficer’s own expense.</w:t>
      </w:r>
    </w:p>
    <w:p w14:paraId="176D2D2C" w14:textId="6A5CD180" w:rsidR="0012180C" w:rsidRDefault="00994BF0" w:rsidP="005720D8">
      <w:pPr>
        <w:pStyle w:val="Heading3"/>
      </w:pPr>
      <w:r>
        <w:rPr>
          <w:bCs w:val="0"/>
        </w:rPr>
        <w:t xml:space="preserve">Custodial </w:t>
      </w:r>
      <w:r w:rsidRPr="007A4BC4">
        <w:rPr>
          <w:bCs w:val="0"/>
        </w:rPr>
        <w:t>Officers</w:t>
      </w:r>
      <w:r w:rsidR="0012180C" w:rsidRPr="00C662DE">
        <w:t xml:space="preserve"> provided with a uniform shall only wear issued footwear or footwear approved</w:t>
      </w:r>
      <w:r w:rsidR="008E2028">
        <w:t xml:space="preserve"> by the Superintendent</w:t>
      </w:r>
      <w:r w:rsidR="0012180C" w:rsidRPr="00C662DE">
        <w:t xml:space="preserve"> which meets </w:t>
      </w:r>
      <w:r w:rsidR="00FF0ECB">
        <w:t>W</w:t>
      </w:r>
      <w:r w:rsidR="00A83CE1">
        <w:t xml:space="preserve">orkplace </w:t>
      </w:r>
      <w:r w:rsidR="00FF0ECB">
        <w:t>S</w:t>
      </w:r>
      <w:r w:rsidR="0012180C" w:rsidRPr="00C662DE">
        <w:t xml:space="preserve">afety and </w:t>
      </w:r>
      <w:r w:rsidR="00FF0ECB">
        <w:t>H</w:t>
      </w:r>
      <w:r w:rsidR="0012180C" w:rsidRPr="00C662DE">
        <w:t>ealth</w:t>
      </w:r>
      <w:r w:rsidR="00921C4E">
        <w:t xml:space="preserve"> </w:t>
      </w:r>
      <w:r w:rsidR="00FF0ECB">
        <w:t xml:space="preserve">(WSH) </w:t>
      </w:r>
      <w:r w:rsidR="0012180C" w:rsidRPr="00C662DE">
        <w:t>requirements.</w:t>
      </w:r>
    </w:p>
    <w:p w14:paraId="60F22144" w14:textId="0908AE0C" w:rsidR="00B07B83" w:rsidRPr="00B07B83" w:rsidRDefault="009734FD" w:rsidP="00AF1439">
      <w:pPr>
        <w:pStyle w:val="Heading3"/>
      </w:pPr>
      <w:r>
        <w:t xml:space="preserve">If a </w:t>
      </w:r>
      <w:r>
        <w:rPr>
          <w:bCs w:val="0"/>
        </w:rPr>
        <w:t xml:space="preserve">Custodial Officer </w:t>
      </w:r>
      <w:r w:rsidRPr="00287052">
        <w:t>requires special orthotics, a letter is required from their Doctor or Podiatrist every two years</w:t>
      </w:r>
      <w:r>
        <w:t>.</w:t>
      </w:r>
      <w:r w:rsidRPr="00287052">
        <w:t xml:space="preserve"> </w:t>
      </w:r>
      <w:r w:rsidRPr="00287052">
        <w:rPr>
          <w:szCs w:val="24"/>
        </w:rPr>
        <w:t>If special footwear is required, it must be plain black with no coloured emblems, clean and tidy and must be worn with issued black socks</w:t>
      </w:r>
      <w:r>
        <w:rPr>
          <w:szCs w:val="24"/>
        </w:rPr>
        <w:t>.</w:t>
      </w:r>
      <w:r w:rsidRPr="00287052">
        <w:rPr>
          <w:szCs w:val="24"/>
        </w:rPr>
        <w:t xml:space="preserve"> </w:t>
      </w:r>
    </w:p>
    <w:p w14:paraId="332015F7" w14:textId="2F293CC8" w:rsidR="006A66CD" w:rsidRDefault="00F9340F" w:rsidP="003F359E">
      <w:pPr>
        <w:pStyle w:val="Heading3"/>
      </w:pPr>
      <w:r w:rsidRPr="007A4BC4">
        <w:t xml:space="preserve">After the initial issue, all uniform items shall be </w:t>
      </w:r>
      <w:r w:rsidR="009734FD">
        <w:t>exchanged</w:t>
      </w:r>
      <w:r w:rsidR="009734FD" w:rsidRPr="007A4BC4">
        <w:t xml:space="preserve"> </w:t>
      </w:r>
      <w:r w:rsidRPr="007A4BC4">
        <w:t xml:space="preserve">on a fair wear and tear basis with the exception of socks. </w:t>
      </w:r>
      <w:r w:rsidR="00BE1E07">
        <w:t>S</w:t>
      </w:r>
      <w:r w:rsidRPr="007A4BC4">
        <w:t xml:space="preserve">ocks </w:t>
      </w:r>
      <w:r w:rsidR="009734FD">
        <w:t>can</w:t>
      </w:r>
      <w:r w:rsidR="009734FD" w:rsidRPr="007A4BC4">
        <w:t xml:space="preserve"> </w:t>
      </w:r>
      <w:r w:rsidRPr="007A4BC4">
        <w:t xml:space="preserve">be replaced annually. </w:t>
      </w:r>
    </w:p>
    <w:p w14:paraId="70F77B0C" w14:textId="77777777" w:rsidR="00966C42" w:rsidRDefault="00C662DE" w:rsidP="00D2474E">
      <w:pPr>
        <w:pStyle w:val="Heading2"/>
        <w:ind w:left="567"/>
      </w:pPr>
      <w:bookmarkStart w:id="9" w:name="_Toc151379063"/>
      <w:r>
        <w:t xml:space="preserve">Insignias of rank </w:t>
      </w:r>
      <w:r w:rsidR="00F9340F">
        <w:t xml:space="preserve">and </w:t>
      </w:r>
      <w:r>
        <w:t>i</w:t>
      </w:r>
      <w:r w:rsidR="00F9340F">
        <w:t>dentifying uniform</w:t>
      </w:r>
      <w:bookmarkEnd w:id="9"/>
    </w:p>
    <w:p w14:paraId="61385ECA" w14:textId="2C2B3D1C" w:rsidR="00951BE8" w:rsidRDefault="00744CCC" w:rsidP="00C662DE">
      <w:pPr>
        <w:pStyle w:val="Heading3"/>
      </w:pPr>
      <w:r>
        <w:t xml:space="preserve">Designated Senior Management Team members, </w:t>
      </w:r>
      <w:r w:rsidR="00951BE8" w:rsidRPr="00951BE8">
        <w:t>Senior Officers and Unit Managers shall wear</w:t>
      </w:r>
      <w:r w:rsidR="00951BE8">
        <w:t xml:space="preserve"> e</w:t>
      </w:r>
      <w:r w:rsidR="00951BE8" w:rsidRPr="00951BE8">
        <w:t>paulettes showing insignias of rank</w:t>
      </w:r>
      <w:r w:rsidR="00FB4A85">
        <w:t xml:space="preserve"> reflecting their current appointment</w:t>
      </w:r>
      <w:r w:rsidR="00951BE8">
        <w:t xml:space="preserve"> at all times</w:t>
      </w:r>
      <w:r w:rsidR="002F4D35">
        <w:t>, u</w:t>
      </w:r>
      <w:r w:rsidR="00FB4A85">
        <w:t>nless directed otherwise by the Superintendent.</w:t>
      </w:r>
    </w:p>
    <w:p w14:paraId="30085DC0" w14:textId="4AAFCE29" w:rsidR="00D11DE8" w:rsidRPr="00E4635C" w:rsidRDefault="00EE65DF" w:rsidP="00E85951">
      <w:pPr>
        <w:pStyle w:val="Heading3"/>
      </w:pPr>
      <w:r>
        <w:t>Superintendent shall</w:t>
      </w:r>
      <w:r w:rsidR="00D11DE8">
        <w:t xml:space="preserve"> </w:t>
      </w:r>
      <w:r w:rsidR="00D11DE8" w:rsidRPr="00E4635C">
        <w:t xml:space="preserve">wear gorgets with </w:t>
      </w:r>
      <w:r w:rsidR="00D11DE8">
        <w:t xml:space="preserve">the </w:t>
      </w:r>
      <w:r w:rsidR="00D11DE8" w:rsidRPr="00E4635C">
        <w:t>tunic</w:t>
      </w:r>
      <w:r w:rsidR="00D11DE8">
        <w:t>.</w:t>
      </w:r>
    </w:p>
    <w:p w14:paraId="4A9946B8" w14:textId="77777777" w:rsidR="00F846C7" w:rsidRDefault="00951BE8" w:rsidP="00987049">
      <w:pPr>
        <w:pStyle w:val="Heading3"/>
      </w:pPr>
      <w:r w:rsidRPr="00951BE8">
        <w:t>Epaulettes showing insignias of rank</w:t>
      </w:r>
      <w:r w:rsidR="0012180C">
        <w:t xml:space="preserve"> must be visible at all times </w:t>
      </w:r>
      <w:r w:rsidRPr="00951BE8">
        <w:t>including when the issued jumper is being worn</w:t>
      </w:r>
      <w:r w:rsidR="00670E53">
        <w:t>.</w:t>
      </w:r>
      <w:r w:rsidR="00036831">
        <w:t xml:space="preserve"> Also r</w:t>
      </w:r>
      <w:r w:rsidR="00670E53">
        <w:t xml:space="preserve">efer </w:t>
      </w:r>
      <w:hyperlink w:anchor="_Appendix_B_–" w:history="1">
        <w:r w:rsidR="00670E53" w:rsidRPr="00036831">
          <w:rPr>
            <w:rStyle w:val="Hyperlink"/>
          </w:rPr>
          <w:t>Appendix B – Insignia of Rank and Badges</w:t>
        </w:r>
      </w:hyperlink>
      <w:r w:rsidR="00670E53">
        <w:t>.</w:t>
      </w:r>
    </w:p>
    <w:p w14:paraId="753AEACA" w14:textId="77777777" w:rsidR="001C2E65" w:rsidRDefault="00AE624A" w:rsidP="0012180C">
      <w:pPr>
        <w:pStyle w:val="Heading3"/>
      </w:pPr>
      <w:r>
        <w:t>Custodial Officer</w:t>
      </w:r>
      <w:r w:rsidR="001C2E65">
        <w:t xml:space="preserve">s must return all </w:t>
      </w:r>
      <w:r w:rsidR="009734FD">
        <w:t>uniform components</w:t>
      </w:r>
      <w:r w:rsidR="00951BE8" w:rsidRPr="00951BE8">
        <w:t xml:space="preserve">, upon cessation of employment as a </w:t>
      </w:r>
      <w:r>
        <w:t>Custodial Officer</w:t>
      </w:r>
      <w:r w:rsidR="00951BE8" w:rsidRPr="00951BE8">
        <w:t>.</w:t>
      </w:r>
    </w:p>
    <w:p w14:paraId="704E4170" w14:textId="77777777" w:rsidR="008C0FF2" w:rsidRPr="000872DE" w:rsidRDefault="008C0FF2" w:rsidP="00D2474E">
      <w:pPr>
        <w:pStyle w:val="Heading2"/>
        <w:ind w:left="567"/>
      </w:pPr>
      <w:bookmarkStart w:id="10" w:name="Department_Identification_Cards"/>
      <w:bookmarkStart w:id="11" w:name="_Toc31727312"/>
      <w:bookmarkStart w:id="12" w:name="_Toc38525291"/>
      <w:bookmarkStart w:id="13" w:name="_Toc151379064"/>
      <w:r w:rsidRPr="000872DE">
        <w:t>Department Identification Cards</w:t>
      </w:r>
      <w:bookmarkEnd w:id="10"/>
      <w:bookmarkEnd w:id="11"/>
      <w:bookmarkEnd w:id="12"/>
      <w:bookmarkEnd w:id="13"/>
      <w:r w:rsidRPr="000872DE">
        <w:t> </w:t>
      </w:r>
    </w:p>
    <w:p w14:paraId="053161D9" w14:textId="77777777" w:rsidR="008C0FF2" w:rsidRDefault="00994BF0" w:rsidP="008C0FF2">
      <w:pPr>
        <w:pStyle w:val="Heading3"/>
      </w:pPr>
      <w:bookmarkStart w:id="14" w:name="_Toc31713552"/>
      <w:bookmarkStart w:id="15" w:name="_Toc31723340"/>
      <w:bookmarkStart w:id="16" w:name="_Toc31727313"/>
      <w:r>
        <w:t>Custodial Officers</w:t>
      </w:r>
      <w:r w:rsidR="001B629A">
        <w:t xml:space="preserve"> </w:t>
      </w:r>
      <w:r w:rsidR="008C0FF2" w:rsidRPr="000872DE">
        <w:t>shall wear their Identification (ID) Card attached to the left breast pocket</w:t>
      </w:r>
      <w:r w:rsidR="00164649">
        <w:t>,</w:t>
      </w:r>
      <w:r w:rsidR="008C0FF2" w:rsidRPr="000872DE">
        <w:t xml:space="preserve"> left epaulette </w:t>
      </w:r>
      <w:r w:rsidR="00164649">
        <w:t xml:space="preserve">or for those without pockets on the left side of </w:t>
      </w:r>
      <w:r w:rsidR="00744CCC">
        <w:t xml:space="preserve">the </w:t>
      </w:r>
      <w:r w:rsidR="00164649">
        <w:t xml:space="preserve">belt </w:t>
      </w:r>
      <w:r w:rsidR="008C0FF2" w:rsidRPr="000872DE">
        <w:t>with the name and photograph clearly visible.</w:t>
      </w:r>
      <w:bookmarkEnd w:id="14"/>
      <w:bookmarkEnd w:id="15"/>
      <w:bookmarkEnd w:id="16"/>
      <w:r w:rsidR="008C0FF2" w:rsidRPr="000872DE">
        <w:t xml:space="preserve"> </w:t>
      </w:r>
    </w:p>
    <w:p w14:paraId="2320C3C6" w14:textId="77777777" w:rsidR="00C83C58" w:rsidRPr="00C83C58" w:rsidRDefault="00C83C58" w:rsidP="00C83C58"/>
    <w:p w14:paraId="5283748F" w14:textId="77777777" w:rsidR="00F9340F" w:rsidRPr="002152C1" w:rsidRDefault="00F9340F">
      <w:pPr>
        <w:pStyle w:val="Heading2"/>
        <w:ind w:left="567"/>
      </w:pPr>
      <w:bookmarkStart w:id="17" w:name="_Toc151379065"/>
      <w:r w:rsidRPr="002152C1">
        <w:lastRenderedPageBreak/>
        <w:t xml:space="preserve">Damaged </w:t>
      </w:r>
      <w:r w:rsidR="006124D4">
        <w:t xml:space="preserve">or lost </w:t>
      </w:r>
      <w:r w:rsidRPr="002152C1">
        <w:t>uniforms</w:t>
      </w:r>
      <w:bookmarkEnd w:id="17"/>
    </w:p>
    <w:p w14:paraId="181B6AAB" w14:textId="1A0FEECF" w:rsidR="007A4BC4" w:rsidRPr="002152C1" w:rsidRDefault="00994BF0">
      <w:pPr>
        <w:pStyle w:val="Heading3"/>
      </w:pPr>
      <w:r>
        <w:t xml:space="preserve">Custodial </w:t>
      </w:r>
      <w:r w:rsidRPr="007A4BC4">
        <w:t xml:space="preserve">Officers </w:t>
      </w:r>
      <w:r w:rsidR="007A4BC4" w:rsidRPr="002152C1">
        <w:t xml:space="preserve">shall present any item of uniform that is to be replaced to the </w:t>
      </w:r>
      <w:r w:rsidR="00164649">
        <w:t xml:space="preserve">Coordinator </w:t>
      </w:r>
      <w:r w:rsidR="00FF0ECB">
        <w:t xml:space="preserve">of </w:t>
      </w:r>
      <w:r w:rsidR="00164649">
        <w:t>Finance</w:t>
      </w:r>
      <w:r w:rsidR="007A4BC4" w:rsidRPr="002152C1">
        <w:t xml:space="preserve"> for authorisation or replacement, unless uniform items subject to </w:t>
      </w:r>
      <w:r w:rsidR="00164649">
        <w:t>exchange</w:t>
      </w:r>
      <w:r w:rsidR="00164649" w:rsidRPr="002152C1">
        <w:t xml:space="preserve"> </w:t>
      </w:r>
      <w:r w:rsidR="007A4BC4" w:rsidRPr="002152C1">
        <w:t>at 'fair wear and tear' are:</w:t>
      </w:r>
    </w:p>
    <w:p w14:paraId="0536188C" w14:textId="77777777" w:rsidR="00051A38" w:rsidRDefault="005720D8" w:rsidP="00051A38">
      <w:pPr>
        <w:pStyle w:val="ListParagraph"/>
        <w:keepNext/>
        <w:keepLines/>
        <w:numPr>
          <w:ilvl w:val="0"/>
          <w:numId w:val="17"/>
        </w:numPr>
        <w:spacing w:before="120" w:after="120"/>
        <w:ind w:left="1066" w:hanging="357"/>
        <w:contextualSpacing w:val="0"/>
      </w:pPr>
      <w:r>
        <w:t>l</w:t>
      </w:r>
      <w:r w:rsidR="007A4BC4" w:rsidRPr="002152C1">
        <w:t>ost</w:t>
      </w:r>
      <w:r w:rsidR="00164649">
        <w:t>/stolen</w:t>
      </w:r>
      <w:r w:rsidR="007A4BC4" w:rsidRPr="002152C1">
        <w:t xml:space="preserve"> – in which case a signed Statutory Declaration is </w:t>
      </w:r>
      <w:r w:rsidR="005D69C1" w:rsidRPr="002152C1">
        <w:t>required,</w:t>
      </w:r>
      <w:r w:rsidR="006A66CD">
        <w:t xml:space="preserve"> </w:t>
      </w:r>
      <w:r w:rsidR="006124D4">
        <w:t>and notification of the loss made to the Assistant Superintendent Secur</w:t>
      </w:r>
      <w:r>
        <w:t>ity</w:t>
      </w:r>
      <w:r w:rsidR="00DD2669">
        <w:t xml:space="preserve"> as soon as practicable once t</w:t>
      </w:r>
      <w:r w:rsidR="00773CF2">
        <w:t>he C</w:t>
      </w:r>
      <w:r w:rsidR="00DD2669">
        <w:t>us</w:t>
      </w:r>
      <w:r w:rsidR="00773CF2">
        <w:t>todial O</w:t>
      </w:r>
      <w:r w:rsidR="00DD2669">
        <w:t>fficer is aware of the loss.</w:t>
      </w:r>
    </w:p>
    <w:p w14:paraId="69861C1D" w14:textId="0FD522DE" w:rsidR="007A4BC4" w:rsidRPr="00051A38" w:rsidRDefault="00D35822" w:rsidP="00051A38">
      <w:pPr>
        <w:pStyle w:val="ListParagraph"/>
        <w:keepNext/>
        <w:keepLines/>
        <w:numPr>
          <w:ilvl w:val="0"/>
          <w:numId w:val="17"/>
        </w:numPr>
        <w:spacing w:before="120" w:after="120"/>
        <w:ind w:left="1066" w:hanging="357"/>
        <w:contextualSpacing w:val="0"/>
        <w:rPr>
          <w:rStyle w:val="Hyperlink"/>
          <w:color w:val="auto"/>
          <w:u w:val="none"/>
        </w:rPr>
      </w:pPr>
      <w:r>
        <w:t>D</w:t>
      </w:r>
      <w:r w:rsidR="007A4BC4" w:rsidRPr="002152C1">
        <w:t xml:space="preserve">estroyed in compliance with </w:t>
      </w:r>
      <w:r w:rsidR="00FF0ECB">
        <w:t xml:space="preserve">WSH </w:t>
      </w:r>
      <w:r w:rsidR="007A4BC4" w:rsidRPr="002152C1">
        <w:t>requirements (</w:t>
      </w:r>
      <w:r w:rsidR="00B1066B">
        <w:t>e.g.</w:t>
      </w:r>
      <w:r w:rsidR="007A4BC4" w:rsidRPr="002152C1">
        <w:t xml:space="preserve"> blood stained) – in which case an incident report </w:t>
      </w:r>
      <w:r w:rsidR="00DB1327">
        <w:t xml:space="preserve">should be lodged in accordance with </w:t>
      </w:r>
      <w:r w:rsidR="00B40044">
        <w:fldChar w:fldCharType="begin"/>
      </w:r>
      <w:r w:rsidR="00B40044">
        <w:instrText xml:space="preserve"> HYPERLINK "https://dojwa.sharepoint.com/sites/intranet/prison-operations/Pages/bhdc-copps.aspx" </w:instrText>
      </w:r>
      <w:r w:rsidR="00B40044">
        <w:fldChar w:fldCharType="separate"/>
      </w:r>
      <w:r w:rsidR="00DB1327" w:rsidRPr="00B40044">
        <w:rPr>
          <w:rStyle w:val="Hyperlink"/>
        </w:rPr>
        <w:t>COPP 8.1 – Incident Reporting</w:t>
      </w:r>
      <w:r w:rsidRPr="00B40044">
        <w:rPr>
          <w:rStyle w:val="Hyperlink"/>
        </w:rPr>
        <w:t>.</w:t>
      </w:r>
    </w:p>
    <w:p w14:paraId="58F173A7" w14:textId="5D60E95A" w:rsidR="005D1F23" w:rsidRDefault="00B40044">
      <w:pPr>
        <w:pStyle w:val="Heading3"/>
      </w:pPr>
      <w:r>
        <w:rPr>
          <w:rFonts w:eastAsia="MS Mincho"/>
          <w:bCs w:val="0"/>
          <w:color w:val="auto"/>
          <w:szCs w:val="24"/>
        </w:rPr>
        <w:fldChar w:fldCharType="end"/>
      </w:r>
      <w:r w:rsidR="005D1F23" w:rsidRPr="002152C1">
        <w:t xml:space="preserve">Uniforms damaged at work shall be reported immediately </w:t>
      </w:r>
      <w:r w:rsidR="005D1F23">
        <w:t xml:space="preserve">to the </w:t>
      </w:r>
      <w:r w:rsidR="00164649">
        <w:t xml:space="preserve">Coordinator </w:t>
      </w:r>
      <w:r w:rsidR="00FF0ECB">
        <w:t xml:space="preserve">of </w:t>
      </w:r>
      <w:r w:rsidR="00164649">
        <w:t>Finance</w:t>
      </w:r>
      <w:r w:rsidR="005D1F23">
        <w:t xml:space="preserve"> </w:t>
      </w:r>
      <w:r w:rsidR="005D1F23" w:rsidRPr="002152C1">
        <w:t>and replaced.</w:t>
      </w:r>
      <w:r w:rsidR="005D1F23" w:rsidRPr="005D1F23">
        <w:t xml:space="preserve"> </w:t>
      </w:r>
    </w:p>
    <w:p w14:paraId="418DA317" w14:textId="6D032037" w:rsidR="00DD2669" w:rsidRPr="00921C4E" w:rsidRDefault="00DD2669" w:rsidP="008C6A8A">
      <w:pPr>
        <w:pStyle w:val="Heading3"/>
      </w:pPr>
      <w:r w:rsidRPr="00A53DF1">
        <w:t xml:space="preserve">Items of uniform are not to be left unattended in </w:t>
      </w:r>
      <w:r w:rsidR="00ED3C36">
        <w:t xml:space="preserve">the </w:t>
      </w:r>
      <w:r w:rsidR="00BD47C9">
        <w:t xml:space="preserve">YDC </w:t>
      </w:r>
      <w:r w:rsidR="00B1066B" w:rsidRPr="00A53DF1">
        <w:t>under</w:t>
      </w:r>
      <w:r w:rsidRPr="00A53DF1">
        <w:t xml:space="preserve"> any circumstances, unless in the following places:</w:t>
      </w:r>
    </w:p>
    <w:p w14:paraId="2F4E1ED0" w14:textId="77777777" w:rsidR="00B1066B" w:rsidRDefault="00DD2669" w:rsidP="00B1066B">
      <w:pPr>
        <w:pStyle w:val="CommentText"/>
        <w:keepNext/>
        <w:keepLines/>
        <w:numPr>
          <w:ilvl w:val="0"/>
          <w:numId w:val="23"/>
        </w:numPr>
        <w:tabs>
          <w:tab w:val="left" w:pos="993"/>
        </w:tabs>
        <w:spacing w:before="120" w:after="120"/>
        <w:ind w:left="851" w:hanging="142"/>
        <w:jc w:val="both"/>
        <w:rPr>
          <w:rFonts w:eastAsia="MS Gothic"/>
          <w:bCs/>
          <w:color w:val="000000" w:themeColor="text1"/>
          <w:sz w:val="24"/>
          <w:szCs w:val="24"/>
        </w:rPr>
      </w:pPr>
      <w:r w:rsidRPr="009E27D5">
        <w:rPr>
          <w:rFonts w:eastAsia="MS Gothic"/>
          <w:bCs/>
          <w:color w:val="000000" w:themeColor="text1"/>
          <w:sz w:val="24"/>
          <w:szCs w:val="24"/>
        </w:rPr>
        <w:t xml:space="preserve"> </w:t>
      </w:r>
      <w:r w:rsidR="00741377" w:rsidRPr="009E27D5">
        <w:rPr>
          <w:rFonts w:eastAsia="MS Gothic"/>
          <w:bCs/>
          <w:color w:val="000000" w:themeColor="text1"/>
          <w:sz w:val="24"/>
          <w:szCs w:val="24"/>
        </w:rPr>
        <w:t>t</w:t>
      </w:r>
      <w:r w:rsidRPr="009E27D5">
        <w:rPr>
          <w:rFonts w:eastAsia="MS Gothic"/>
          <w:bCs/>
          <w:color w:val="000000" w:themeColor="text1"/>
          <w:sz w:val="24"/>
          <w:szCs w:val="24"/>
        </w:rPr>
        <w:t>he staff amenities room, secured in a locker</w:t>
      </w:r>
    </w:p>
    <w:p w14:paraId="41EEB5D2" w14:textId="5EDAD5D0" w:rsidR="00817938" w:rsidRPr="00B1066B" w:rsidRDefault="008C2938" w:rsidP="00B1066B">
      <w:pPr>
        <w:pStyle w:val="CommentText"/>
        <w:keepNext/>
        <w:keepLines/>
        <w:numPr>
          <w:ilvl w:val="0"/>
          <w:numId w:val="23"/>
        </w:numPr>
        <w:tabs>
          <w:tab w:val="left" w:pos="993"/>
        </w:tabs>
        <w:spacing w:before="120" w:after="120"/>
        <w:ind w:left="851" w:hanging="142"/>
        <w:jc w:val="both"/>
        <w:rPr>
          <w:rFonts w:eastAsia="MS Gothic"/>
          <w:bCs/>
          <w:color w:val="000000" w:themeColor="text1"/>
          <w:sz w:val="24"/>
          <w:szCs w:val="24"/>
        </w:rPr>
      </w:pPr>
      <w:r w:rsidRPr="00B1066B">
        <w:rPr>
          <w:rFonts w:eastAsia="MS Gothic"/>
          <w:bCs/>
          <w:color w:val="000000" w:themeColor="text1"/>
          <w:sz w:val="24"/>
          <w:szCs w:val="24"/>
        </w:rPr>
        <w:t>the u</w:t>
      </w:r>
      <w:r w:rsidR="00DD2669" w:rsidRPr="00B1066B">
        <w:rPr>
          <w:rFonts w:eastAsia="MS Gothic"/>
          <w:bCs/>
          <w:color w:val="000000" w:themeColor="text1"/>
          <w:sz w:val="24"/>
          <w:szCs w:val="24"/>
        </w:rPr>
        <w:t xml:space="preserve">nit office of each general living unit </w:t>
      </w:r>
    </w:p>
    <w:p w14:paraId="7DC1FF32" w14:textId="77777777" w:rsidR="00817938" w:rsidRPr="00AE624A" w:rsidRDefault="00994BF0">
      <w:pPr>
        <w:pStyle w:val="Heading3"/>
      </w:pPr>
      <w:r w:rsidRPr="00895E29">
        <w:t>Custodial Officers</w:t>
      </w:r>
      <w:r w:rsidR="00817938" w:rsidRPr="00AE624A">
        <w:t xml:space="preserve"> may not wear </w:t>
      </w:r>
      <w:r w:rsidR="00895E29">
        <w:t xml:space="preserve">uniform </w:t>
      </w:r>
      <w:r w:rsidR="00817938" w:rsidRPr="00AE624A">
        <w:t>headwear in the following circumstances:</w:t>
      </w:r>
    </w:p>
    <w:p w14:paraId="16680D10" w14:textId="77777777" w:rsidR="00817938" w:rsidRPr="00AE624A" w:rsidRDefault="00817938" w:rsidP="00A27654">
      <w:pPr>
        <w:keepNext/>
        <w:keepLines/>
        <w:numPr>
          <w:ilvl w:val="0"/>
          <w:numId w:val="9"/>
        </w:numPr>
        <w:spacing w:before="120" w:after="120"/>
        <w:ind w:left="1066" w:hanging="357"/>
      </w:pPr>
      <w:r w:rsidRPr="00AE624A">
        <w:t xml:space="preserve">inside a </w:t>
      </w:r>
      <w:r w:rsidR="0095049D">
        <w:t xml:space="preserve">Department </w:t>
      </w:r>
      <w:r w:rsidRPr="00AE624A">
        <w:t>vehicle</w:t>
      </w:r>
    </w:p>
    <w:p w14:paraId="30C9E7DE" w14:textId="41C55E88" w:rsidR="00817938" w:rsidRDefault="005720D8" w:rsidP="00A27654">
      <w:pPr>
        <w:keepNext/>
        <w:keepLines/>
        <w:numPr>
          <w:ilvl w:val="0"/>
          <w:numId w:val="9"/>
        </w:numPr>
        <w:spacing w:before="120" w:after="120"/>
        <w:ind w:left="1066" w:hanging="357"/>
      </w:pPr>
      <w:r>
        <w:t>acting as a pallbearer;</w:t>
      </w:r>
      <w:r w:rsidR="00817938" w:rsidRPr="00AE624A">
        <w:t xml:space="preserve"> or</w:t>
      </w:r>
    </w:p>
    <w:p w14:paraId="386CF7B4" w14:textId="66C78F14" w:rsidR="00D5453A" w:rsidRDefault="008C2938" w:rsidP="00A27654">
      <w:pPr>
        <w:keepNext/>
        <w:keepLines/>
        <w:numPr>
          <w:ilvl w:val="0"/>
          <w:numId w:val="9"/>
        </w:numPr>
        <w:spacing w:before="120" w:after="120"/>
        <w:ind w:left="1066" w:hanging="357"/>
      </w:pPr>
      <w:r>
        <w:t>i</w:t>
      </w:r>
      <w:r w:rsidR="003F359E" w:rsidRPr="00AE624A">
        <w:t>n areas where the Superintendent has authorised for headwear to be</w:t>
      </w:r>
      <w:r w:rsidR="003F359E">
        <w:t xml:space="preserve"> </w:t>
      </w:r>
      <w:r w:rsidR="003F359E" w:rsidRPr="003F359E">
        <w:t>removed.</w:t>
      </w:r>
    </w:p>
    <w:p w14:paraId="0AF86B7D" w14:textId="38F39653" w:rsidR="003F359E" w:rsidRDefault="003F359E">
      <w:pPr>
        <w:pStyle w:val="Heading3"/>
      </w:pPr>
      <w:r>
        <w:t>The only exemptions to the above circumstances are items of r</w:t>
      </w:r>
      <w:r w:rsidR="00AF4180">
        <w:t xml:space="preserve">eligious or protective headwear approved by the </w:t>
      </w:r>
      <w:r w:rsidR="000841BA">
        <w:t>Superintendent</w:t>
      </w:r>
      <w:r w:rsidR="00D579E2">
        <w:t xml:space="preserve"> (</w:t>
      </w:r>
      <w:r w:rsidR="005D69C1">
        <w:t>e.g.</w:t>
      </w:r>
      <w:r w:rsidR="00D579E2">
        <w:t xml:space="preserve"> turban</w:t>
      </w:r>
      <w:r w:rsidR="008C2938">
        <w:t xml:space="preserve">, </w:t>
      </w:r>
      <w:r w:rsidR="00D579E2">
        <w:t>head scarf, helmet).</w:t>
      </w:r>
    </w:p>
    <w:p w14:paraId="77406170" w14:textId="77777777" w:rsidR="00D156D1" w:rsidRPr="00AE624A" w:rsidRDefault="00D156D1">
      <w:pPr>
        <w:pStyle w:val="Heading2"/>
        <w:ind w:left="567"/>
      </w:pPr>
      <w:bookmarkStart w:id="18" w:name="_Toc43115085"/>
      <w:bookmarkStart w:id="19" w:name="_Toc43813036"/>
      <w:bookmarkStart w:id="20" w:name="_Toc151379066"/>
      <w:r w:rsidRPr="00AE624A">
        <w:t>Medals</w:t>
      </w:r>
      <w:bookmarkEnd w:id="18"/>
      <w:r w:rsidRPr="00AE624A">
        <w:t xml:space="preserve"> and other items</w:t>
      </w:r>
      <w:bookmarkEnd w:id="19"/>
      <w:bookmarkEnd w:id="20"/>
    </w:p>
    <w:p w14:paraId="7BE70D61" w14:textId="77777777" w:rsidR="00F4076A" w:rsidRDefault="00000000">
      <w:pPr>
        <w:pStyle w:val="Heading3"/>
      </w:pPr>
      <w:hyperlink w:anchor="_Appendix_C_–" w:history="1">
        <w:r w:rsidR="00D156D1" w:rsidRPr="00AE624A">
          <w:rPr>
            <w:rStyle w:val="Hyperlink"/>
            <w:bCs w:val="0"/>
          </w:rPr>
          <w:t>Appendix C – Medals</w:t>
        </w:r>
      </w:hyperlink>
      <w:r w:rsidR="00D156D1" w:rsidRPr="00AE624A">
        <w:t xml:space="preserve"> sets out the various medals that may be worn by </w:t>
      </w:r>
      <w:r w:rsidR="00994BF0">
        <w:t xml:space="preserve">Custodial </w:t>
      </w:r>
      <w:r w:rsidR="00994BF0" w:rsidRPr="007A4BC4">
        <w:t>Officers</w:t>
      </w:r>
      <w:r w:rsidR="00D156D1" w:rsidRPr="00AE624A">
        <w:t xml:space="preserve"> as applicable.</w:t>
      </w:r>
    </w:p>
    <w:p w14:paraId="69F940A4" w14:textId="77777777" w:rsidR="00D156D1" w:rsidRDefault="00D156D1" w:rsidP="00F4076A">
      <w:pPr>
        <w:pStyle w:val="Heading3"/>
      </w:pPr>
      <w:r w:rsidRPr="00AE624A">
        <w:t>Medals are generally worn on the left breast in accordance with the ‘Australian Order of Precedence of Honours and Awards’</w:t>
      </w:r>
      <w:r w:rsidR="001A5FA0" w:rsidRPr="00AE624A">
        <w:t xml:space="preserve"> at official ceremonies or functions.</w:t>
      </w:r>
    </w:p>
    <w:p w14:paraId="1A31BDE7" w14:textId="77777777" w:rsidR="00D156D1" w:rsidRPr="00F4076A" w:rsidRDefault="00D156D1" w:rsidP="00F4076A">
      <w:pPr>
        <w:pStyle w:val="Heading3"/>
      </w:pPr>
      <w:r w:rsidRPr="00F4076A">
        <w:t xml:space="preserve">Ribbons may be worn with Uniform of the Day </w:t>
      </w:r>
      <w:r w:rsidR="001A5FA0" w:rsidRPr="00F4076A">
        <w:t>on</w:t>
      </w:r>
      <w:r w:rsidRPr="00F4076A">
        <w:t xml:space="preserve"> the dress blue shirt/blouse or tunic. </w:t>
      </w:r>
    </w:p>
    <w:p w14:paraId="014F1718" w14:textId="77777777" w:rsidR="00D156D1" w:rsidRDefault="00994BF0" w:rsidP="00F4076A">
      <w:pPr>
        <w:pStyle w:val="Heading3"/>
      </w:pPr>
      <w:r w:rsidRPr="00F4076A">
        <w:t>Custodial Officers</w:t>
      </w:r>
      <w:r w:rsidR="00D156D1" w:rsidRPr="00F4076A">
        <w:t xml:space="preserve"> are not permitted to wear</w:t>
      </w:r>
      <w:r w:rsidR="00D50535" w:rsidRPr="00F4076A">
        <w:t xml:space="preserve"> non</w:t>
      </w:r>
      <w:r w:rsidR="00744CCC" w:rsidRPr="00F4076A">
        <w:t>-</w:t>
      </w:r>
      <w:r w:rsidR="00D50535" w:rsidRPr="00F4076A">
        <w:t>uniform</w:t>
      </w:r>
      <w:r w:rsidR="00D156D1" w:rsidRPr="00F4076A">
        <w:t xml:space="preserve"> badges, clips, patches or emblems</w:t>
      </w:r>
      <w:r w:rsidR="00D50535" w:rsidRPr="00F4076A">
        <w:t xml:space="preserve"> unless</w:t>
      </w:r>
      <w:r w:rsidR="00D156D1" w:rsidRPr="00F4076A">
        <w:t xml:space="preserve"> authorised by the Superintendent. </w:t>
      </w:r>
    </w:p>
    <w:p w14:paraId="5235B4D5" w14:textId="77777777" w:rsidR="00D156D1" w:rsidRDefault="00744CCC" w:rsidP="00F4076A">
      <w:pPr>
        <w:pStyle w:val="Heading3"/>
      </w:pPr>
      <w:r w:rsidRPr="00F4076A">
        <w:t>Non-uniform e</w:t>
      </w:r>
      <w:r w:rsidR="00D156D1" w:rsidRPr="00F4076A">
        <w:t>mbellishments when worn, should be attached to the right hand side pocket</w:t>
      </w:r>
      <w:r w:rsidR="00D156D1" w:rsidRPr="00AE624A">
        <w:t>.</w:t>
      </w:r>
    </w:p>
    <w:p w14:paraId="4CCD1B9E" w14:textId="77777777" w:rsidR="00741377" w:rsidRPr="00A27654" w:rsidRDefault="00741377" w:rsidP="00A27654"/>
    <w:p w14:paraId="7167234C" w14:textId="77777777" w:rsidR="00E64679" w:rsidRPr="00AE624A" w:rsidRDefault="00E64679" w:rsidP="00CD50CC">
      <w:pPr>
        <w:pStyle w:val="Heading1"/>
        <w:spacing w:before="360" w:after="240"/>
      </w:pPr>
      <w:bookmarkStart w:id="21" w:name="_Toc43115092"/>
      <w:bookmarkStart w:id="22" w:name="_Toc43813038"/>
      <w:bookmarkStart w:id="23" w:name="_Toc151379067"/>
      <w:r w:rsidRPr="00AE624A">
        <w:lastRenderedPageBreak/>
        <w:t>Appearance</w:t>
      </w:r>
      <w:bookmarkEnd w:id="21"/>
      <w:bookmarkEnd w:id="22"/>
      <w:bookmarkEnd w:id="23"/>
    </w:p>
    <w:p w14:paraId="1CC210B3" w14:textId="77777777" w:rsidR="00E64679" w:rsidRDefault="00E64679" w:rsidP="00CD50CC">
      <w:pPr>
        <w:pStyle w:val="Heading2"/>
        <w:spacing w:before="360" w:after="240"/>
        <w:ind w:left="567"/>
      </w:pPr>
      <w:bookmarkStart w:id="24" w:name="_Toc43115093"/>
      <w:bookmarkStart w:id="25" w:name="_Toc43813039"/>
      <w:bookmarkStart w:id="26" w:name="_Toc151379068"/>
      <w:r w:rsidRPr="00AE624A">
        <w:t>General</w:t>
      </w:r>
      <w:bookmarkEnd w:id="24"/>
      <w:bookmarkEnd w:id="25"/>
      <w:bookmarkEnd w:id="26"/>
    </w:p>
    <w:p w14:paraId="695D0E0E" w14:textId="1F512367" w:rsidR="00C83C58" w:rsidRPr="00C83C58" w:rsidRDefault="00B63113" w:rsidP="00A27654">
      <w:pPr>
        <w:pStyle w:val="Heading3"/>
      </w:pPr>
      <w:r w:rsidRPr="00744CCC">
        <w:t>All</w:t>
      </w:r>
      <w:r w:rsidRPr="00AE624A">
        <w:t xml:space="preserve"> managers and supervisors are responsible for checking the dress</w:t>
      </w:r>
      <w:r>
        <w:t xml:space="preserve"> standards</w:t>
      </w:r>
      <w:r w:rsidRPr="00AE624A">
        <w:t xml:space="preserve"> and grooming of </w:t>
      </w:r>
      <w:r w:rsidRPr="00B63113">
        <w:t>Custodial Officers.</w:t>
      </w:r>
    </w:p>
    <w:p w14:paraId="221552F3" w14:textId="5D72E765" w:rsidR="004201AC" w:rsidRDefault="004201AC">
      <w:pPr>
        <w:pStyle w:val="Heading3"/>
      </w:pPr>
      <w:r w:rsidRPr="00AE624A">
        <w:t xml:space="preserve">Uniformed clothing shall be fitted and worn appropriately taking into consideration the environment that </w:t>
      </w:r>
      <w:r w:rsidR="00994BF0">
        <w:rPr>
          <w:bCs w:val="0"/>
        </w:rPr>
        <w:t xml:space="preserve">Custodial </w:t>
      </w:r>
      <w:r w:rsidR="00994BF0" w:rsidRPr="007A4BC4">
        <w:rPr>
          <w:bCs w:val="0"/>
        </w:rPr>
        <w:t>Officers</w:t>
      </w:r>
      <w:r w:rsidRPr="00AE624A">
        <w:t xml:space="preserve"> work in, the need for the </w:t>
      </w:r>
      <w:r w:rsidR="00994BF0">
        <w:rPr>
          <w:bCs w:val="0"/>
        </w:rPr>
        <w:t>Custodial Officer</w:t>
      </w:r>
      <w:r w:rsidRPr="00AE624A">
        <w:t xml:space="preserve">’s comfort and any </w:t>
      </w:r>
      <w:r w:rsidR="00FF0ECB">
        <w:t>W</w:t>
      </w:r>
      <w:r w:rsidR="00921C4E">
        <w:t>SH</w:t>
      </w:r>
      <w:r w:rsidRPr="00AE624A">
        <w:t xml:space="preserve"> requirements. </w:t>
      </w:r>
    </w:p>
    <w:p w14:paraId="271BF64B" w14:textId="2F4564EF" w:rsidR="00E64679" w:rsidRPr="00AE624A" w:rsidRDefault="00E64679">
      <w:pPr>
        <w:pStyle w:val="Heading3"/>
      </w:pPr>
      <w:r w:rsidRPr="00AE624A">
        <w:t xml:space="preserve">No item of uniform or equipment </w:t>
      </w:r>
      <w:r w:rsidR="00FF0ECB">
        <w:t xml:space="preserve">shall </w:t>
      </w:r>
      <w:r w:rsidRPr="00AE624A">
        <w:t>be changed as to alter the general s</w:t>
      </w:r>
      <w:r w:rsidR="00D5453A">
        <w:t>hape or appearance of the item.</w:t>
      </w:r>
    </w:p>
    <w:p w14:paraId="76C44FB1" w14:textId="77777777" w:rsidR="00E64679" w:rsidRDefault="00E64679">
      <w:pPr>
        <w:pStyle w:val="Heading3"/>
      </w:pPr>
      <w:r w:rsidRPr="00AE624A">
        <w:t>Uniform items must not be substituted with alternative or near equivalent non-issue items.</w:t>
      </w:r>
    </w:p>
    <w:p w14:paraId="64323F32" w14:textId="400129B2" w:rsidR="00F9340F" w:rsidRDefault="00F9340F">
      <w:pPr>
        <w:pStyle w:val="Heading2"/>
        <w:ind w:left="567"/>
      </w:pPr>
      <w:bookmarkStart w:id="27" w:name="_Toc151379069"/>
      <w:r w:rsidRPr="00AE624A">
        <w:t>Hair</w:t>
      </w:r>
      <w:bookmarkEnd w:id="27"/>
    </w:p>
    <w:p w14:paraId="76AF51C7" w14:textId="77777777" w:rsidR="00145F90" w:rsidRPr="00AE624A" w:rsidRDefault="00994BF0">
      <w:pPr>
        <w:pStyle w:val="Heading3"/>
      </w:pPr>
      <w:r>
        <w:rPr>
          <w:bCs w:val="0"/>
        </w:rPr>
        <w:t xml:space="preserve">Custodial </w:t>
      </w:r>
      <w:r w:rsidRPr="007A4BC4">
        <w:rPr>
          <w:bCs w:val="0"/>
        </w:rPr>
        <w:t>Officers</w:t>
      </w:r>
      <w:r w:rsidR="00145F90" w:rsidRPr="00AE624A">
        <w:t xml:space="preserve"> shall maintain their hair in a neat and tidy fashion at all times and should not interfere with the proper wearing of any headwear issued as part of a </w:t>
      </w:r>
      <w:r>
        <w:rPr>
          <w:bCs w:val="0"/>
        </w:rPr>
        <w:t>Custodial Officer</w:t>
      </w:r>
      <w:r w:rsidR="00145F90" w:rsidRPr="00AE624A">
        <w:t xml:space="preserve">’s </w:t>
      </w:r>
      <w:r w:rsidR="00AC33C4">
        <w:t>function</w:t>
      </w:r>
      <w:r w:rsidR="00145F90" w:rsidRPr="00AE624A">
        <w:t>.</w:t>
      </w:r>
    </w:p>
    <w:p w14:paraId="3EE13FB8" w14:textId="77777777" w:rsidR="00145F90" w:rsidRPr="00D82CFE" w:rsidRDefault="00145F90">
      <w:pPr>
        <w:pStyle w:val="Heading3"/>
      </w:pPr>
      <w:r w:rsidRPr="00AE624A">
        <w:t>Long hair must be tied back in a manner so that the hair is above the collar</w:t>
      </w:r>
      <w:r w:rsidR="00AC33C4">
        <w:t>.</w:t>
      </w:r>
      <w:r w:rsidRPr="00D82CFE">
        <w:t xml:space="preserve"> </w:t>
      </w:r>
    </w:p>
    <w:p w14:paraId="262A2801" w14:textId="2CD44479" w:rsidR="00145F90" w:rsidRPr="00AE624A" w:rsidRDefault="00145F90" w:rsidP="00FA39F9">
      <w:pPr>
        <w:pStyle w:val="Heading3"/>
      </w:pPr>
      <w:r w:rsidRPr="00AE624A">
        <w:t>Exemptions are allowed for religious practices where hair is grown in a specific way because of religious requirements (</w:t>
      </w:r>
      <w:r w:rsidR="005D69C1" w:rsidRPr="00AE624A">
        <w:t>e.g.</w:t>
      </w:r>
      <w:r w:rsidRPr="00AE624A">
        <w:t xml:space="preserve"> turbans</w:t>
      </w:r>
      <w:r w:rsidR="00F77F89">
        <w:t>, head scarves</w:t>
      </w:r>
      <w:r w:rsidRPr="00AE624A">
        <w:t xml:space="preserve">). </w:t>
      </w:r>
    </w:p>
    <w:p w14:paraId="3A4D7579" w14:textId="77777777" w:rsidR="000374BB" w:rsidRPr="00AE624A" w:rsidRDefault="000374BB" w:rsidP="000374BB">
      <w:pPr>
        <w:pStyle w:val="Heading2"/>
        <w:ind w:left="567"/>
      </w:pPr>
      <w:bookmarkStart w:id="28" w:name="_Toc151379070"/>
      <w:r w:rsidRPr="00AE624A">
        <w:t>Fingernails</w:t>
      </w:r>
      <w:bookmarkEnd w:id="28"/>
    </w:p>
    <w:p w14:paraId="48A064E5" w14:textId="77777777" w:rsidR="000374BB" w:rsidRPr="00AE624A" w:rsidRDefault="000374BB" w:rsidP="000374BB">
      <w:pPr>
        <w:pStyle w:val="Heading3"/>
      </w:pPr>
      <w:r w:rsidRPr="00AE624A">
        <w:t>Fingernails are to be kept clean and neatly trimmed at all times.</w:t>
      </w:r>
    </w:p>
    <w:p w14:paraId="4C4B7909" w14:textId="759504D0" w:rsidR="000374BB" w:rsidRPr="00AE624A" w:rsidRDefault="00994BF0" w:rsidP="003F359E">
      <w:pPr>
        <w:pStyle w:val="Heading3"/>
      </w:pPr>
      <w:r>
        <w:rPr>
          <w:bCs w:val="0"/>
        </w:rPr>
        <w:t xml:space="preserve">Custodial </w:t>
      </w:r>
      <w:r w:rsidRPr="007A4BC4">
        <w:rPr>
          <w:bCs w:val="0"/>
        </w:rPr>
        <w:t>Officers</w:t>
      </w:r>
      <w:r w:rsidR="000374BB" w:rsidRPr="00AE624A">
        <w:t xml:space="preserve">’ fingernails are not to extend further than beyond the tip of the thumb/fingers. </w:t>
      </w:r>
    </w:p>
    <w:p w14:paraId="066F31EE" w14:textId="77777777" w:rsidR="00F9340F" w:rsidRPr="00AE624A" w:rsidRDefault="00F9340F" w:rsidP="00D2474E">
      <w:pPr>
        <w:pStyle w:val="Heading2"/>
        <w:ind w:left="567"/>
      </w:pPr>
      <w:bookmarkStart w:id="29" w:name="_Toc151379071"/>
      <w:r w:rsidRPr="00AE624A">
        <w:t>Personal jewellery</w:t>
      </w:r>
      <w:bookmarkEnd w:id="29"/>
      <w:r w:rsidRPr="00AE624A">
        <w:t xml:space="preserve"> </w:t>
      </w:r>
    </w:p>
    <w:p w14:paraId="72DB1AE6" w14:textId="5E3709A2" w:rsidR="007A4BC4" w:rsidRPr="009D255C" w:rsidRDefault="007A4BC4" w:rsidP="009D255C">
      <w:pPr>
        <w:pStyle w:val="Heading3"/>
      </w:pPr>
      <w:r w:rsidRPr="009D255C">
        <w:t>The Department is not responsible for damage to or loss of personal jewellery</w:t>
      </w:r>
      <w:r w:rsidR="00FC0E7B" w:rsidRPr="009D255C">
        <w:t xml:space="preserve"> (including watches</w:t>
      </w:r>
      <w:r w:rsidR="00BE1E07" w:rsidRPr="009D255C">
        <w:t xml:space="preserve"> and sunglasses</w:t>
      </w:r>
      <w:r w:rsidR="00FC0E7B" w:rsidRPr="009D255C">
        <w:t>)</w:t>
      </w:r>
      <w:r w:rsidRPr="009D255C">
        <w:t xml:space="preserve"> whilst in </w:t>
      </w:r>
      <w:r w:rsidR="00FF0ECB">
        <w:t xml:space="preserve">a </w:t>
      </w:r>
      <w:r w:rsidR="00BD47C9">
        <w:t xml:space="preserve">YDC </w:t>
      </w:r>
      <w:r w:rsidRPr="009D255C">
        <w:t xml:space="preserve">or </w:t>
      </w:r>
      <w:r w:rsidR="00C56743" w:rsidRPr="009D255C">
        <w:t>Perth Children’s Court</w:t>
      </w:r>
      <w:r w:rsidR="007C6ED5" w:rsidRPr="009D255C">
        <w:t xml:space="preserve"> Custody Centre</w:t>
      </w:r>
      <w:r w:rsidR="0099079D" w:rsidRPr="009D255C">
        <w:t>.</w:t>
      </w:r>
    </w:p>
    <w:p w14:paraId="5AA3E689" w14:textId="05624607" w:rsidR="00920F2D" w:rsidRPr="009D255C" w:rsidRDefault="00994BF0" w:rsidP="009D255C">
      <w:pPr>
        <w:pStyle w:val="Heading3"/>
      </w:pPr>
      <w:r w:rsidRPr="009D255C">
        <w:t>Custodial Officers</w:t>
      </w:r>
      <w:r w:rsidR="00920F2D" w:rsidRPr="009D255C">
        <w:t xml:space="preserve"> may wear wedding</w:t>
      </w:r>
      <w:r w:rsidR="00D5453A" w:rsidRPr="009D255C">
        <w:t>,</w:t>
      </w:r>
      <w:r w:rsidR="00502AFF" w:rsidRPr="009D255C">
        <w:t xml:space="preserve"> </w:t>
      </w:r>
      <w:r w:rsidR="00920F2D" w:rsidRPr="009D255C">
        <w:t>engagement, eternity and signet rings.</w:t>
      </w:r>
    </w:p>
    <w:p w14:paraId="5CCFEEB5" w14:textId="4F680D30" w:rsidR="00920F2D" w:rsidRPr="009D255C" w:rsidRDefault="00D5453A" w:rsidP="009D255C">
      <w:pPr>
        <w:pStyle w:val="Heading3"/>
      </w:pPr>
      <w:r w:rsidRPr="009D255C">
        <w:t>Staff are able to wear a</w:t>
      </w:r>
      <w:r w:rsidR="00920F2D" w:rsidRPr="009D255C">
        <w:t xml:space="preserve"> maximum of </w:t>
      </w:r>
      <w:r w:rsidR="00DB0A59" w:rsidRPr="009D255C">
        <w:t>2</w:t>
      </w:r>
      <w:r w:rsidR="00920F2D" w:rsidRPr="009D255C">
        <w:t xml:space="preserve"> pair</w:t>
      </w:r>
      <w:r w:rsidR="00DB0A59" w:rsidRPr="009D255C">
        <w:t>s</w:t>
      </w:r>
      <w:r w:rsidR="00920F2D" w:rsidRPr="009D255C">
        <w:t xml:space="preserve"> of plain conservative style ear studs or small hooped e</w:t>
      </w:r>
      <w:r w:rsidR="00047AA6" w:rsidRPr="009D255C">
        <w:t xml:space="preserve">arrings (worn in the ear lobe). </w:t>
      </w:r>
      <w:r w:rsidR="00AA7C20" w:rsidRPr="009D255C">
        <w:t xml:space="preserve">Any </w:t>
      </w:r>
      <w:r w:rsidR="00DB0A59" w:rsidRPr="009D255C">
        <w:t>other visible</w:t>
      </w:r>
      <w:r w:rsidR="00AA7C20" w:rsidRPr="009D255C">
        <w:t xml:space="preserve"> body piercings shall be removed prior to entry into </w:t>
      </w:r>
      <w:r w:rsidR="00ED3C36">
        <w:t xml:space="preserve">the </w:t>
      </w:r>
      <w:r w:rsidR="00BD47C9">
        <w:t>YDC</w:t>
      </w:r>
      <w:r w:rsidR="00ED3C36">
        <w:t>.</w:t>
      </w:r>
    </w:p>
    <w:p w14:paraId="23FC15C5" w14:textId="4AFADF39" w:rsidR="00AA476A" w:rsidRPr="009D255C" w:rsidRDefault="00AA476A" w:rsidP="009D255C">
      <w:pPr>
        <w:pStyle w:val="Heading3"/>
      </w:pPr>
      <w:r w:rsidRPr="009D255C">
        <w:t>Nose studs and tongue piercings must not be worn.</w:t>
      </w:r>
    </w:p>
    <w:p w14:paraId="300586E6" w14:textId="17087344" w:rsidR="00C51BBD" w:rsidRPr="009D255C" w:rsidRDefault="00920F2D" w:rsidP="009D255C">
      <w:pPr>
        <w:pStyle w:val="Heading3"/>
      </w:pPr>
      <w:r w:rsidRPr="009D255C">
        <w:t>Medic alert</w:t>
      </w:r>
      <w:r w:rsidR="00CB5CC7" w:rsidRPr="009D255C">
        <w:t xml:space="preserve">, </w:t>
      </w:r>
      <w:r w:rsidR="00956BCA" w:rsidRPr="009D255C">
        <w:t xml:space="preserve">medical </w:t>
      </w:r>
      <w:r w:rsidR="00DB0A59" w:rsidRPr="009D255C">
        <w:t xml:space="preserve">jewellery </w:t>
      </w:r>
      <w:r w:rsidRPr="009D255C">
        <w:t xml:space="preserve">and jewellery of religious or cultural significance may be worn whilst on duty but in a manner that does not interfere with the good government, good order </w:t>
      </w:r>
      <w:r w:rsidR="008A11FA" w:rsidRPr="009D255C">
        <w:t>or</w:t>
      </w:r>
      <w:r w:rsidRPr="009D255C">
        <w:t xml:space="preserve"> security </w:t>
      </w:r>
      <w:r w:rsidR="008A11FA" w:rsidRPr="009D255C">
        <w:t xml:space="preserve">and safety </w:t>
      </w:r>
      <w:r w:rsidR="005D69C1" w:rsidRPr="009D255C">
        <w:t>of</w:t>
      </w:r>
      <w:r w:rsidR="005D69C1">
        <w:t xml:space="preserve"> the</w:t>
      </w:r>
      <w:r w:rsidR="00ED3C36">
        <w:t xml:space="preserve"> </w:t>
      </w:r>
      <w:r w:rsidR="00BD47C9">
        <w:t>YDC</w:t>
      </w:r>
      <w:r w:rsidR="005D69C1">
        <w:t>.</w:t>
      </w:r>
    </w:p>
    <w:p w14:paraId="5F14E3AB" w14:textId="0A48398F" w:rsidR="00920F2D" w:rsidRPr="009D255C" w:rsidRDefault="00994BF0" w:rsidP="009D255C">
      <w:pPr>
        <w:pStyle w:val="Heading3"/>
      </w:pPr>
      <w:r w:rsidRPr="009D255C">
        <w:t>Custodial Officers</w:t>
      </w:r>
      <w:r w:rsidR="00920F2D" w:rsidRPr="009D255C">
        <w:t xml:space="preserve"> should always consider </w:t>
      </w:r>
      <w:r w:rsidR="00815247">
        <w:t>work place</w:t>
      </w:r>
      <w:r w:rsidR="00FF0ECB">
        <w:t xml:space="preserve"> safety and </w:t>
      </w:r>
      <w:r w:rsidR="00815247">
        <w:t xml:space="preserve"> health </w:t>
      </w:r>
      <w:r w:rsidR="00920F2D" w:rsidRPr="009D255C">
        <w:t xml:space="preserve">when wearing jewellery. Where there is a risk of injury, rings are to be removed or taped. </w:t>
      </w:r>
    </w:p>
    <w:p w14:paraId="3F6F0737" w14:textId="77777777" w:rsidR="00C51BBD" w:rsidRPr="00AE624A" w:rsidRDefault="00C51BBD" w:rsidP="00C51BBD">
      <w:pPr>
        <w:pStyle w:val="Heading2"/>
        <w:ind w:left="567"/>
      </w:pPr>
      <w:bookmarkStart w:id="30" w:name="_Toc151379072"/>
      <w:r w:rsidRPr="00AE624A">
        <w:lastRenderedPageBreak/>
        <w:t>Wrist watches</w:t>
      </w:r>
      <w:bookmarkEnd w:id="30"/>
    </w:p>
    <w:p w14:paraId="35BD435F" w14:textId="351890E8" w:rsidR="00DD1642" w:rsidRPr="00FF7DCA" w:rsidRDefault="00DD1642" w:rsidP="00DD1642">
      <w:pPr>
        <w:pStyle w:val="Heading3"/>
      </w:pPr>
      <w:bookmarkStart w:id="31" w:name="_Smartwatches_are_not"/>
      <w:bookmarkEnd w:id="31"/>
      <w:r w:rsidRPr="00FF7DCA">
        <w:t xml:space="preserve">Smartwatches are not permitted to be worn in </w:t>
      </w:r>
      <w:r w:rsidR="00ED3C36">
        <w:t>the</w:t>
      </w:r>
      <w:r w:rsidR="00BD47C9">
        <w:t xml:space="preserve"> YDC </w:t>
      </w:r>
      <w:r w:rsidRPr="00FF7DCA">
        <w:t>where it has</w:t>
      </w:r>
      <w:r w:rsidR="0041036E" w:rsidRPr="00FF7DCA">
        <w:t xml:space="preserve"> any of the following:</w:t>
      </w:r>
    </w:p>
    <w:p w14:paraId="71EAFF08" w14:textId="07A95DA5" w:rsidR="00DD1642" w:rsidRPr="00FF7DCA" w:rsidRDefault="00D35822" w:rsidP="009C04B1">
      <w:pPr>
        <w:pStyle w:val="ListParagraph"/>
        <w:numPr>
          <w:ilvl w:val="0"/>
          <w:numId w:val="12"/>
        </w:numPr>
        <w:spacing w:before="120" w:after="120"/>
        <w:ind w:left="1134" w:hanging="425"/>
        <w:contextualSpacing w:val="0"/>
      </w:pPr>
      <w:r>
        <w:t>t</w:t>
      </w:r>
      <w:r w:rsidR="00DD1642" w:rsidRPr="00FF7DCA">
        <w:t xml:space="preserve">he watch has </w:t>
      </w:r>
      <w:r w:rsidR="0041036E" w:rsidRPr="00FF7DCA">
        <w:t>the capacity to insert a SIM card or has one pre-installed</w:t>
      </w:r>
    </w:p>
    <w:p w14:paraId="2B102BDB" w14:textId="22B474E6" w:rsidR="00DD1642" w:rsidRPr="00FF7DCA" w:rsidRDefault="0041036E" w:rsidP="009C04B1">
      <w:pPr>
        <w:pStyle w:val="ListParagraph"/>
        <w:numPr>
          <w:ilvl w:val="0"/>
          <w:numId w:val="12"/>
        </w:numPr>
        <w:spacing w:before="120" w:after="120"/>
        <w:ind w:left="1134" w:hanging="425"/>
        <w:contextualSpacing w:val="0"/>
      </w:pPr>
      <w:r w:rsidRPr="00FF7DCA">
        <w:t xml:space="preserve">The SIM </w:t>
      </w:r>
      <w:r w:rsidR="00DD1642" w:rsidRPr="00FF7DCA">
        <w:t>card allows</w:t>
      </w:r>
      <w:r w:rsidRPr="00FF7DCA">
        <w:t xml:space="preserve"> the watch </w:t>
      </w:r>
      <w:r w:rsidR="00DD1642" w:rsidRPr="00FF7DCA">
        <w:t>to make phone calls</w:t>
      </w:r>
      <w:r w:rsidRPr="00FF7DCA">
        <w:t xml:space="preserve"> and/or access the internet.</w:t>
      </w:r>
    </w:p>
    <w:p w14:paraId="6559AA20" w14:textId="05899751" w:rsidR="00940415" w:rsidRPr="00FF7DCA" w:rsidRDefault="00940415" w:rsidP="00940415">
      <w:pPr>
        <w:pStyle w:val="Heading3"/>
      </w:pPr>
      <w:r w:rsidRPr="00FF7DCA">
        <w:t xml:space="preserve">It is the responsibility of Custodial Officers to understand the capabilities of the watch they are wearing in relation to </w:t>
      </w:r>
      <w:r w:rsidRPr="0051286D">
        <w:t xml:space="preserve">section </w:t>
      </w:r>
      <w:r w:rsidR="00604846" w:rsidRPr="0051286D">
        <w:t>5</w:t>
      </w:r>
      <w:r w:rsidRPr="0051286D">
        <w:t>.5.1</w:t>
      </w:r>
      <w:r w:rsidRPr="00FF7DCA">
        <w:t xml:space="preserve">. </w:t>
      </w:r>
    </w:p>
    <w:p w14:paraId="0B6C7894" w14:textId="33CBBCE7" w:rsidR="00DD1642" w:rsidRPr="00FF7DCA" w:rsidRDefault="00DD1642" w:rsidP="00DD1642">
      <w:pPr>
        <w:pStyle w:val="Heading3"/>
      </w:pPr>
      <w:r w:rsidRPr="00FF7DCA">
        <w:t xml:space="preserve">Watches should not be worn if they are likely to affect security or create a safety hazard. </w:t>
      </w:r>
    </w:p>
    <w:p w14:paraId="5B5A7F89" w14:textId="008D507A" w:rsidR="00DD1642" w:rsidRPr="00FF7DCA" w:rsidRDefault="00DD1642" w:rsidP="00DD1642">
      <w:pPr>
        <w:pStyle w:val="Heading3"/>
      </w:pPr>
      <w:r w:rsidRPr="00FF7DCA">
        <w:t>Superintendents may provide written authorisation for Uniformed Officers to wear a Smartwatch for verified medical reasons. (</w:t>
      </w:r>
      <w:r w:rsidR="00B134AD">
        <w:t>s</w:t>
      </w:r>
      <w:r w:rsidRPr="00FF7DCA">
        <w:t>uch as</w:t>
      </w:r>
      <w:r w:rsidR="00FF0ECB">
        <w:t>,</w:t>
      </w:r>
      <w:r w:rsidRPr="00FF7DCA">
        <w:t xml:space="preserve"> but not lim</w:t>
      </w:r>
      <w:r w:rsidR="00FF7DCA" w:rsidRPr="00FF7DCA">
        <w:t>ited to monitoring heart rates).</w:t>
      </w:r>
    </w:p>
    <w:p w14:paraId="35E32CA1" w14:textId="77777777" w:rsidR="007F007D" w:rsidRPr="00AE624A" w:rsidRDefault="007F007D" w:rsidP="007F007D">
      <w:pPr>
        <w:pStyle w:val="Heading2"/>
        <w:ind w:left="567"/>
      </w:pPr>
      <w:bookmarkStart w:id="32" w:name="_Toc151379073"/>
      <w:r w:rsidRPr="00AE624A">
        <w:t>Tattoos and body modifications</w:t>
      </w:r>
      <w:bookmarkEnd w:id="32"/>
    </w:p>
    <w:p w14:paraId="6733DE20" w14:textId="77777777" w:rsidR="007F007D" w:rsidRPr="00AE624A" w:rsidRDefault="00956BCA" w:rsidP="007F007D">
      <w:pPr>
        <w:pStyle w:val="Heading3"/>
      </w:pPr>
      <w:r>
        <w:t>Visible t</w:t>
      </w:r>
      <w:r w:rsidR="007F007D" w:rsidRPr="00AE624A">
        <w:t xml:space="preserve">attoos or body modification </w:t>
      </w:r>
      <w:r>
        <w:t>are</w:t>
      </w:r>
      <w:r w:rsidRPr="00AE624A">
        <w:t xml:space="preserve"> </w:t>
      </w:r>
      <w:r w:rsidR="007F007D" w:rsidRPr="00AE624A">
        <w:t>prohibited that:</w:t>
      </w:r>
    </w:p>
    <w:p w14:paraId="4BDD4FF6" w14:textId="077A3D77" w:rsidR="007F007D" w:rsidRPr="00AE624A" w:rsidRDefault="00E91B78" w:rsidP="009C04B1">
      <w:pPr>
        <w:pStyle w:val="ListParagraph"/>
        <w:numPr>
          <w:ilvl w:val="0"/>
          <w:numId w:val="8"/>
        </w:numPr>
        <w:spacing w:before="120" w:after="120"/>
        <w:ind w:left="1134" w:hanging="425"/>
        <w:contextualSpacing w:val="0"/>
      </w:pPr>
      <w:r>
        <w:t xml:space="preserve">are </w:t>
      </w:r>
      <w:r w:rsidR="007F007D" w:rsidRPr="00AE624A">
        <w:t>offensive, discriminatory – (using the same principles as would apply for an offensive picture, email or poster in the workplace)</w:t>
      </w:r>
    </w:p>
    <w:p w14:paraId="04515E26" w14:textId="77777777" w:rsidR="007F007D" w:rsidRPr="00AE624A" w:rsidRDefault="007F007D" w:rsidP="009C04B1">
      <w:pPr>
        <w:pStyle w:val="ListParagraph"/>
        <w:numPr>
          <w:ilvl w:val="0"/>
          <w:numId w:val="8"/>
        </w:numPr>
        <w:spacing w:before="120" w:after="120"/>
        <w:ind w:left="1134" w:hanging="425"/>
        <w:contextualSpacing w:val="0"/>
      </w:pPr>
      <w:r w:rsidRPr="00AE624A">
        <w:t>depicts association with an individual, group or activity that creates a conflict of interest between the Officer’s professional responsibilities and their private interests (such as gangs, unlawful behaviour, racism)</w:t>
      </w:r>
    </w:p>
    <w:p w14:paraId="409579BF" w14:textId="7F6BCECF" w:rsidR="007F007D" w:rsidRPr="00AE624A" w:rsidRDefault="00FF0ECB" w:rsidP="009C04B1">
      <w:pPr>
        <w:pStyle w:val="ListParagraph"/>
        <w:numPr>
          <w:ilvl w:val="0"/>
          <w:numId w:val="8"/>
        </w:numPr>
        <w:spacing w:before="120" w:after="120"/>
        <w:ind w:left="1134" w:hanging="425"/>
        <w:contextualSpacing w:val="0"/>
      </w:pPr>
      <w:r>
        <w:t>w</w:t>
      </w:r>
      <w:r w:rsidR="007F007D" w:rsidRPr="00AE624A">
        <w:t>ould amount to racial, religious, homophobic or sexual vilification.</w:t>
      </w:r>
    </w:p>
    <w:p w14:paraId="416C7917" w14:textId="77777777" w:rsidR="007F007D" w:rsidRDefault="00994BF0" w:rsidP="007F007D">
      <w:pPr>
        <w:pStyle w:val="Heading3"/>
      </w:pPr>
      <w:r>
        <w:rPr>
          <w:bCs w:val="0"/>
        </w:rPr>
        <w:t xml:space="preserve">Custodial </w:t>
      </w:r>
      <w:r w:rsidRPr="007A4BC4">
        <w:rPr>
          <w:bCs w:val="0"/>
        </w:rPr>
        <w:t>Officers</w:t>
      </w:r>
      <w:r w:rsidR="007F007D" w:rsidRPr="00AE624A">
        <w:t xml:space="preserve"> who are unsure about the appropriateness of body art or modification should discuss it </w:t>
      </w:r>
      <w:r w:rsidR="00956BCA">
        <w:t xml:space="preserve">prior to modification </w:t>
      </w:r>
      <w:r w:rsidR="007F007D" w:rsidRPr="00AE624A">
        <w:t xml:space="preserve">with </w:t>
      </w:r>
      <w:r w:rsidR="00956BCA">
        <w:t>the Assistant Superintendent Security</w:t>
      </w:r>
      <w:r w:rsidR="007F007D" w:rsidRPr="00AE624A">
        <w:t>.</w:t>
      </w:r>
    </w:p>
    <w:p w14:paraId="167FE490" w14:textId="77777777" w:rsidR="008C0FF2" w:rsidRDefault="008C0FF2" w:rsidP="00D2474E">
      <w:pPr>
        <w:pStyle w:val="Heading2"/>
        <w:ind w:left="567"/>
      </w:pPr>
      <w:bookmarkStart w:id="33" w:name="_Toc151379074"/>
      <w:r w:rsidRPr="002152C1">
        <w:t xml:space="preserve">Protective clothing and </w:t>
      </w:r>
      <w:r>
        <w:t>equipment</w:t>
      </w:r>
      <w:bookmarkEnd w:id="33"/>
    </w:p>
    <w:p w14:paraId="43702049" w14:textId="3DC81AE8" w:rsidR="004C5FFB" w:rsidRDefault="00994BF0" w:rsidP="004C5FFB">
      <w:pPr>
        <w:pStyle w:val="Heading3"/>
      </w:pPr>
      <w:r>
        <w:t>Custodial Officers</w:t>
      </w:r>
      <w:r w:rsidR="004C5FFB">
        <w:t xml:space="preserve"> are subject to potential hazards at </w:t>
      </w:r>
      <w:r w:rsidR="00ED3C36">
        <w:t xml:space="preserve">the </w:t>
      </w:r>
      <w:r w:rsidR="00BD47C9">
        <w:t>YDC</w:t>
      </w:r>
      <w:r w:rsidR="005D69C1">
        <w:t xml:space="preserve"> and</w:t>
      </w:r>
      <w:r w:rsidR="004C5FFB">
        <w:t xml:space="preserve"> w</w:t>
      </w:r>
      <w:r w:rsidR="004C5FFB" w:rsidRPr="007A4BC4">
        <w:t xml:space="preserve">here required, will be issued with appropriate protective clothing to provide comfort in the workplace </w:t>
      </w:r>
      <w:r w:rsidR="004C5FFB">
        <w:t xml:space="preserve">and protect them against those hazards in accordance with </w:t>
      </w:r>
      <w:r w:rsidR="00FF0ECB">
        <w:t>W</w:t>
      </w:r>
      <w:r w:rsidR="004C5FFB" w:rsidRPr="007A4BC4">
        <w:t>SH requirements</w:t>
      </w:r>
      <w:r w:rsidR="004C5FFB">
        <w:rPr>
          <w:rStyle w:val="FootnoteReference"/>
          <w:bCs w:val="0"/>
        </w:rPr>
        <w:footnoteReference w:id="1"/>
      </w:r>
      <w:r w:rsidR="004C5FFB" w:rsidRPr="007A4BC4">
        <w:t xml:space="preserve">. </w:t>
      </w:r>
    </w:p>
    <w:p w14:paraId="3F935E4C" w14:textId="7E1BD7B1" w:rsidR="00C04583" w:rsidRDefault="00C04583" w:rsidP="00C04583">
      <w:pPr>
        <w:pStyle w:val="Heading3"/>
      </w:pPr>
      <w:r w:rsidRPr="007A4BC4">
        <w:t xml:space="preserve">All </w:t>
      </w:r>
      <w:r w:rsidR="00AE624A">
        <w:t>Custodial Officer</w:t>
      </w:r>
      <w:r w:rsidRPr="007A4BC4">
        <w:t xml:space="preserve">s shall be issued with personal infection control pouches as part of their uniform </w:t>
      </w:r>
      <w:r>
        <w:t>to be worn</w:t>
      </w:r>
      <w:r w:rsidRPr="007A4BC4">
        <w:t xml:space="preserve"> whilst on duty. Other </w:t>
      </w:r>
      <w:r w:rsidR="00BD47C9">
        <w:t>YDC</w:t>
      </w:r>
      <w:r w:rsidR="00ED3C36">
        <w:t xml:space="preserve"> </w:t>
      </w:r>
      <w:r w:rsidRPr="007A4BC4">
        <w:t xml:space="preserve">staff members may have pouches issued as required. These pouches shall be attached to the belt around the waist and shall be checked by staff </w:t>
      </w:r>
      <w:r>
        <w:t xml:space="preserve">to </w:t>
      </w:r>
      <w:r w:rsidRPr="007A4BC4">
        <w:t xml:space="preserve">ensure </w:t>
      </w:r>
      <w:r>
        <w:t>equipment</w:t>
      </w:r>
      <w:r w:rsidRPr="007A4BC4">
        <w:t xml:space="preserve"> is in date at all times. </w:t>
      </w:r>
    </w:p>
    <w:p w14:paraId="4804BA47" w14:textId="77777777" w:rsidR="00B63113" w:rsidRPr="00B63113" w:rsidRDefault="00B63113" w:rsidP="00B63113"/>
    <w:p w14:paraId="139551EB" w14:textId="77777777" w:rsidR="006124D4" w:rsidRDefault="00D54570" w:rsidP="00D2474E">
      <w:pPr>
        <w:pStyle w:val="Heading2"/>
        <w:ind w:left="567"/>
      </w:pPr>
      <w:bookmarkStart w:id="34" w:name="_Toc151379075"/>
      <w:r>
        <w:lastRenderedPageBreak/>
        <w:t xml:space="preserve">Equal Opportunity </w:t>
      </w:r>
      <w:r w:rsidRPr="00E61E49">
        <w:t>and</w:t>
      </w:r>
      <w:r w:rsidRPr="00D82CFE">
        <w:t xml:space="preserve"> </w:t>
      </w:r>
      <w:r w:rsidR="00EF1D13" w:rsidRPr="00D82CFE">
        <w:t>c</w:t>
      </w:r>
      <w:r w:rsidRPr="00D54570">
        <w:t>ultural requirements</w:t>
      </w:r>
      <w:bookmarkEnd w:id="34"/>
    </w:p>
    <w:p w14:paraId="627462B6" w14:textId="77777777" w:rsidR="00EF1D13" w:rsidRDefault="00EF1D13" w:rsidP="00EF1D13">
      <w:pPr>
        <w:pStyle w:val="Heading3"/>
      </w:pPr>
      <w:r>
        <w:t>The Department is bound by the requirements of the Equal Opportunity Act and must not discriminate on grounds of gender</w:t>
      </w:r>
      <w:r>
        <w:rPr>
          <w:rStyle w:val="FootnoteReference"/>
          <w:szCs w:val="24"/>
        </w:rPr>
        <w:footnoteReference w:id="2"/>
      </w:r>
      <w:r>
        <w:t>, or religious conviction</w:t>
      </w:r>
      <w:r>
        <w:rPr>
          <w:rStyle w:val="FootnoteReference"/>
          <w:szCs w:val="24"/>
        </w:rPr>
        <w:footnoteReference w:id="3"/>
      </w:r>
      <w:r>
        <w:t>.</w:t>
      </w:r>
    </w:p>
    <w:p w14:paraId="25FBBEC1" w14:textId="00FA7B9B" w:rsidR="00987049" w:rsidRDefault="00344E37" w:rsidP="001D07DD">
      <w:pPr>
        <w:pStyle w:val="Heading3"/>
      </w:pPr>
      <w:r>
        <w:t>T</w:t>
      </w:r>
      <w:r w:rsidR="006124D4">
        <w:t xml:space="preserve">he Department shall make every reasonable effort to ensure that uniforms consider the religious </w:t>
      </w:r>
      <w:r w:rsidR="000841BA">
        <w:t xml:space="preserve">and cultural </w:t>
      </w:r>
      <w:r w:rsidR="006124D4">
        <w:t>needs of officers</w:t>
      </w:r>
      <w:r w:rsidR="00EF1D13">
        <w:t>. The Superintendent shall ensure</w:t>
      </w:r>
      <w:r w:rsidR="00994BF0">
        <w:t xml:space="preserve"> Custodial Officers</w:t>
      </w:r>
      <w:r w:rsidR="00EF1D13">
        <w:t xml:space="preserve"> who wear </w:t>
      </w:r>
      <w:r w:rsidR="001D07DD">
        <w:t>such</w:t>
      </w:r>
      <w:r>
        <w:t xml:space="preserve"> </w:t>
      </w:r>
      <w:r w:rsidR="00EF1D13">
        <w:t xml:space="preserve">clothing </w:t>
      </w:r>
      <w:r>
        <w:t>(</w:t>
      </w:r>
      <w:r w:rsidR="005D69C1">
        <w:t>e.g.</w:t>
      </w:r>
      <w:r>
        <w:t xml:space="preserve"> Turban) or items </w:t>
      </w:r>
      <w:r w:rsidR="00EF1D13">
        <w:t xml:space="preserve">as part of their religion are allowed to do </w:t>
      </w:r>
      <w:r w:rsidR="005D69C1">
        <w:t>so but</w:t>
      </w:r>
      <w:r w:rsidR="00EF1D13">
        <w:t xml:space="preserve"> must remain identifiable and subject to the security and good order of</w:t>
      </w:r>
      <w:r w:rsidR="0043265F">
        <w:t xml:space="preserve"> </w:t>
      </w:r>
      <w:r w:rsidR="00C93CB0">
        <w:t xml:space="preserve">the </w:t>
      </w:r>
      <w:r w:rsidR="00BD47C9">
        <w:t>YDC</w:t>
      </w:r>
      <w:r w:rsidR="001D07DD">
        <w:t>. This</w:t>
      </w:r>
      <w:r>
        <w:t xml:space="preserve"> </w:t>
      </w:r>
      <w:r w:rsidR="001D07DD">
        <w:t>shall</w:t>
      </w:r>
      <w:r>
        <w:t xml:space="preserve"> be discussed with the</w:t>
      </w:r>
      <w:r w:rsidR="001D07DD">
        <w:t xml:space="preserve"> </w:t>
      </w:r>
      <w:r w:rsidR="001226DE">
        <w:t xml:space="preserve">Assistant Superintendent </w:t>
      </w:r>
      <w:r>
        <w:t>Security.</w:t>
      </w:r>
    </w:p>
    <w:p w14:paraId="30980D7F" w14:textId="74AF6FBE" w:rsidR="00AD3868" w:rsidRPr="00AD3868" w:rsidRDefault="00AD3868" w:rsidP="00AD3868">
      <w:pPr>
        <w:pStyle w:val="Heading3"/>
      </w:pPr>
      <w:r w:rsidRPr="002740D0">
        <w:t>Pregnant officers may personally purchase two pairs of navy colour maternity trousers if the cargo pants do not fit in the later stages of pregnancy and will be reimbursed</w:t>
      </w:r>
      <w:r>
        <w:t>.</w:t>
      </w:r>
    </w:p>
    <w:p w14:paraId="45D1B566" w14:textId="77777777" w:rsidR="00F9340F" w:rsidRPr="007A4BC4" w:rsidRDefault="00B76C42" w:rsidP="00D2474E">
      <w:pPr>
        <w:pStyle w:val="Heading2"/>
        <w:ind w:left="567"/>
      </w:pPr>
      <w:bookmarkStart w:id="35" w:name="_Toc151379076"/>
      <w:r>
        <w:t>Department of Justice staff – non-uniformed</w:t>
      </w:r>
      <w:bookmarkEnd w:id="35"/>
      <w:r>
        <w:t xml:space="preserve"> </w:t>
      </w:r>
    </w:p>
    <w:p w14:paraId="1928E83E" w14:textId="76B9FED1" w:rsidR="007A4BC4" w:rsidRPr="007A4BC4" w:rsidRDefault="007A4BC4" w:rsidP="00890719">
      <w:pPr>
        <w:pStyle w:val="Heading3"/>
      </w:pPr>
      <w:r w:rsidRPr="00FF7DCA">
        <w:t xml:space="preserve">Other employees of the Department not issued with a uniform, shall conform to the </w:t>
      </w:r>
      <w:hyperlink r:id="rId20" w:history="1">
        <w:r w:rsidR="00046EFB">
          <w:rPr>
            <w:rStyle w:val="Hyperlink"/>
          </w:rPr>
          <w:t>Department of Corrective Services</w:t>
        </w:r>
        <w:r w:rsidR="00046EFB" w:rsidRPr="00FF7DCA">
          <w:rPr>
            <w:rStyle w:val="Hyperlink"/>
          </w:rPr>
          <w:t xml:space="preserve"> Dress Standard Policy</w:t>
        </w:r>
      </w:hyperlink>
      <w:r w:rsidR="00DD1642" w:rsidRPr="00FF7DCA">
        <w:t xml:space="preserve"> </w:t>
      </w:r>
      <w:r w:rsidRPr="00FF7DCA">
        <w:t>(for non-uniformed staff). Ensuring that a standard of dress is maintained which reflects the Department’s professionalism and should be appropriate</w:t>
      </w:r>
      <w:r w:rsidRPr="007A4BC4">
        <w:t xml:space="preserve"> to: </w:t>
      </w:r>
    </w:p>
    <w:p w14:paraId="5162525D" w14:textId="77777777" w:rsidR="007A4BC4" w:rsidRPr="00C42FBA" w:rsidRDefault="007A4BC4" w:rsidP="009C04B1">
      <w:pPr>
        <w:pStyle w:val="ListParagraph"/>
        <w:numPr>
          <w:ilvl w:val="0"/>
          <w:numId w:val="11"/>
        </w:numPr>
        <w:spacing w:before="120" w:after="120"/>
        <w:ind w:left="1134" w:hanging="425"/>
        <w:contextualSpacing w:val="0"/>
      </w:pPr>
      <w:r w:rsidRPr="00C42FBA">
        <w:t xml:space="preserve">the values of the agency </w:t>
      </w:r>
    </w:p>
    <w:p w14:paraId="43FE8A55" w14:textId="77777777" w:rsidR="007A4BC4" w:rsidRPr="00C42FBA" w:rsidRDefault="007A4BC4" w:rsidP="009C04B1">
      <w:pPr>
        <w:pStyle w:val="ListParagraph"/>
        <w:numPr>
          <w:ilvl w:val="0"/>
          <w:numId w:val="11"/>
        </w:numPr>
        <w:spacing w:before="120" w:after="120"/>
        <w:ind w:left="1134" w:hanging="425"/>
        <w:contextualSpacing w:val="0"/>
      </w:pPr>
      <w:r w:rsidRPr="00C42FBA">
        <w:t xml:space="preserve">the type of work undertaken </w:t>
      </w:r>
    </w:p>
    <w:p w14:paraId="170DC2D6" w14:textId="37186B35" w:rsidR="007A4BC4" w:rsidRDefault="00D35822" w:rsidP="009C04B1">
      <w:pPr>
        <w:pStyle w:val="ListParagraph"/>
        <w:numPr>
          <w:ilvl w:val="0"/>
          <w:numId w:val="11"/>
        </w:numPr>
        <w:spacing w:before="120" w:after="120"/>
        <w:ind w:left="1134" w:hanging="425"/>
        <w:contextualSpacing w:val="0"/>
      </w:pPr>
      <w:r>
        <w:t>T</w:t>
      </w:r>
      <w:r w:rsidR="007A4BC4" w:rsidRPr="00C42FBA">
        <w:t xml:space="preserve">he working environment. </w:t>
      </w:r>
    </w:p>
    <w:p w14:paraId="17705EDA" w14:textId="5193A7AC" w:rsidR="00D579E2" w:rsidRDefault="00D579E2">
      <w:pPr>
        <w:rPr>
          <w:rFonts w:eastAsia="MS Gothic"/>
          <w:bCs/>
          <w:color w:val="000000" w:themeColor="text1"/>
        </w:rPr>
      </w:pPr>
      <w:r>
        <w:rPr>
          <w:rFonts w:eastAsia="MS Gothic"/>
          <w:bCs/>
          <w:color w:val="000000" w:themeColor="text1"/>
        </w:rPr>
        <w:br w:type="page"/>
      </w:r>
    </w:p>
    <w:p w14:paraId="5AC94E92" w14:textId="7656D683" w:rsidR="000755EE" w:rsidRDefault="003D708E" w:rsidP="008114B3">
      <w:pPr>
        <w:pStyle w:val="Heading1"/>
      </w:pPr>
      <w:bookmarkStart w:id="36" w:name="_Toc70573899"/>
      <w:bookmarkStart w:id="37" w:name="_Toc70573900"/>
      <w:bookmarkStart w:id="38" w:name="_Toc70573901"/>
      <w:bookmarkStart w:id="39" w:name="_Toc70573902"/>
      <w:bookmarkStart w:id="40" w:name="_Toc70573903"/>
      <w:bookmarkStart w:id="41" w:name="_Toc70573904"/>
      <w:bookmarkStart w:id="42" w:name="_Toc70573905"/>
      <w:bookmarkStart w:id="43" w:name="_Toc70573906"/>
      <w:bookmarkStart w:id="44" w:name="_Toc70573907"/>
      <w:bookmarkStart w:id="45" w:name="_Toc70573908"/>
      <w:bookmarkStart w:id="46" w:name="_Toc70573909"/>
      <w:bookmarkStart w:id="47" w:name="_Toc70573910"/>
      <w:bookmarkStart w:id="48" w:name="_Toc70573911"/>
      <w:bookmarkStart w:id="49" w:name="_Toc70573912"/>
      <w:bookmarkStart w:id="50" w:name="_Toc70573913"/>
      <w:bookmarkStart w:id="51" w:name="_Toc70573914"/>
      <w:bookmarkStart w:id="52" w:name="_Toc70573915"/>
      <w:bookmarkStart w:id="53" w:name="_Toc70573916"/>
      <w:bookmarkStart w:id="54" w:name="_Toc70573917"/>
      <w:bookmarkStart w:id="55" w:name="_Toc70573918"/>
      <w:bookmarkStart w:id="56" w:name="_Toc15137907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lastRenderedPageBreak/>
        <w:t>Annexures</w:t>
      </w:r>
      <w:bookmarkEnd w:id="56"/>
    </w:p>
    <w:p w14:paraId="77D8299A" w14:textId="2F8CC425" w:rsidR="003D708E" w:rsidRDefault="00AE4AAD" w:rsidP="00D2474E">
      <w:pPr>
        <w:pStyle w:val="Heading2"/>
        <w:ind w:left="567"/>
      </w:pPr>
      <w:bookmarkStart w:id="57" w:name="_Toc151379078"/>
      <w:r>
        <w:t>Related COPP</w:t>
      </w:r>
      <w:r w:rsidR="004C7451">
        <w:t>s</w:t>
      </w:r>
      <w:r>
        <w:t xml:space="preserve"> and </w:t>
      </w:r>
      <w:r w:rsidR="00DE746C">
        <w:t>documents</w:t>
      </w:r>
      <w:bookmarkEnd w:id="57"/>
    </w:p>
    <w:p w14:paraId="78F03B40" w14:textId="28F5BCBA" w:rsidR="00D35822" w:rsidRPr="00D82CFE" w:rsidRDefault="00D35822" w:rsidP="008C6A8A">
      <w:pPr>
        <w:spacing w:after="120"/>
        <w:rPr>
          <w:b/>
          <w:bCs/>
        </w:rPr>
      </w:pPr>
      <w:r w:rsidRPr="00D82CFE">
        <w:rPr>
          <w:b/>
          <w:bCs/>
        </w:rPr>
        <w:t>Related COPP</w:t>
      </w:r>
      <w:r w:rsidR="004C7451" w:rsidRPr="00D82CFE">
        <w:rPr>
          <w:b/>
          <w:bCs/>
        </w:rPr>
        <w:t>s</w:t>
      </w:r>
    </w:p>
    <w:p w14:paraId="331E0C86" w14:textId="601BAE94" w:rsidR="00D35822" w:rsidRPr="00B40044" w:rsidRDefault="00B40044" w:rsidP="008C6A8A">
      <w:pPr>
        <w:pStyle w:val="ListBullet"/>
        <w:rPr>
          <w:rStyle w:val="Hyperlink"/>
        </w:rPr>
      </w:pPr>
      <w:r>
        <w:fldChar w:fldCharType="begin"/>
      </w:r>
      <w:r>
        <w:instrText xml:space="preserve"> HYPERLINK "https://dojwa.sharepoint.com/sites/intranet/prison-operations/Pages/bhdc-copps.aspx" </w:instrText>
      </w:r>
      <w:r>
        <w:fldChar w:fldCharType="separate"/>
      </w:r>
      <w:r w:rsidR="00ED3C36" w:rsidRPr="00B40044">
        <w:rPr>
          <w:rStyle w:val="Hyperlink"/>
        </w:rPr>
        <w:t>COPP 8.1 – Incident Reporting</w:t>
      </w:r>
    </w:p>
    <w:p w14:paraId="7C1849D0" w14:textId="52DD684C" w:rsidR="00D35822" w:rsidRDefault="00B40044" w:rsidP="00D35822">
      <w:r>
        <w:rPr>
          <w:rFonts w:eastAsia="Times New Roman"/>
          <w:szCs w:val="22"/>
        </w:rPr>
        <w:fldChar w:fldCharType="end"/>
      </w:r>
    </w:p>
    <w:p w14:paraId="5D5D17A3" w14:textId="5760B2C3" w:rsidR="00D35822" w:rsidRPr="00D82CFE" w:rsidRDefault="00D35822" w:rsidP="008C6A8A">
      <w:pPr>
        <w:spacing w:after="120"/>
        <w:rPr>
          <w:b/>
          <w:bCs/>
        </w:rPr>
      </w:pPr>
      <w:r w:rsidRPr="00D82CFE">
        <w:rPr>
          <w:b/>
          <w:bCs/>
        </w:rPr>
        <w:t>Other Documents</w:t>
      </w:r>
    </w:p>
    <w:p w14:paraId="3AC0EEBC" w14:textId="06043831" w:rsidR="00BA3E37" w:rsidRPr="009C7B10" w:rsidRDefault="009C7B10" w:rsidP="008C6A8A">
      <w:pPr>
        <w:pStyle w:val="ListBullet"/>
        <w:rPr>
          <w:rStyle w:val="Hyperlink"/>
        </w:rPr>
      </w:pPr>
      <w:r>
        <w:fldChar w:fldCharType="begin"/>
      </w:r>
      <w:r w:rsidR="00D8126F">
        <w:instrText>HYPERLINK "https://dojwa.sharepoint.com/search/Pages/results.aspx?k=code%20of%20conduct&amp;ql=3081"</w:instrText>
      </w:r>
      <w:r>
        <w:fldChar w:fldCharType="separate"/>
      </w:r>
      <w:r w:rsidR="00504478" w:rsidRPr="009C7B10">
        <w:rPr>
          <w:rStyle w:val="Hyperlink"/>
        </w:rPr>
        <w:t>Department of Justice Code of Conduct</w:t>
      </w:r>
    </w:p>
    <w:p w14:paraId="16936A75" w14:textId="34228A00" w:rsidR="00BA3E37" w:rsidRPr="008F0106" w:rsidRDefault="009C7B10" w:rsidP="008C6A8A">
      <w:pPr>
        <w:pStyle w:val="ListBullet"/>
      </w:pPr>
      <w:r>
        <w:fldChar w:fldCharType="end"/>
      </w:r>
      <w:hyperlink r:id="rId21" w:history="1">
        <w:r w:rsidR="00BA3E37" w:rsidRPr="00B2448F">
          <w:rPr>
            <w:rStyle w:val="Hyperlink"/>
            <w:iCs/>
          </w:rPr>
          <w:t>Public Sector Standards in Human Resource Management (the Standards)</w:t>
        </w:r>
      </w:hyperlink>
    </w:p>
    <w:p w14:paraId="48C51F21" w14:textId="29303FE3" w:rsidR="00046EFB" w:rsidRPr="00214A46" w:rsidRDefault="00214A46" w:rsidP="008C6A8A">
      <w:pPr>
        <w:pStyle w:val="ListBullet"/>
        <w:rPr>
          <w:rStyle w:val="Hyperlink"/>
        </w:rPr>
      </w:pPr>
      <w:r>
        <w:fldChar w:fldCharType="begin"/>
      </w:r>
      <w:r>
        <w:instrText xml:space="preserve"> HYPERLINK "https://dojwa.sharepoint.com/sites/intranet/human-resources/Pages/policies-procedures.aspx" </w:instrText>
      </w:r>
      <w:r>
        <w:fldChar w:fldCharType="separate"/>
      </w:r>
      <w:r w:rsidR="00046EFB" w:rsidRPr="00214A46">
        <w:rPr>
          <w:rStyle w:val="Hyperlink"/>
        </w:rPr>
        <w:t>Department of Corrective Services Dress Standard Policy</w:t>
      </w:r>
    </w:p>
    <w:p w14:paraId="3067BAE9" w14:textId="5B47EE26" w:rsidR="003D708E" w:rsidRPr="003D708E" w:rsidRDefault="00214A46" w:rsidP="00D2474E">
      <w:pPr>
        <w:pStyle w:val="Heading2"/>
        <w:ind w:left="567"/>
      </w:pPr>
      <w:r>
        <w:rPr>
          <w:rFonts w:eastAsia="Times New Roman"/>
          <w:b w:val="0"/>
          <w:color w:val="auto"/>
          <w:szCs w:val="22"/>
        </w:rPr>
        <w:fldChar w:fldCharType="end"/>
      </w:r>
      <w:bookmarkStart w:id="58" w:name="_Toc151379079"/>
      <w:r w:rsidR="003D708E">
        <w:t>Definitions and acronyms</w:t>
      </w:r>
      <w:bookmarkEnd w:id="58"/>
    </w:p>
    <w:tbl>
      <w:tblPr>
        <w:tblStyle w:val="DCStable"/>
        <w:tblW w:w="9241" w:type="dxa"/>
        <w:tblCellMar>
          <w:top w:w="57" w:type="dxa"/>
          <w:left w:w="85" w:type="dxa"/>
          <w:bottom w:w="57" w:type="dxa"/>
          <w:right w:w="85" w:type="dxa"/>
        </w:tblCellMar>
        <w:tblLook w:val="04A0" w:firstRow="1" w:lastRow="0" w:firstColumn="1" w:lastColumn="0" w:noHBand="0" w:noVBand="1"/>
      </w:tblPr>
      <w:tblGrid>
        <w:gridCol w:w="1984"/>
        <w:gridCol w:w="7257"/>
      </w:tblGrid>
      <w:tr w:rsidR="003D708E" w:rsidRPr="000E6F0A" w14:paraId="27483131" w14:textId="77777777" w:rsidTr="008C6A8A">
        <w:trPr>
          <w:cnfStyle w:val="100000000000" w:firstRow="1" w:lastRow="0" w:firstColumn="0" w:lastColumn="0" w:oddVBand="0" w:evenVBand="0" w:oddHBand="0" w:evenHBand="0" w:firstRowFirstColumn="0" w:firstRowLastColumn="0" w:lastRowFirstColumn="0" w:lastRowLastColumn="0"/>
          <w:tblHeader/>
        </w:trPr>
        <w:tc>
          <w:tcPr>
            <w:tcW w:w="1984" w:type="dxa"/>
            <w:shd w:val="clear" w:color="auto" w:fill="DDD9C3" w:themeFill="background2" w:themeFillShade="E6"/>
          </w:tcPr>
          <w:p w14:paraId="167A3D29" w14:textId="77777777" w:rsidR="003D708E" w:rsidRPr="00CF6125" w:rsidRDefault="003D708E" w:rsidP="00DF778C">
            <w:pPr>
              <w:pStyle w:val="Tableheading"/>
            </w:pPr>
            <w:r>
              <w:t>Term</w:t>
            </w:r>
          </w:p>
        </w:tc>
        <w:tc>
          <w:tcPr>
            <w:tcW w:w="7257" w:type="dxa"/>
            <w:shd w:val="clear" w:color="auto" w:fill="DDD9C3" w:themeFill="background2" w:themeFillShade="E6"/>
          </w:tcPr>
          <w:p w14:paraId="6A89106E" w14:textId="77777777" w:rsidR="003D708E" w:rsidRPr="00CF6125" w:rsidRDefault="003D708E" w:rsidP="00DF778C">
            <w:pPr>
              <w:pStyle w:val="Tableheading"/>
            </w:pPr>
            <w:r>
              <w:t xml:space="preserve">Definition </w:t>
            </w:r>
          </w:p>
        </w:tc>
      </w:tr>
      <w:tr w:rsidR="00A23BCA" w:rsidRPr="000E6F0A" w14:paraId="11DC909C" w14:textId="77777777" w:rsidTr="008C6A8A">
        <w:tc>
          <w:tcPr>
            <w:tcW w:w="1984" w:type="dxa"/>
          </w:tcPr>
          <w:p w14:paraId="2EEFE634" w14:textId="4C16DABD" w:rsidR="00A23BCA" w:rsidRPr="00A23BCA" w:rsidRDefault="00A23BCA" w:rsidP="008C6A8A">
            <w:pPr>
              <w:pStyle w:val="Tabledata"/>
              <w:rPr>
                <w:b/>
              </w:rPr>
            </w:pPr>
            <w:r w:rsidRPr="00A23BCA">
              <w:t>Assistant Superintendent</w:t>
            </w:r>
          </w:p>
        </w:tc>
        <w:tc>
          <w:tcPr>
            <w:tcW w:w="7257" w:type="dxa"/>
          </w:tcPr>
          <w:p w14:paraId="445F2A0A" w14:textId="6DDB6DA1" w:rsidR="00A23BCA" w:rsidRPr="00A23BCA" w:rsidRDefault="00A23BCA" w:rsidP="008C6A8A">
            <w:pPr>
              <w:pStyle w:val="Tabledata"/>
              <w:rPr>
                <w:b/>
              </w:rPr>
            </w:pPr>
            <w:r w:rsidRPr="00A23BCA">
              <w:t xml:space="preserve">Officers designated by the Superintendent to be an Assistant Superintendent of </w:t>
            </w:r>
            <w:r w:rsidR="00ED3C36">
              <w:t xml:space="preserve">the </w:t>
            </w:r>
            <w:r w:rsidRPr="00A23BCA">
              <w:t>Detention Centre.</w:t>
            </w:r>
          </w:p>
        </w:tc>
      </w:tr>
      <w:tr w:rsidR="00A23BCA" w:rsidRPr="000E6F0A" w14:paraId="0A0E80B5" w14:textId="77777777" w:rsidTr="008C6A8A">
        <w:tc>
          <w:tcPr>
            <w:tcW w:w="1984" w:type="dxa"/>
            <w:vAlign w:val="center"/>
          </w:tcPr>
          <w:p w14:paraId="586BCDD3" w14:textId="66FA0572" w:rsidR="00A23BCA" w:rsidRPr="00D82CFE" w:rsidRDefault="00000000" w:rsidP="008C6A8A">
            <w:pPr>
              <w:pStyle w:val="Tabledata"/>
            </w:pPr>
            <w:hyperlink r:id="rId22" w:history="1">
              <w:r w:rsidR="00A23BCA" w:rsidRPr="00A23BCA">
                <w:rPr>
                  <w:rStyle w:val="Hyperlink"/>
                  <w:color w:val="auto"/>
                  <w:u w:val="none"/>
                </w:rPr>
                <w:t>Australasian Youth Justice Administrators Standards, 2009</w:t>
              </w:r>
            </w:hyperlink>
          </w:p>
        </w:tc>
        <w:tc>
          <w:tcPr>
            <w:tcW w:w="7257" w:type="dxa"/>
            <w:vAlign w:val="center"/>
          </w:tcPr>
          <w:p w14:paraId="3AC3F158" w14:textId="5419EA12" w:rsidR="00A23BCA" w:rsidRPr="008515BE" w:rsidRDefault="008515BE" w:rsidP="008C6A8A">
            <w:pPr>
              <w:pStyle w:val="Tabledata"/>
              <w:rPr>
                <w:b/>
              </w:rPr>
            </w:pPr>
            <w:r w:rsidRPr="008515BE">
              <w:t>The standards describe the agreed standard for practice to be delivered by juvenile justice administrators. They are the agreed set of standards juvenile justice services agencies aspire to meet</w:t>
            </w:r>
          </w:p>
        </w:tc>
      </w:tr>
      <w:tr w:rsidR="00A23BCA" w:rsidRPr="000E6F0A" w14:paraId="346860BF" w14:textId="77777777" w:rsidTr="008C6A8A">
        <w:tc>
          <w:tcPr>
            <w:tcW w:w="1984" w:type="dxa"/>
          </w:tcPr>
          <w:p w14:paraId="01108627" w14:textId="77777777" w:rsidR="00A23BCA" w:rsidRPr="005435AD" w:rsidRDefault="00A23BCA" w:rsidP="008C6A8A">
            <w:pPr>
              <w:pStyle w:val="Tabledata"/>
              <w:rPr>
                <w:b/>
              </w:rPr>
            </w:pPr>
            <w:r>
              <w:t xml:space="preserve">Commissioner’s Operating </w:t>
            </w:r>
            <w:r w:rsidRPr="00031841">
              <w:t>Policy and Procedure (COPP)</w:t>
            </w:r>
          </w:p>
        </w:tc>
        <w:tc>
          <w:tcPr>
            <w:tcW w:w="7257" w:type="dxa"/>
          </w:tcPr>
          <w:p w14:paraId="71F73991" w14:textId="77777777" w:rsidR="00A23BCA" w:rsidRPr="00344FBE" w:rsidRDefault="00A23BCA" w:rsidP="008C6A8A">
            <w:pPr>
              <w:pStyle w:val="Tabledata"/>
            </w:pPr>
            <w:r w:rsidRPr="00612F0F">
              <w:t>Operational Instruments that provide instructions to staff how the relevant legislative requirements are implemented</w:t>
            </w:r>
            <w:r>
              <w:t>.</w:t>
            </w:r>
          </w:p>
        </w:tc>
      </w:tr>
      <w:tr w:rsidR="00A23BCA" w:rsidRPr="000E6F0A" w14:paraId="607D0716" w14:textId="77777777" w:rsidTr="008C6A8A">
        <w:tc>
          <w:tcPr>
            <w:tcW w:w="1984" w:type="dxa"/>
          </w:tcPr>
          <w:p w14:paraId="23544226" w14:textId="77777777" w:rsidR="00A23BCA" w:rsidRDefault="00A23BCA" w:rsidP="008C6A8A">
            <w:pPr>
              <w:pStyle w:val="Tabledata"/>
            </w:pPr>
            <w:r>
              <w:t>Custodial Officer</w:t>
            </w:r>
          </w:p>
        </w:tc>
        <w:tc>
          <w:tcPr>
            <w:tcW w:w="7257" w:type="dxa"/>
          </w:tcPr>
          <w:p w14:paraId="727A7F92" w14:textId="77777777" w:rsidR="00A23BCA" w:rsidRPr="00612F0F" w:rsidRDefault="00A23BCA" w:rsidP="008C6A8A">
            <w:pPr>
              <w:pStyle w:val="Tabledata"/>
            </w:pPr>
            <w:r>
              <w:t xml:space="preserve">An officer with custodial functions, appointed under section 11(1) of the </w:t>
            </w:r>
            <w:r w:rsidRPr="00E5474A">
              <w:rPr>
                <w:i/>
                <w:iCs/>
              </w:rPr>
              <w:t>Young Offenders Act 1994</w:t>
            </w:r>
            <w:r>
              <w:t xml:space="preserve">; or a person who is appointed under section 11(1a)(a) as a custodial officer. This includes but is not limited to Youth Custodial Officers, Unit Managers and Senior Officers. </w:t>
            </w:r>
          </w:p>
        </w:tc>
      </w:tr>
      <w:tr w:rsidR="00A23BCA" w:rsidRPr="000E6F0A" w14:paraId="36A31268" w14:textId="77777777" w:rsidTr="008C6A8A">
        <w:tc>
          <w:tcPr>
            <w:tcW w:w="1984" w:type="dxa"/>
          </w:tcPr>
          <w:p w14:paraId="3785CB5B" w14:textId="77777777" w:rsidR="00A23BCA" w:rsidRDefault="00A23BCA" w:rsidP="008C6A8A">
            <w:pPr>
              <w:pStyle w:val="Tabledata"/>
            </w:pPr>
            <w:r>
              <w:t>Department</w:t>
            </w:r>
          </w:p>
        </w:tc>
        <w:tc>
          <w:tcPr>
            <w:tcW w:w="7257" w:type="dxa"/>
          </w:tcPr>
          <w:p w14:paraId="22D73F46" w14:textId="77777777" w:rsidR="00A23BCA" w:rsidRDefault="00A23BCA" w:rsidP="008C6A8A">
            <w:pPr>
              <w:pStyle w:val="Tabledata"/>
            </w:pPr>
            <w:r w:rsidRPr="008E4E5B">
              <w:t xml:space="preserve">The department of the Public Service principally assisting the Minister in the administration of the </w:t>
            </w:r>
            <w:r w:rsidRPr="008E4E5B">
              <w:rPr>
                <w:i/>
              </w:rPr>
              <w:t>Young Offenders Act 1996</w:t>
            </w:r>
          </w:p>
        </w:tc>
      </w:tr>
      <w:tr w:rsidR="00A23BCA" w:rsidRPr="000E6F0A" w14:paraId="552B9B13" w14:textId="77777777" w:rsidTr="008C6A8A">
        <w:tc>
          <w:tcPr>
            <w:tcW w:w="1984" w:type="dxa"/>
          </w:tcPr>
          <w:p w14:paraId="2905FF8B" w14:textId="77777777" w:rsidR="00A23BCA" w:rsidRDefault="00A23BCA" w:rsidP="008C6A8A">
            <w:pPr>
              <w:pStyle w:val="Tabledata"/>
            </w:pPr>
            <w:r>
              <w:t>Detainee</w:t>
            </w:r>
          </w:p>
        </w:tc>
        <w:tc>
          <w:tcPr>
            <w:tcW w:w="7257" w:type="dxa"/>
          </w:tcPr>
          <w:p w14:paraId="66293037" w14:textId="7F0E15E1" w:rsidR="00A23BCA" w:rsidRPr="008E4E5B" w:rsidRDefault="00A23BCA" w:rsidP="008C6A8A">
            <w:pPr>
              <w:pStyle w:val="Tabledata"/>
            </w:pPr>
            <w:r w:rsidRPr="000367DC">
              <w:t xml:space="preserve">Means a person who is detained in a </w:t>
            </w:r>
            <w:r w:rsidR="0047052D">
              <w:t xml:space="preserve">youth </w:t>
            </w:r>
            <w:r w:rsidRPr="000367DC">
              <w:t>detention centre as defined in s</w:t>
            </w:r>
            <w:r>
              <w:t xml:space="preserve">ection </w:t>
            </w:r>
            <w:r w:rsidRPr="000367DC">
              <w:t xml:space="preserve">3 of the </w:t>
            </w:r>
            <w:r w:rsidRPr="000367DC">
              <w:rPr>
                <w:i/>
              </w:rPr>
              <w:t>Young Offenders Act 1994</w:t>
            </w:r>
            <w:r w:rsidRPr="000367DC">
              <w:t>.</w:t>
            </w:r>
          </w:p>
        </w:tc>
      </w:tr>
      <w:tr w:rsidR="00A23BCA" w:rsidRPr="000E6F0A" w14:paraId="1BD576D1" w14:textId="77777777" w:rsidTr="008C6A8A">
        <w:tc>
          <w:tcPr>
            <w:tcW w:w="1984" w:type="dxa"/>
          </w:tcPr>
          <w:p w14:paraId="04E913BA" w14:textId="77777777" w:rsidR="00A23BCA" w:rsidRDefault="00A23BCA" w:rsidP="008C6A8A">
            <w:pPr>
              <w:pStyle w:val="Tabledata"/>
            </w:pPr>
            <w:r w:rsidRPr="00805FB0">
              <w:t>Guiding Principles for Corrections in Australia, 2018</w:t>
            </w:r>
          </w:p>
        </w:tc>
        <w:tc>
          <w:tcPr>
            <w:tcW w:w="7257" w:type="dxa"/>
          </w:tcPr>
          <w:p w14:paraId="7CA688A7" w14:textId="77777777" w:rsidR="00A23BCA" w:rsidRDefault="00A23BCA" w:rsidP="008C6A8A">
            <w:pPr>
              <w:pStyle w:val="Tabledata"/>
            </w:pPr>
            <w:r w:rsidRPr="00805FB0">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A23BCA" w:rsidRPr="000E6F0A" w14:paraId="3907C0E8" w14:textId="77777777" w:rsidTr="008C6A8A">
        <w:tc>
          <w:tcPr>
            <w:tcW w:w="1984" w:type="dxa"/>
          </w:tcPr>
          <w:p w14:paraId="673BE50C" w14:textId="77777777" w:rsidR="00A23BCA" w:rsidRPr="005362FD" w:rsidRDefault="00A23BCA" w:rsidP="00A23BCA">
            <w:pPr>
              <w:pStyle w:val="Tabledata"/>
            </w:pPr>
            <w:r w:rsidRPr="00805FB0">
              <w:t>Officers and Employees of Particular Classes</w:t>
            </w:r>
          </w:p>
        </w:tc>
        <w:tc>
          <w:tcPr>
            <w:tcW w:w="7257" w:type="dxa"/>
          </w:tcPr>
          <w:p w14:paraId="7FCEF53E" w14:textId="77777777" w:rsidR="00A23BCA" w:rsidRPr="00805FB0" w:rsidRDefault="00A23BCA" w:rsidP="00A23BCA">
            <w:pPr>
              <w:pStyle w:val="Tabledata"/>
            </w:pPr>
            <w:r w:rsidRPr="00805FB0">
              <w:t>The following descriptions of classes of officers and employees are prescribed for the purpose of s</w:t>
            </w:r>
            <w:r>
              <w:t>ection</w:t>
            </w:r>
            <w:r w:rsidRPr="00805FB0">
              <w:t xml:space="preserve"> 11(1a)(b) of the </w:t>
            </w:r>
            <w:r w:rsidRPr="00805FB0">
              <w:rPr>
                <w:i/>
              </w:rPr>
              <w:t>Young Offenders Act 1994</w:t>
            </w:r>
            <w:r w:rsidRPr="00805FB0">
              <w:t>, in r</w:t>
            </w:r>
            <w:r>
              <w:t>egulation</w:t>
            </w:r>
            <w:r w:rsidRPr="00805FB0">
              <w:t xml:space="preserve"> 49(2) of the </w:t>
            </w:r>
            <w:r w:rsidRPr="00805FB0">
              <w:rPr>
                <w:i/>
              </w:rPr>
              <w:t>Young Offender Regulations 1995</w:t>
            </w:r>
            <w:r w:rsidRPr="00805FB0">
              <w:t>:</w:t>
            </w:r>
          </w:p>
          <w:p w14:paraId="41A33D57" w14:textId="77777777" w:rsidR="00A23BCA" w:rsidRPr="00805FB0" w:rsidRDefault="00A23BCA" w:rsidP="00A23BCA">
            <w:pPr>
              <w:pStyle w:val="Tabledata"/>
            </w:pPr>
            <w:r w:rsidRPr="00805FB0">
              <w:t>a) Medical staff persons who have undergone medical, nursing or health training and hold qualifications indicating successful completion of that training.</w:t>
            </w:r>
          </w:p>
          <w:p w14:paraId="2E750926" w14:textId="77777777" w:rsidR="00A23BCA" w:rsidRPr="00805FB0" w:rsidRDefault="00A23BCA" w:rsidP="00A23BCA">
            <w:pPr>
              <w:pStyle w:val="Tabledata"/>
            </w:pPr>
            <w:r w:rsidRPr="00805FB0">
              <w:lastRenderedPageBreak/>
              <w:t>b) Teaching staff persons who provide recreation or sports supervision, teachers, vocational trainers and social trainers.</w:t>
            </w:r>
          </w:p>
          <w:p w14:paraId="5AECC8C6" w14:textId="77777777" w:rsidR="00A23BCA" w:rsidRPr="00805FB0" w:rsidRDefault="00A23BCA" w:rsidP="00A23BCA">
            <w:pPr>
              <w:pStyle w:val="Tabledata"/>
            </w:pPr>
            <w:r>
              <w:t>c)</w:t>
            </w:r>
            <w:r w:rsidRPr="00805FB0">
              <w:t xml:space="preserve"> Program support staff counsellors, program facilitators and librarians.</w:t>
            </w:r>
          </w:p>
          <w:p w14:paraId="48DF4931" w14:textId="77777777" w:rsidR="00A23BCA" w:rsidRDefault="00A23BCA" w:rsidP="00A23BCA">
            <w:pPr>
              <w:pStyle w:val="Tabledata"/>
            </w:pPr>
            <w:r w:rsidRPr="00805FB0">
              <w:t>d) Centre support staff cleaning staff, laundry staff, gardening staff, vehicle driving staff, maintenance staff and hairdressers.</w:t>
            </w:r>
          </w:p>
        </w:tc>
      </w:tr>
      <w:tr w:rsidR="00A23BCA" w:rsidRPr="000E6F0A" w14:paraId="7706D8BB" w14:textId="77777777" w:rsidTr="008C6A8A">
        <w:tc>
          <w:tcPr>
            <w:tcW w:w="1984" w:type="dxa"/>
          </w:tcPr>
          <w:p w14:paraId="79805187" w14:textId="77777777" w:rsidR="00A23BCA" w:rsidRPr="00805FB0" w:rsidRDefault="00A23BCA" w:rsidP="00A23BCA">
            <w:pPr>
              <w:pStyle w:val="Tabledata"/>
            </w:pPr>
            <w:r w:rsidRPr="00805FB0">
              <w:lastRenderedPageBreak/>
              <w:t>Public Service Officer</w:t>
            </w:r>
          </w:p>
        </w:tc>
        <w:tc>
          <w:tcPr>
            <w:tcW w:w="7257" w:type="dxa"/>
          </w:tcPr>
          <w:p w14:paraId="4AC4B2A9" w14:textId="77777777" w:rsidR="00A23BCA" w:rsidRPr="00805FB0" w:rsidRDefault="00A23BCA" w:rsidP="00A23BCA">
            <w:pPr>
              <w:pStyle w:val="Tabledata"/>
            </w:pPr>
            <w:r w:rsidRPr="00805FB0">
              <w:t xml:space="preserve">An officer employed in the State Government Public Service, subject to Part 3 of the </w:t>
            </w:r>
            <w:r w:rsidRPr="00805FB0">
              <w:rPr>
                <w:i/>
              </w:rPr>
              <w:t>Public Sector Management Act 1994</w:t>
            </w:r>
            <w:r w:rsidRPr="00805FB0">
              <w:t xml:space="preserve"> and includes such officers and other persons as are necessary to implement or administer this Act.</w:t>
            </w:r>
          </w:p>
        </w:tc>
      </w:tr>
      <w:tr w:rsidR="00A23BCA" w:rsidRPr="000E6F0A" w14:paraId="79E65391" w14:textId="77777777" w:rsidTr="008C6A8A">
        <w:tc>
          <w:tcPr>
            <w:tcW w:w="1984" w:type="dxa"/>
          </w:tcPr>
          <w:p w14:paraId="5CB567E1" w14:textId="77777777" w:rsidR="00A23BCA" w:rsidRPr="00805FB0" w:rsidRDefault="00A23BCA" w:rsidP="00A23BCA">
            <w:pPr>
              <w:pStyle w:val="Tabledata"/>
            </w:pPr>
            <w:r w:rsidRPr="00CB151F">
              <w:t>Senior Officer</w:t>
            </w:r>
          </w:p>
        </w:tc>
        <w:tc>
          <w:tcPr>
            <w:tcW w:w="7257" w:type="dxa"/>
          </w:tcPr>
          <w:p w14:paraId="365F1CF2" w14:textId="77777777" w:rsidR="00A23BCA" w:rsidRPr="00805FB0" w:rsidRDefault="00A23BCA" w:rsidP="00A23BCA">
            <w:pPr>
              <w:pStyle w:val="Tabledata"/>
            </w:pPr>
            <w:r w:rsidRPr="00CB151F">
              <w:t>A Youth Custodial Officer who is substantive to this rank, or a Unit Manager, or Youth Custodial Officer acting in the capacity of Senior Officer, appointed by the Chief Executive Officer with reference to s</w:t>
            </w:r>
            <w:r>
              <w:t xml:space="preserve">ection </w:t>
            </w:r>
            <w:r w:rsidRPr="00CB151F">
              <w:t xml:space="preserve">11 of the </w:t>
            </w:r>
            <w:r w:rsidRPr="00CB151F">
              <w:rPr>
                <w:i/>
              </w:rPr>
              <w:t>Young Offenders Act 1994</w:t>
            </w:r>
          </w:p>
        </w:tc>
      </w:tr>
      <w:tr w:rsidR="00A23BCA" w:rsidRPr="000E6F0A" w14:paraId="276E5ECE" w14:textId="77777777" w:rsidTr="008C6A8A">
        <w:tc>
          <w:tcPr>
            <w:tcW w:w="1984" w:type="dxa"/>
          </w:tcPr>
          <w:p w14:paraId="1420D1D9" w14:textId="77777777" w:rsidR="00A23BCA" w:rsidRPr="00CB151F" w:rsidRDefault="00A23BCA" w:rsidP="00A23BCA">
            <w:pPr>
              <w:pStyle w:val="Tabledata"/>
            </w:pPr>
            <w:r w:rsidRPr="00CB151F">
              <w:t>Staff</w:t>
            </w:r>
          </w:p>
        </w:tc>
        <w:tc>
          <w:tcPr>
            <w:tcW w:w="7257" w:type="dxa"/>
          </w:tcPr>
          <w:p w14:paraId="4A1F2229" w14:textId="77777777" w:rsidR="00A23BCA" w:rsidRPr="00CB151F" w:rsidRDefault="00A23BCA" w:rsidP="00A23BCA">
            <w:pPr>
              <w:pStyle w:val="Tabledata"/>
            </w:pPr>
            <w:r w:rsidRPr="00CB151F">
              <w:t>Any employee or officer of the Department of Justice, including a Public Service Officer, Youth Custodial Officer or an employee of a particular class; and any contractor who provides services to the Department of Justice.</w:t>
            </w:r>
          </w:p>
        </w:tc>
      </w:tr>
      <w:tr w:rsidR="00A23BCA" w:rsidRPr="000E6F0A" w14:paraId="4EC137B2" w14:textId="77777777" w:rsidTr="008C6A8A">
        <w:tc>
          <w:tcPr>
            <w:tcW w:w="1984" w:type="dxa"/>
          </w:tcPr>
          <w:p w14:paraId="5037CB7E" w14:textId="77777777" w:rsidR="00A23BCA" w:rsidRPr="00CB151F" w:rsidRDefault="00A23BCA" w:rsidP="00A23BCA">
            <w:pPr>
              <w:pStyle w:val="Tabledata"/>
            </w:pPr>
            <w:r w:rsidRPr="00CB151F">
              <w:t>Superintendent</w:t>
            </w:r>
          </w:p>
        </w:tc>
        <w:tc>
          <w:tcPr>
            <w:tcW w:w="7257" w:type="dxa"/>
          </w:tcPr>
          <w:p w14:paraId="078685A1" w14:textId="77777777" w:rsidR="00A23BCA" w:rsidRPr="00CB151F" w:rsidRDefault="00A23BCA" w:rsidP="00A23BCA">
            <w:pPr>
              <w:pStyle w:val="Tabledata"/>
            </w:pPr>
            <w:r w:rsidRPr="00CB151F">
              <w:t xml:space="preserve">In accordance with section 3 of the </w:t>
            </w:r>
            <w:r w:rsidRPr="00CB151F">
              <w:rPr>
                <w:i/>
              </w:rPr>
              <w:t>Young Offenders Act 1994, ‘</w:t>
            </w:r>
            <w:r w:rsidRPr="00CB151F">
              <w:t>The person in charge of a detention centre’</w:t>
            </w:r>
          </w:p>
        </w:tc>
      </w:tr>
      <w:tr w:rsidR="00A23BCA" w14:paraId="08EF3F1F" w14:textId="77777777" w:rsidTr="008C6A8A">
        <w:tc>
          <w:tcPr>
            <w:tcW w:w="1984" w:type="dxa"/>
          </w:tcPr>
          <w:p w14:paraId="65828912" w14:textId="77777777" w:rsidR="00A23BCA" w:rsidRPr="002E5664" w:rsidRDefault="00A23BCA" w:rsidP="00A23BCA">
            <w:pPr>
              <w:pStyle w:val="Tabledata"/>
            </w:pPr>
            <w:r w:rsidRPr="00E379B8">
              <w:rPr>
                <w:rFonts w:cs="Arial"/>
              </w:rPr>
              <w:t>Unit Manager</w:t>
            </w:r>
          </w:p>
        </w:tc>
        <w:tc>
          <w:tcPr>
            <w:tcW w:w="7257" w:type="dxa"/>
          </w:tcPr>
          <w:p w14:paraId="5BD15679" w14:textId="77777777" w:rsidR="00A23BCA" w:rsidRDefault="00A23BCA" w:rsidP="00A23BCA">
            <w:pPr>
              <w:pStyle w:val="Tabledata"/>
            </w:pPr>
            <w:r w:rsidRPr="00E379B8">
              <w:rPr>
                <w:rFonts w:cs="Arial"/>
              </w:rPr>
              <w:t>A Youth Custodial Officer substantive to this rank or Youth Custodial Officer acting in the capacity of Unit Manager, appointed by the Chief Executive Officer with reference to s</w:t>
            </w:r>
            <w:r>
              <w:rPr>
                <w:rFonts w:cs="Arial"/>
              </w:rPr>
              <w:t xml:space="preserve">ection </w:t>
            </w:r>
            <w:r w:rsidRPr="00E379B8">
              <w:rPr>
                <w:rFonts w:cs="Arial"/>
              </w:rPr>
              <w:t xml:space="preserve">11 of the </w:t>
            </w:r>
            <w:r w:rsidRPr="00E379B8">
              <w:rPr>
                <w:rFonts w:cs="Arial"/>
                <w:i/>
              </w:rPr>
              <w:t>Young Offenders Act 1994</w:t>
            </w:r>
            <w:r w:rsidRPr="00E379B8">
              <w:rPr>
                <w:rFonts w:cs="Arial"/>
              </w:rPr>
              <w:t>.</w:t>
            </w:r>
          </w:p>
        </w:tc>
      </w:tr>
      <w:tr w:rsidR="00760F62" w:rsidRPr="00BC01CE" w14:paraId="5503DBE9" w14:textId="77777777" w:rsidTr="005A6616">
        <w:tc>
          <w:tcPr>
            <w:tcW w:w="1984" w:type="dxa"/>
          </w:tcPr>
          <w:p w14:paraId="7B78D060" w14:textId="77777777" w:rsidR="00760F62" w:rsidRPr="00BC01CE" w:rsidRDefault="00760F62" w:rsidP="005A6616">
            <w:pPr>
              <w:pStyle w:val="Tabledata"/>
              <w:rPr>
                <w:b/>
              </w:rPr>
            </w:pPr>
            <w:r>
              <w:t>Youth Detention Centre</w:t>
            </w:r>
          </w:p>
        </w:tc>
        <w:tc>
          <w:tcPr>
            <w:tcW w:w="7257" w:type="dxa"/>
          </w:tcPr>
          <w:p w14:paraId="64DEDE52" w14:textId="19B9E801" w:rsidR="00760F62" w:rsidRPr="00BC01CE" w:rsidRDefault="00760F62" w:rsidP="005A6616">
            <w:pPr>
              <w:pStyle w:val="Tabledata"/>
              <w:rPr>
                <w:b/>
              </w:rPr>
            </w:pPr>
            <w:r>
              <w:t xml:space="preserve">A gazetted </w:t>
            </w:r>
            <w:r w:rsidR="00F0657F">
              <w:t xml:space="preserve">Detention Centre </w:t>
            </w:r>
            <w:r w:rsidRPr="00BC01CE">
              <w:t xml:space="preserve">declared by the Minister to be a </w:t>
            </w:r>
            <w:r w:rsidR="00F0657F">
              <w:t xml:space="preserve">Detention Centre </w:t>
            </w:r>
            <w:r w:rsidRPr="00BC01CE">
              <w:t xml:space="preserve"> to accommodate male and female</w:t>
            </w:r>
            <w:r w:rsidR="00F0657F">
              <w:t xml:space="preserve"> or male </w:t>
            </w:r>
            <w:r w:rsidRPr="00BC01CE">
              <w:t xml:space="preserve">remanded or sentenced detainees. Refer to section 13 of </w:t>
            </w:r>
            <w:r w:rsidRPr="00BC01CE">
              <w:rPr>
                <w:i/>
              </w:rPr>
              <w:t>Young Offenders Act 1994.</w:t>
            </w:r>
          </w:p>
        </w:tc>
      </w:tr>
    </w:tbl>
    <w:p w14:paraId="41FF4D72" w14:textId="77777777" w:rsidR="003D708E" w:rsidRDefault="003D708E" w:rsidP="00D2474E">
      <w:pPr>
        <w:pStyle w:val="Heading2"/>
        <w:ind w:left="567"/>
      </w:pPr>
      <w:bookmarkStart w:id="59" w:name="_Toc151379080"/>
      <w:r>
        <w:t>Related legislation</w:t>
      </w:r>
      <w:bookmarkEnd w:id="59"/>
      <w:r>
        <w:t xml:space="preserve"> </w:t>
      </w:r>
    </w:p>
    <w:p w14:paraId="7A4AD538" w14:textId="77777777" w:rsidR="00707F97" w:rsidRPr="008C6A8A" w:rsidRDefault="00707F97" w:rsidP="008C6A8A">
      <w:pPr>
        <w:pStyle w:val="ListBullet"/>
        <w:rPr>
          <w:i/>
          <w:iCs/>
          <w:lang w:val="en-US"/>
        </w:rPr>
      </w:pPr>
      <w:r w:rsidRPr="008C6A8A">
        <w:rPr>
          <w:i/>
          <w:iCs/>
          <w:lang w:val="en"/>
        </w:rPr>
        <w:t>Equal Opportunity Act 1984</w:t>
      </w:r>
    </w:p>
    <w:p w14:paraId="79FD611B" w14:textId="283967C7" w:rsidR="005027EA" w:rsidRPr="005027EA" w:rsidRDefault="00ED3C36" w:rsidP="005027EA">
      <w:pPr>
        <w:pStyle w:val="ListBullet"/>
        <w:rPr>
          <w:i/>
          <w:iCs/>
          <w:lang w:val="en"/>
        </w:rPr>
      </w:pPr>
      <w:r>
        <w:rPr>
          <w:i/>
          <w:iCs/>
          <w:lang w:val="en"/>
        </w:rPr>
        <w:t xml:space="preserve">Work </w:t>
      </w:r>
      <w:r w:rsidR="007C0837">
        <w:rPr>
          <w:i/>
          <w:iCs/>
          <w:lang w:val="en"/>
        </w:rPr>
        <w:t>Health and Safety Act 2022</w:t>
      </w:r>
      <w:r w:rsidR="00BA3E37" w:rsidRPr="008C6A8A">
        <w:rPr>
          <w:i/>
          <w:iCs/>
          <w:lang w:val="en"/>
        </w:rPr>
        <w:t>Public Sector Management Act 19</w:t>
      </w:r>
      <w:r w:rsidR="009B7A51">
        <w:rPr>
          <w:i/>
          <w:iCs/>
          <w:lang w:val="en"/>
        </w:rPr>
        <w:t>94</w:t>
      </w:r>
      <w:bookmarkStart w:id="60" w:name="_Toc178286"/>
    </w:p>
    <w:p w14:paraId="50C246BF" w14:textId="77777777" w:rsidR="005027EA" w:rsidRPr="009D516D" w:rsidRDefault="005027EA" w:rsidP="005027EA">
      <w:pPr>
        <w:pStyle w:val="Heading1"/>
        <w:numPr>
          <w:ilvl w:val="0"/>
          <w:numId w:val="0"/>
        </w:numPr>
      </w:pPr>
      <w:bookmarkStart w:id="61" w:name="_Toc151379081"/>
      <w:bookmarkEnd w:id="60"/>
      <w:r w:rsidRPr="009D516D">
        <w:t>Assurance</w:t>
      </w:r>
      <w:bookmarkEnd w:id="61"/>
    </w:p>
    <w:p w14:paraId="15A66FC9" w14:textId="0C5B5AAB" w:rsidR="00760F62" w:rsidRPr="005027EA" w:rsidRDefault="005027EA" w:rsidP="005027EA">
      <w:pPr>
        <w:pStyle w:val="ListBullet"/>
      </w:pPr>
      <w:r w:rsidRPr="00606FAA">
        <w:t>It is expected that:</w:t>
      </w:r>
    </w:p>
    <w:p w14:paraId="5109BF3B" w14:textId="0651BDDA" w:rsidR="003E7F71" w:rsidRPr="00606FAA" w:rsidRDefault="00ED3C36" w:rsidP="008C6A8A">
      <w:pPr>
        <w:pStyle w:val="ListBullet"/>
      </w:pPr>
      <w:r>
        <w:t xml:space="preserve">The </w:t>
      </w:r>
      <w:r w:rsidR="00BD47C9">
        <w:t xml:space="preserve">YDC </w:t>
      </w:r>
      <w:r w:rsidR="003E7F71" w:rsidRPr="00606FAA">
        <w:t xml:space="preserve">will undertake local compliance in accordance with the </w:t>
      </w:r>
      <w:hyperlink r:id="rId23" w:history="1">
        <w:r w:rsidR="003E7F71" w:rsidRPr="0085342E">
          <w:rPr>
            <w:rStyle w:val="Hyperlink"/>
          </w:rPr>
          <w:t>Compliance Manual.</w:t>
        </w:r>
      </w:hyperlink>
    </w:p>
    <w:p w14:paraId="7DFA2128" w14:textId="77777777" w:rsidR="003E7F71" w:rsidRPr="00606FAA" w:rsidRDefault="003E7F71" w:rsidP="008C6A8A">
      <w:pPr>
        <w:pStyle w:val="ListBullet"/>
      </w:pPr>
      <w:r w:rsidRPr="00606FAA">
        <w:t xml:space="preserve">Women and Young People, Head Office will undertake management oversight as required. </w:t>
      </w:r>
    </w:p>
    <w:p w14:paraId="7FD6FCDB" w14:textId="654E35AB" w:rsidR="003E7F71" w:rsidRPr="00606FAA" w:rsidRDefault="003E7F71" w:rsidP="008C6A8A">
      <w:pPr>
        <w:pStyle w:val="ListBullet"/>
      </w:pPr>
      <w:r w:rsidRPr="00606FAA">
        <w:rPr>
          <w:rFonts w:eastAsia="Calibri"/>
        </w:rPr>
        <w:t>Operational Compliance</w:t>
      </w:r>
      <w:r w:rsidRPr="00606FAA">
        <w:t xml:space="preserve"> will undertake checks in accordance with the </w:t>
      </w:r>
      <w:hyperlink r:id="rId24" w:anchor="k=operational%20compliance%20framework" w:history="1">
        <w:r w:rsidR="006E6584" w:rsidRPr="0085342E">
          <w:rPr>
            <w:rStyle w:val="Hyperlink"/>
          </w:rPr>
          <w:t>Operational</w:t>
        </w:r>
        <w:r w:rsidRPr="0085342E">
          <w:rPr>
            <w:rStyle w:val="Hyperlink"/>
          </w:rPr>
          <w:t xml:space="preserve"> Compliance Framework.</w:t>
        </w:r>
      </w:hyperlink>
      <w:r w:rsidRPr="00606FAA">
        <w:t xml:space="preserve"> </w:t>
      </w:r>
    </w:p>
    <w:p w14:paraId="70E35F3D" w14:textId="2A3658F0" w:rsidR="00603E6D" w:rsidRDefault="003E7F71" w:rsidP="008C6A8A">
      <w:pPr>
        <w:pStyle w:val="ListBullet"/>
      </w:pPr>
      <w:r w:rsidRPr="00606FAA">
        <w:t xml:space="preserve">Independent oversight will be undertaken as required. </w:t>
      </w:r>
    </w:p>
    <w:p w14:paraId="01FEB95F" w14:textId="673E34EA" w:rsidR="001D2ED7" w:rsidRDefault="001D2ED7">
      <w:r>
        <w:br w:type="page"/>
      </w:r>
    </w:p>
    <w:p w14:paraId="3DF74D4F" w14:textId="200715C0" w:rsidR="00245869" w:rsidRDefault="00245869" w:rsidP="00760F62">
      <w:pPr>
        <w:pStyle w:val="Heading"/>
        <w:spacing w:before="360" w:after="240"/>
      </w:pPr>
      <w:r>
        <w:lastRenderedPageBreak/>
        <w:t xml:space="preserve">Document </w:t>
      </w:r>
      <w:r w:rsidR="00760F62">
        <w:t>V</w:t>
      </w:r>
      <w:r>
        <w:t xml:space="preserve">ersion </w:t>
      </w:r>
      <w:r w:rsidR="00760F62">
        <w:t>H</w:t>
      </w:r>
      <w:r>
        <w:t>istory</w:t>
      </w:r>
    </w:p>
    <w:tbl>
      <w:tblPr>
        <w:tblStyle w:val="DCStable"/>
        <w:tblW w:w="9209" w:type="dxa"/>
        <w:tblCellMar>
          <w:top w:w="57" w:type="dxa"/>
          <w:left w:w="85" w:type="dxa"/>
          <w:bottom w:w="57" w:type="dxa"/>
          <w:right w:w="85" w:type="dxa"/>
        </w:tblCellMar>
        <w:tblLook w:val="0620" w:firstRow="1" w:lastRow="0" w:firstColumn="0" w:lastColumn="0" w:noHBand="1" w:noVBand="1"/>
      </w:tblPr>
      <w:tblGrid>
        <w:gridCol w:w="1051"/>
        <w:gridCol w:w="1779"/>
        <w:gridCol w:w="2835"/>
        <w:gridCol w:w="1843"/>
        <w:gridCol w:w="1701"/>
      </w:tblGrid>
      <w:tr w:rsidR="00B229D0" w:rsidRPr="007D3C6F" w14:paraId="6AD35191" w14:textId="7375CDE4" w:rsidTr="00B229D0">
        <w:trPr>
          <w:cnfStyle w:val="100000000000" w:firstRow="1" w:lastRow="0" w:firstColumn="0" w:lastColumn="0" w:oddVBand="0" w:evenVBand="0" w:oddHBand="0" w:evenHBand="0" w:firstRowFirstColumn="0" w:firstRowLastColumn="0" w:lastRowFirstColumn="0" w:lastRowLastColumn="0"/>
          <w:trHeight w:val="547"/>
        </w:trPr>
        <w:tc>
          <w:tcPr>
            <w:tcW w:w="1051" w:type="dxa"/>
          </w:tcPr>
          <w:p w14:paraId="535D9442" w14:textId="77777777" w:rsidR="00B229D0" w:rsidRPr="007D3C6F" w:rsidRDefault="00B229D0" w:rsidP="00DF778C">
            <w:pPr>
              <w:pStyle w:val="Tableheading"/>
            </w:pPr>
            <w:r w:rsidRPr="007D3C6F">
              <w:t>Version no</w:t>
            </w:r>
          </w:p>
        </w:tc>
        <w:tc>
          <w:tcPr>
            <w:tcW w:w="1779" w:type="dxa"/>
          </w:tcPr>
          <w:p w14:paraId="480D8988" w14:textId="77777777" w:rsidR="00B229D0" w:rsidRPr="007D3C6F" w:rsidRDefault="00B229D0" w:rsidP="00DF778C">
            <w:pPr>
              <w:pStyle w:val="Tableheading"/>
            </w:pPr>
            <w:r w:rsidRPr="007D3C6F">
              <w:t>Primary author(s)</w:t>
            </w:r>
          </w:p>
        </w:tc>
        <w:tc>
          <w:tcPr>
            <w:tcW w:w="2835" w:type="dxa"/>
          </w:tcPr>
          <w:p w14:paraId="4A621347" w14:textId="77777777" w:rsidR="00B229D0" w:rsidRPr="007D3C6F" w:rsidRDefault="00B229D0" w:rsidP="00DF778C">
            <w:pPr>
              <w:pStyle w:val="Tableheading"/>
            </w:pPr>
            <w:r w:rsidRPr="007D3C6F">
              <w:t>Description of version</w:t>
            </w:r>
          </w:p>
        </w:tc>
        <w:tc>
          <w:tcPr>
            <w:tcW w:w="1843" w:type="dxa"/>
          </w:tcPr>
          <w:p w14:paraId="2F8A61B6" w14:textId="77777777" w:rsidR="00B229D0" w:rsidRPr="007D3C6F" w:rsidRDefault="00B229D0" w:rsidP="00DF778C">
            <w:pPr>
              <w:pStyle w:val="Tableheading"/>
            </w:pPr>
            <w:r w:rsidRPr="007D3C6F">
              <w:t>Date completed</w:t>
            </w:r>
          </w:p>
        </w:tc>
        <w:tc>
          <w:tcPr>
            <w:tcW w:w="1701" w:type="dxa"/>
          </w:tcPr>
          <w:p w14:paraId="0968AB5E" w14:textId="0CFF9D96" w:rsidR="00B229D0" w:rsidRPr="007D3C6F" w:rsidRDefault="00B229D0" w:rsidP="00DF778C">
            <w:pPr>
              <w:pStyle w:val="Tableheading"/>
            </w:pPr>
            <w:r>
              <w:t xml:space="preserve">Effective </w:t>
            </w:r>
            <w:r w:rsidR="00A75220">
              <w:t>d</w:t>
            </w:r>
            <w:r>
              <w:t>ate</w:t>
            </w:r>
          </w:p>
        </w:tc>
      </w:tr>
      <w:tr w:rsidR="00B229D0" w:rsidRPr="007D3C6F" w14:paraId="61149F38" w14:textId="77777777" w:rsidTr="00B229D0">
        <w:trPr>
          <w:trHeight w:val="828"/>
        </w:trPr>
        <w:tc>
          <w:tcPr>
            <w:tcW w:w="1051" w:type="dxa"/>
          </w:tcPr>
          <w:p w14:paraId="2ED223F8" w14:textId="524D4C51" w:rsidR="00B229D0" w:rsidRDefault="00B229D0" w:rsidP="00657324">
            <w:pPr>
              <w:pStyle w:val="Tabledata"/>
            </w:pPr>
            <w:r>
              <w:t>1.0</w:t>
            </w:r>
          </w:p>
        </w:tc>
        <w:tc>
          <w:tcPr>
            <w:tcW w:w="1779" w:type="dxa"/>
          </w:tcPr>
          <w:p w14:paraId="4EBAB11E" w14:textId="3D261BA4" w:rsidR="00B229D0" w:rsidRDefault="00B229D0" w:rsidP="00657324">
            <w:pPr>
              <w:pStyle w:val="Tabledata"/>
            </w:pPr>
            <w:r>
              <w:t>Operational Policy</w:t>
            </w:r>
          </w:p>
        </w:tc>
        <w:tc>
          <w:tcPr>
            <w:tcW w:w="2835" w:type="dxa"/>
          </w:tcPr>
          <w:p w14:paraId="6B29A56F" w14:textId="57393C19" w:rsidR="00B229D0" w:rsidRDefault="00B229D0" w:rsidP="00657324">
            <w:pPr>
              <w:pStyle w:val="Tabledata"/>
            </w:pPr>
            <w:r>
              <w:t xml:space="preserve">Approved by </w:t>
            </w:r>
            <w:r w:rsidR="00970C3F">
              <w:t xml:space="preserve">the </w:t>
            </w:r>
            <w:r>
              <w:t xml:space="preserve">Director </w:t>
            </w:r>
            <w:r w:rsidRPr="00E03B37">
              <w:rPr>
                <w:rFonts w:cs="Arial"/>
              </w:rPr>
              <w:t>Operational Projects, Policy, Compliance and Contracts</w:t>
            </w:r>
          </w:p>
        </w:tc>
        <w:tc>
          <w:tcPr>
            <w:tcW w:w="1843" w:type="dxa"/>
          </w:tcPr>
          <w:p w14:paraId="37BC95DA" w14:textId="7F232645" w:rsidR="00B229D0" w:rsidRDefault="00B229D0" w:rsidP="00657324">
            <w:pPr>
              <w:pStyle w:val="Tabledata"/>
            </w:pPr>
            <w:r>
              <w:t>7 May 2021</w:t>
            </w:r>
          </w:p>
        </w:tc>
        <w:tc>
          <w:tcPr>
            <w:tcW w:w="1701" w:type="dxa"/>
          </w:tcPr>
          <w:p w14:paraId="58CD8FDB" w14:textId="1034C81B" w:rsidR="00B229D0" w:rsidRDefault="00965E89" w:rsidP="00657324">
            <w:pPr>
              <w:pStyle w:val="Tabledata"/>
            </w:pPr>
            <w:r>
              <w:t>21 June 2021</w:t>
            </w:r>
          </w:p>
        </w:tc>
      </w:tr>
      <w:tr w:rsidR="002740D0" w:rsidRPr="007D3C6F" w14:paraId="4001A179" w14:textId="77777777" w:rsidTr="00B229D0">
        <w:trPr>
          <w:trHeight w:val="828"/>
        </w:trPr>
        <w:tc>
          <w:tcPr>
            <w:tcW w:w="1051" w:type="dxa"/>
          </w:tcPr>
          <w:p w14:paraId="4591BEEF" w14:textId="698ED9B9" w:rsidR="002740D0" w:rsidRDefault="002740D0" w:rsidP="00657324">
            <w:pPr>
              <w:pStyle w:val="Tabledata"/>
            </w:pPr>
            <w:bookmarkStart w:id="62" w:name="_Hlk117779446"/>
            <w:r>
              <w:t>2.0</w:t>
            </w:r>
          </w:p>
        </w:tc>
        <w:tc>
          <w:tcPr>
            <w:tcW w:w="1779" w:type="dxa"/>
          </w:tcPr>
          <w:p w14:paraId="0356A13B" w14:textId="1E274920" w:rsidR="002740D0" w:rsidRDefault="002740D0" w:rsidP="00657324">
            <w:pPr>
              <w:pStyle w:val="Tabledata"/>
            </w:pPr>
            <w:r w:rsidRPr="002740D0">
              <w:t>Operational Policy</w:t>
            </w:r>
          </w:p>
        </w:tc>
        <w:tc>
          <w:tcPr>
            <w:tcW w:w="2835" w:type="dxa"/>
          </w:tcPr>
          <w:p w14:paraId="2D741612" w14:textId="6B673F7B" w:rsidR="002740D0" w:rsidRDefault="002740D0" w:rsidP="00657324">
            <w:pPr>
              <w:pStyle w:val="Tabledata"/>
            </w:pPr>
            <w:r>
              <w:t xml:space="preserve">Approved by the </w:t>
            </w:r>
            <w:r w:rsidR="00952452" w:rsidRPr="00952452">
              <w:t>Director Operational Projects, Policy, Compliance and Contracts</w:t>
            </w:r>
          </w:p>
        </w:tc>
        <w:tc>
          <w:tcPr>
            <w:tcW w:w="1843" w:type="dxa"/>
          </w:tcPr>
          <w:p w14:paraId="597F8EDF" w14:textId="44EA68F7" w:rsidR="002740D0" w:rsidRDefault="00952452" w:rsidP="00657324">
            <w:pPr>
              <w:pStyle w:val="Tabledata"/>
            </w:pPr>
            <w:r>
              <w:t>28 July 2022</w:t>
            </w:r>
          </w:p>
        </w:tc>
        <w:tc>
          <w:tcPr>
            <w:tcW w:w="1701" w:type="dxa"/>
          </w:tcPr>
          <w:p w14:paraId="0D98F527" w14:textId="42BCC3CE" w:rsidR="002740D0" w:rsidRDefault="00952452" w:rsidP="00657324">
            <w:pPr>
              <w:pStyle w:val="Tabledata"/>
            </w:pPr>
            <w:r>
              <w:t>29 July 2022</w:t>
            </w:r>
          </w:p>
        </w:tc>
      </w:tr>
      <w:bookmarkEnd w:id="62"/>
      <w:tr w:rsidR="00C15F8A" w:rsidRPr="007D3C6F" w14:paraId="30DB39D6" w14:textId="77777777" w:rsidTr="00B229D0">
        <w:trPr>
          <w:trHeight w:val="828"/>
        </w:trPr>
        <w:tc>
          <w:tcPr>
            <w:tcW w:w="1051" w:type="dxa"/>
          </w:tcPr>
          <w:p w14:paraId="26C4DFAC" w14:textId="3BA0B7DA" w:rsidR="00C15F8A" w:rsidRDefault="00C15F8A" w:rsidP="00C15F8A">
            <w:pPr>
              <w:pStyle w:val="Tabledata"/>
            </w:pPr>
            <w:r>
              <w:t>3.0</w:t>
            </w:r>
          </w:p>
        </w:tc>
        <w:tc>
          <w:tcPr>
            <w:tcW w:w="1779" w:type="dxa"/>
          </w:tcPr>
          <w:p w14:paraId="69C588CC" w14:textId="5B2DC333" w:rsidR="00C15F8A" w:rsidRPr="002740D0" w:rsidRDefault="00C15F8A" w:rsidP="00C15F8A">
            <w:pPr>
              <w:pStyle w:val="Tabledata"/>
            </w:pPr>
            <w:r w:rsidRPr="002740D0">
              <w:t>Operational Policy</w:t>
            </w:r>
          </w:p>
        </w:tc>
        <w:tc>
          <w:tcPr>
            <w:tcW w:w="2835" w:type="dxa"/>
          </w:tcPr>
          <w:p w14:paraId="5A1DE69B" w14:textId="11F642AF" w:rsidR="00C15F8A" w:rsidRDefault="00C15F8A" w:rsidP="00C15F8A">
            <w:pPr>
              <w:pStyle w:val="Tabledata"/>
            </w:pPr>
            <w:r>
              <w:t xml:space="preserve">Approved by the </w:t>
            </w:r>
            <w:r w:rsidRPr="00952452">
              <w:t>Director Operational Policy, Compliance and Contracts</w:t>
            </w:r>
          </w:p>
        </w:tc>
        <w:tc>
          <w:tcPr>
            <w:tcW w:w="1843" w:type="dxa"/>
          </w:tcPr>
          <w:p w14:paraId="4824A2BF" w14:textId="35A8B045" w:rsidR="00C15F8A" w:rsidRDefault="00EC5952" w:rsidP="00C15F8A">
            <w:pPr>
              <w:pStyle w:val="Tabledata"/>
            </w:pPr>
            <w:r>
              <w:t>31 October 2022</w:t>
            </w:r>
          </w:p>
        </w:tc>
        <w:tc>
          <w:tcPr>
            <w:tcW w:w="1701" w:type="dxa"/>
          </w:tcPr>
          <w:p w14:paraId="40845C71" w14:textId="4C506E70" w:rsidR="00C15F8A" w:rsidRDefault="00EC5952" w:rsidP="00C15F8A">
            <w:pPr>
              <w:pStyle w:val="Tabledata"/>
            </w:pPr>
            <w:r>
              <w:t>31 October 2022</w:t>
            </w:r>
          </w:p>
        </w:tc>
      </w:tr>
      <w:tr w:rsidR="00256A78" w:rsidRPr="007D3C6F" w14:paraId="25D706F4" w14:textId="77777777" w:rsidTr="00B229D0">
        <w:trPr>
          <w:trHeight w:val="828"/>
        </w:trPr>
        <w:tc>
          <w:tcPr>
            <w:tcW w:w="1051" w:type="dxa"/>
            <w:vMerge w:val="restart"/>
          </w:tcPr>
          <w:p w14:paraId="4FE492EF" w14:textId="77777777" w:rsidR="00256A78" w:rsidRDefault="00256A78" w:rsidP="00256A78">
            <w:pPr>
              <w:pStyle w:val="Tabledata"/>
            </w:pPr>
            <w:r>
              <w:t>4.0</w:t>
            </w:r>
          </w:p>
          <w:p w14:paraId="5749A07E" w14:textId="77777777" w:rsidR="00256A78" w:rsidRDefault="00256A78" w:rsidP="00C15F8A">
            <w:pPr>
              <w:pStyle w:val="Tabledata"/>
            </w:pPr>
          </w:p>
        </w:tc>
        <w:tc>
          <w:tcPr>
            <w:tcW w:w="1779" w:type="dxa"/>
            <w:vMerge w:val="restart"/>
          </w:tcPr>
          <w:p w14:paraId="21F4BEDB" w14:textId="6841697B" w:rsidR="001E0457" w:rsidRDefault="00256A78" w:rsidP="00C15F8A">
            <w:pPr>
              <w:pStyle w:val="Tabledata"/>
            </w:pPr>
            <w:r w:rsidRPr="002740D0">
              <w:t>Operational Policy</w:t>
            </w:r>
          </w:p>
          <w:p w14:paraId="6A114D3A" w14:textId="77777777" w:rsidR="005D3B3A" w:rsidRDefault="005D3B3A" w:rsidP="00C15F8A">
            <w:pPr>
              <w:pStyle w:val="Tabledata"/>
            </w:pPr>
          </w:p>
          <w:p w14:paraId="0910DFEC" w14:textId="77777777" w:rsidR="005D3B3A" w:rsidRDefault="005D3B3A" w:rsidP="005D3B3A">
            <w:pPr>
              <w:pStyle w:val="Tabledata"/>
            </w:pPr>
            <w:r>
              <w:t>Memo Reference:</w:t>
            </w:r>
          </w:p>
          <w:p w14:paraId="676B1A94" w14:textId="49901D56" w:rsidR="005D3B3A" w:rsidRDefault="005D3B3A" w:rsidP="005D3B3A">
            <w:pPr>
              <w:pStyle w:val="Tabledata"/>
              <w:rPr>
                <w:rFonts w:cs="Arial"/>
                <w:bCs/>
              </w:rPr>
            </w:pPr>
            <w:r w:rsidRPr="00BC2207">
              <w:rPr>
                <w:rFonts w:cs="Arial"/>
                <w:bCs/>
              </w:rPr>
              <w:t>D23/</w:t>
            </w:r>
            <w:r>
              <w:rPr>
                <w:rFonts w:cs="Arial"/>
                <w:bCs/>
              </w:rPr>
              <w:t>900833</w:t>
            </w:r>
          </w:p>
          <w:p w14:paraId="12E7824D" w14:textId="77777777" w:rsidR="005D3B3A" w:rsidRPr="00BC2207" w:rsidRDefault="005D3B3A" w:rsidP="005D3B3A">
            <w:pPr>
              <w:pStyle w:val="Tabledata"/>
              <w:rPr>
                <w:bCs/>
              </w:rPr>
            </w:pPr>
          </w:p>
          <w:p w14:paraId="567E71FA" w14:textId="18DDD6EE" w:rsidR="005D3B3A" w:rsidRDefault="005D3B3A" w:rsidP="005D3B3A">
            <w:pPr>
              <w:pStyle w:val="Tabledata"/>
            </w:pPr>
            <w:r>
              <w:t>Content Manager Reference:</w:t>
            </w:r>
          </w:p>
          <w:p w14:paraId="118B1EA3" w14:textId="65D12C63" w:rsidR="00283EE7" w:rsidRDefault="00283EE7" w:rsidP="005D3B3A">
            <w:pPr>
              <w:pStyle w:val="Tabledata"/>
            </w:pPr>
            <w:r>
              <w:t>S23/91517</w:t>
            </w:r>
          </w:p>
          <w:p w14:paraId="3E9EE8A7" w14:textId="4A8D6C84" w:rsidR="005D3B3A" w:rsidRPr="002740D0" w:rsidRDefault="005D3B3A" w:rsidP="005D3B3A">
            <w:pPr>
              <w:pStyle w:val="Tabledata"/>
            </w:pPr>
          </w:p>
        </w:tc>
        <w:tc>
          <w:tcPr>
            <w:tcW w:w="2835" w:type="dxa"/>
          </w:tcPr>
          <w:p w14:paraId="5E56FBD7" w14:textId="77777777" w:rsidR="00C65414" w:rsidRDefault="00256A78" w:rsidP="00C15F8A">
            <w:pPr>
              <w:pStyle w:val="Tabledata"/>
            </w:pPr>
            <w:r>
              <w:t xml:space="preserve">Endorsed by the </w:t>
            </w:r>
          </w:p>
          <w:p w14:paraId="71501134" w14:textId="781BD212" w:rsidR="00256A78" w:rsidRDefault="00C65414" w:rsidP="00C15F8A">
            <w:pPr>
              <w:pStyle w:val="Tabledata"/>
            </w:pPr>
            <w:r>
              <w:t xml:space="preserve">A/ </w:t>
            </w:r>
            <w:r w:rsidR="00256A78">
              <w:t>Assistant Commissioner Women and Young People</w:t>
            </w:r>
          </w:p>
        </w:tc>
        <w:tc>
          <w:tcPr>
            <w:tcW w:w="1843" w:type="dxa"/>
          </w:tcPr>
          <w:p w14:paraId="27B0DD1F" w14:textId="60FE99F8" w:rsidR="00256A78" w:rsidRDefault="001E0457" w:rsidP="00C15F8A">
            <w:pPr>
              <w:pStyle w:val="Tabledata"/>
            </w:pPr>
            <w:r>
              <w:t>9 November 2023</w:t>
            </w:r>
          </w:p>
        </w:tc>
        <w:tc>
          <w:tcPr>
            <w:tcW w:w="1701" w:type="dxa"/>
            <w:vMerge w:val="restart"/>
          </w:tcPr>
          <w:p w14:paraId="471FB106" w14:textId="3BDFFDB6" w:rsidR="00256A78" w:rsidRDefault="006875FF" w:rsidP="00C15F8A">
            <w:pPr>
              <w:pStyle w:val="Tabledata"/>
            </w:pPr>
            <w:r>
              <w:t>1</w:t>
            </w:r>
            <w:r w:rsidR="00CC35FD">
              <w:t>8</w:t>
            </w:r>
            <w:r>
              <w:t xml:space="preserve"> December 2023</w:t>
            </w:r>
          </w:p>
        </w:tc>
      </w:tr>
      <w:tr w:rsidR="00256A78" w:rsidRPr="007D3C6F" w14:paraId="06C3F33D" w14:textId="77777777" w:rsidTr="00B229D0">
        <w:trPr>
          <w:trHeight w:val="828"/>
        </w:trPr>
        <w:tc>
          <w:tcPr>
            <w:tcW w:w="1051" w:type="dxa"/>
            <w:vMerge/>
          </w:tcPr>
          <w:p w14:paraId="39773AD2" w14:textId="77777777" w:rsidR="00256A78" w:rsidRDefault="00256A78" w:rsidP="00C15F8A">
            <w:pPr>
              <w:pStyle w:val="Tabledata"/>
            </w:pPr>
          </w:p>
        </w:tc>
        <w:tc>
          <w:tcPr>
            <w:tcW w:w="1779" w:type="dxa"/>
            <w:vMerge/>
          </w:tcPr>
          <w:p w14:paraId="2E1857EB" w14:textId="77777777" w:rsidR="00256A78" w:rsidRPr="002740D0" w:rsidRDefault="00256A78" w:rsidP="00C15F8A">
            <w:pPr>
              <w:pStyle w:val="Tabledata"/>
            </w:pPr>
          </w:p>
        </w:tc>
        <w:tc>
          <w:tcPr>
            <w:tcW w:w="2835" w:type="dxa"/>
          </w:tcPr>
          <w:p w14:paraId="11800E9D" w14:textId="77777777" w:rsidR="00256A78" w:rsidRDefault="00256A78" w:rsidP="00256A78">
            <w:pPr>
              <w:pStyle w:val="Tabledata"/>
            </w:pPr>
            <w:r>
              <w:t xml:space="preserve">Approved by the </w:t>
            </w:r>
          </w:p>
          <w:p w14:paraId="76F18CBD" w14:textId="056A331C" w:rsidR="00256A78" w:rsidRDefault="00706A19" w:rsidP="00256A78">
            <w:pPr>
              <w:pStyle w:val="Tabledata"/>
            </w:pPr>
            <w:r>
              <w:t>Deputy Commissioner Operational Support</w:t>
            </w:r>
          </w:p>
        </w:tc>
        <w:tc>
          <w:tcPr>
            <w:tcW w:w="1843" w:type="dxa"/>
          </w:tcPr>
          <w:p w14:paraId="2BB11B9C" w14:textId="2D98B935" w:rsidR="00256A78" w:rsidRDefault="001E0457" w:rsidP="00C15F8A">
            <w:pPr>
              <w:pStyle w:val="Tabledata"/>
            </w:pPr>
            <w:r>
              <w:t>15 November 2023</w:t>
            </w:r>
          </w:p>
        </w:tc>
        <w:tc>
          <w:tcPr>
            <w:tcW w:w="1701" w:type="dxa"/>
            <w:vMerge/>
          </w:tcPr>
          <w:p w14:paraId="447CE758" w14:textId="77777777" w:rsidR="00256A78" w:rsidRDefault="00256A78" w:rsidP="00C15F8A">
            <w:pPr>
              <w:pStyle w:val="Tabledata"/>
            </w:pPr>
          </w:p>
        </w:tc>
      </w:tr>
    </w:tbl>
    <w:p w14:paraId="3097862C" w14:textId="3600F588" w:rsidR="00D82CFE" w:rsidRDefault="00D82CFE" w:rsidP="00D05B49"/>
    <w:p w14:paraId="5DD84576" w14:textId="77777777" w:rsidR="00D82CFE" w:rsidRDefault="00D82CFE">
      <w:r>
        <w:br w:type="page"/>
      </w:r>
    </w:p>
    <w:p w14:paraId="7CCA3F4F" w14:textId="3DE615D7" w:rsidR="00C42FBA" w:rsidRDefault="001B13BD" w:rsidP="00D82CFE">
      <w:pPr>
        <w:pStyle w:val="H1nonumber"/>
      </w:pPr>
      <w:bookmarkStart w:id="63" w:name="_Appendix_A_–"/>
      <w:bookmarkStart w:id="64" w:name="_Toc37776037"/>
      <w:bookmarkStart w:id="65" w:name="_Toc151379082"/>
      <w:bookmarkEnd w:id="63"/>
      <w:r>
        <w:lastRenderedPageBreak/>
        <w:t>A</w:t>
      </w:r>
      <w:r w:rsidR="00C42FBA" w:rsidRPr="00D2474E">
        <w:t xml:space="preserve">ppendix </w:t>
      </w:r>
      <w:r w:rsidR="004F73D9">
        <w:t>A</w:t>
      </w:r>
      <w:r w:rsidR="00670E53">
        <w:t xml:space="preserve"> –</w:t>
      </w:r>
      <w:r w:rsidR="00AE624A">
        <w:t xml:space="preserve"> </w:t>
      </w:r>
      <w:r w:rsidR="00C42FBA" w:rsidRPr="00D2474E">
        <w:t xml:space="preserve">Custodial Officer </w:t>
      </w:r>
      <w:r w:rsidR="00D156D1">
        <w:t>U</w:t>
      </w:r>
      <w:r w:rsidR="00C42FBA" w:rsidRPr="00D2474E">
        <w:t xml:space="preserve">niform </w:t>
      </w:r>
      <w:r w:rsidR="00D156D1">
        <w:t>I</w:t>
      </w:r>
      <w:r w:rsidR="00C42FBA" w:rsidRPr="00D2474E">
        <w:t>ssue</w:t>
      </w:r>
      <w:bookmarkEnd w:id="64"/>
      <w:bookmarkEnd w:id="65"/>
    </w:p>
    <w:tbl>
      <w:tblPr>
        <w:tblW w:w="99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85" w:type="dxa"/>
          <w:bottom w:w="11" w:type="dxa"/>
          <w:right w:w="85" w:type="dxa"/>
        </w:tblCellMar>
        <w:tblLook w:val="0000" w:firstRow="0" w:lastRow="0" w:firstColumn="0" w:lastColumn="0" w:noHBand="0" w:noVBand="0"/>
      </w:tblPr>
      <w:tblGrid>
        <w:gridCol w:w="3575"/>
        <w:gridCol w:w="2225"/>
        <w:gridCol w:w="1958"/>
        <w:gridCol w:w="2228"/>
      </w:tblGrid>
      <w:tr w:rsidR="00C42FBA" w:rsidRPr="00C42FBA" w14:paraId="6803A2FE" w14:textId="77777777" w:rsidTr="009D255C">
        <w:trPr>
          <w:trHeight w:val="167"/>
        </w:trPr>
        <w:tc>
          <w:tcPr>
            <w:tcW w:w="3575" w:type="dxa"/>
            <w:shd w:val="clear" w:color="auto" w:fill="6A1A41"/>
          </w:tcPr>
          <w:p w14:paraId="75EBB3C1" w14:textId="77777777" w:rsidR="00C42FBA" w:rsidRPr="00C42FBA" w:rsidRDefault="00C42FBA" w:rsidP="009D255C">
            <w:pPr>
              <w:pStyle w:val="Tableheading"/>
            </w:pPr>
            <w:r w:rsidRPr="00C42FBA">
              <w:t xml:space="preserve">Item </w:t>
            </w:r>
          </w:p>
        </w:tc>
        <w:tc>
          <w:tcPr>
            <w:tcW w:w="2225" w:type="dxa"/>
            <w:shd w:val="clear" w:color="auto" w:fill="6A1A41"/>
          </w:tcPr>
          <w:p w14:paraId="6E5BEF44" w14:textId="77777777" w:rsidR="00C42FBA" w:rsidRPr="00C42FBA" w:rsidRDefault="00C42FBA" w:rsidP="009D255C">
            <w:pPr>
              <w:pStyle w:val="Tableheading"/>
            </w:pPr>
            <w:r w:rsidRPr="00C42FBA">
              <w:t xml:space="preserve">Combination </w:t>
            </w:r>
          </w:p>
        </w:tc>
        <w:tc>
          <w:tcPr>
            <w:tcW w:w="1958" w:type="dxa"/>
            <w:shd w:val="clear" w:color="auto" w:fill="6A1A41"/>
          </w:tcPr>
          <w:p w14:paraId="57F70328" w14:textId="77777777" w:rsidR="00C42FBA" w:rsidRPr="00C42FBA" w:rsidRDefault="00C42FBA" w:rsidP="009D255C">
            <w:pPr>
              <w:pStyle w:val="Tableheading"/>
            </w:pPr>
            <w:r w:rsidRPr="00C42FBA">
              <w:t xml:space="preserve">Quantity issue </w:t>
            </w:r>
          </w:p>
        </w:tc>
        <w:tc>
          <w:tcPr>
            <w:tcW w:w="2228" w:type="dxa"/>
            <w:shd w:val="clear" w:color="auto" w:fill="6A1A41"/>
          </w:tcPr>
          <w:p w14:paraId="3A40EE52" w14:textId="77777777" w:rsidR="00C42FBA" w:rsidRPr="00C42FBA" w:rsidRDefault="00C42FBA" w:rsidP="009D255C">
            <w:pPr>
              <w:pStyle w:val="Tableheading"/>
            </w:pPr>
            <w:r w:rsidRPr="00C42FBA">
              <w:t xml:space="preserve">Frequency issue </w:t>
            </w:r>
          </w:p>
        </w:tc>
      </w:tr>
      <w:tr w:rsidR="00956BCA" w:rsidRPr="00C42FBA" w14:paraId="4594BD9E" w14:textId="77777777" w:rsidTr="009D255C">
        <w:trPr>
          <w:trHeight w:val="167"/>
        </w:trPr>
        <w:tc>
          <w:tcPr>
            <w:tcW w:w="9986" w:type="dxa"/>
            <w:gridSpan w:val="4"/>
            <w:shd w:val="clear" w:color="auto" w:fill="BFBFBF" w:themeFill="background1" w:themeFillShade="BF"/>
          </w:tcPr>
          <w:p w14:paraId="6E90D6FE" w14:textId="77777777" w:rsidR="00956BCA" w:rsidRPr="00C42FBA" w:rsidRDefault="00413743" w:rsidP="009D255C">
            <w:pPr>
              <w:pStyle w:val="Tableheading"/>
            </w:pPr>
            <w:r>
              <w:t xml:space="preserve">Designated </w:t>
            </w:r>
            <w:r w:rsidR="00956BCA">
              <w:t>Senior Management Team</w:t>
            </w:r>
          </w:p>
        </w:tc>
      </w:tr>
      <w:tr w:rsidR="00E91B78" w:rsidRPr="00C42FBA" w14:paraId="289A6886" w14:textId="77777777" w:rsidTr="009D255C">
        <w:trPr>
          <w:trHeight w:val="167"/>
        </w:trPr>
        <w:tc>
          <w:tcPr>
            <w:tcW w:w="3575" w:type="dxa"/>
            <w:shd w:val="clear" w:color="auto" w:fill="auto"/>
          </w:tcPr>
          <w:p w14:paraId="763B2D3D" w14:textId="77777777" w:rsidR="00E91B78" w:rsidRPr="00424F22" w:rsidRDefault="00E91B78" w:rsidP="008C6A8A">
            <w:pPr>
              <w:pStyle w:val="Tabledata"/>
              <w:rPr>
                <w:sz w:val="22"/>
                <w:szCs w:val="22"/>
              </w:rPr>
            </w:pPr>
            <w:r w:rsidRPr="00424F22">
              <w:rPr>
                <w:sz w:val="22"/>
                <w:szCs w:val="22"/>
              </w:rPr>
              <w:t>Tunic</w:t>
            </w:r>
          </w:p>
        </w:tc>
        <w:tc>
          <w:tcPr>
            <w:tcW w:w="2225" w:type="dxa"/>
            <w:shd w:val="clear" w:color="auto" w:fill="auto"/>
          </w:tcPr>
          <w:p w14:paraId="57436B01" w14:textId="77777777" w:rsidR="00E91B78" w:rsidRPr="00424F22" w:rsidRDefault="00E91B78" w:rsidP="008C6A8A">
            <w:pPr>
              <w:pStyle w:val="Tabledata"/>
              <w:rPr>
                <w:sz w:val="22"/>
                <w:szCs w:val="22"/>
              </w:rPr>
            </w:pPr>
            <w:r w:rsidRPr="00424F22">
              <w:rPr>
                <w:sz w:val="22"/>
                <w:szCs w:val="22"/>
              </w:rPr>
              <w:t>Superintendent only</w:t>
            </w:r>
          </w:p>
        </w:tc>
        <w:tc>
          <w:tcPr>
            <w:tcW w:w="1958" w:type="dxa"/>
            <w:shd w:val="clear" w:color="auto" w:fill="auto"/>
          </w:tcPr>
          <w:p w14:paraId="506CEA4A" w14:textId="77777777" w:rsidR="00E91B78" w:rsidRPr="00424F22" w:rsidRDefault="00E91B78" w:rsidP="008C6A8A">
            <w:pPr>
              <w:pStyle w:val="Tabledata"/>
              <w:rPr>
                <w:sz w:val="22"/>
                <w:szCs w:val="22"/>
              </w:rPr>
            </w:pPr>
            <w:r w:rsidRPr="00424F22">
              <w:rPr>
                <w:sz w:val="22"/>
                <w:szCs w:val="22"/>
              </w:rPr>
              <w:t>1</w:t>
            </w:r>
          </w:p>
        </w:tc>
        <w:tc>
          <w:tcPr>
            <w:tcW w:w="2228" w:type="dxa"/>
            <w:shd w:val="clear" w:color="auto" w:fill="auto"/>
          </w:tcPr>
          <w:p w14:paraId="7D650C6B" w14:textId="77777777" w:rsidR="00E91B78" w:rsidRPr="00424F22" w:rsidRDefault="00E91B78" w:rsidP="008C6A8A">
            <w:pPr>
              <w:pStyle w:val="Tabledata"/>
              <w:rPr>
                <w:sz w:val="22"/>
                <w:szCs w:val="22"/>
              </w:rPr>
            </w:pPr>
            <w:r w:rsidRPr="00424F22">
              <w:rPr>
                <w:sz w:val="22"/>
                <w:szCs w:val="22"/>
              </w:rPr>
              <w:t>Fair wear and tear</w:t>
            </w:r>
          </w:p>
        </w:tc>
      </w:tr>
      <w:tr w:rsidR="00E91B78" w:rsidRPr="00C42FBA" w14:paraId="657058CF" w14:textId="77777777" w:rsidTr="009D255C">
        <w:trPr>
          <w:trHeight w:val="167"/>
        </w:trPr>
        <w:tc>
          <w:tcPr>
            <w:tcW w:w="3575" w:type="dxa"/>
            <w:shd w:val="clear" w:color="auto" w:fill="auto"/>
          </w:tcPr>
          <w:p w14:paraId="46A895B3" w14:textId="77777777" w:rsidR="00E91B78" w:rsidRPr="00C42FBA" w:rsidRDefault="00E91B78" w:rsidP="008C6A8A">
            <w:pPr>
              <w:pStyle w:val="Tabledata"/>
            </w:pPr>
            <w:r w:rsidRPr="00C42FBA">
              <w:rPr>
                <w:rFonts w:cs="Arial"/>
                <w:sz w:val="22"/>
                <w:szCs w:val="22"/>
              </w:rPr>
              <w:t xml:space="preserve">Trousers/shorts </w:t>
            </w:r>
          </w:p>
        </w:tc>
        <w:tc>
          <w:tcPr>
            <w:tcW w:w="2225" w:type="dxa"/>
            <w:shd w:val="clear" w:color="auto" w:fill="auto"/>
          </w:tcPr>
          <w:p w14:paraId="4C83D6A2" w14:textId="77777777" w:rsidR="00E91B78" w:rsidRPr="00C42FBA" w:rsidRDefault="00E91B78" w:rsidP="008C6A8A">
            <w:pPr>
              <w:pStyle w:val="Tabledata"/>
            </w:pPr>
            <w:r w:rsidRPr="00C42FBA">
              <w:rPr>
                <w:rFonts w:cs="Arial"/>
                <w:sz w:val="22"/>
                <w:szCs w:val="22"/>
              </w:rPr>
              <w:t xml:space="preserve">Any combination </w:t>
            </w:r>
          </w:p>
        </w:tc>
        <w:tc>
          <w:tcPr>
            <w:tcW w:w="1958" w:type="dxa"/>
            <w:shd w:val="clear" w:color="auto" w:fill="auto"/>
          </w:tcPr>
          <w:p w14:paraId="78CDE030" w14:textId="77777777" w:rsidR="00E91B78" w:rsidRPr="00C42FBA" w:rsidRDefault="00E91B78" w:rsidP="008C6A8A">
            <w:pPr>
              <w:pStyle w:val="Tabledata"/>
            </w:pPr>
            <w:r w:rsidRPr="00C42FBA">
              <w:rPr>
                <w:rFonts w:cs="Arial"/>
                <w:sz w:val="22"/>
                <w:szCs w:val="22"/>
              </w:rPr>
              <w:t xml:space="preserve">5 </w:t>
            </w:r>
          </w:p>
        </w:tc>
        <w:tc>
          <w:tcPr>
            <w:tcW w:w="2228" w:type="dxa"/>
            <w:shd w:val="clear" w:color="auto" w:fill="auto"/>
          </w:tcPr>
          <w:p w14:paraId="0D1E7B64" w14:textId="77777777" w:rsidR="00E91B78" w:rsidRPr="00C42FBA" w:rsidRDefault="00E91B78" w:rsidP="008C6A8A">
            <w:pPr>
              <w:pStyle w:val="Tabledata"/>
            </w:pPr>
            <w:r w:rsidRPr="00C42FBA">
              <w:rPr>
                <w:rFonts w:cs="Arial"/>
                <w:sz w:val="22"/>
                <w:szCs w:val="22"/>
              </w:rPr>
              <w:t xml:space="preserve">Fair wear and tear </w:t>
            </w:r>
          </w:p>
        </w:tc>
      </w:tr>
      <w:tr w:rsidR="00E91B78" w:rsidRPr="00C42FBA" w14:paraId="6A121933" w14:textId="77777777" w:rsidTr="009D255C">
        <w:trPr>
          <w:trHeight w:val="167"/>
        </w:trPr>
        <w:tc>
          <w:tcPr>
            <w:tcW w:w="3575" w:type="dxa"/>
            <w:shd w:val="clear" w:color="auto" w:fill="auto"/>
          </w:tcPr>
          <w:p w14:paraId="220BE0DB" w14:textId="77777777" w:rsidR="00E91B78" w:rsidRPr="00C42FBA" w:rsidRDefault="00E91B78" w:rsidP="008C6A8A">
            <w:pPr>
              <w:pStyle w:val="Tabledata"/>
            </w:pPr>
            <w:r w:rsidRPr="00C42FBA">
              <w:rPr>
                <w:rFonts w:cs="Arial"/>
                <w:sz w:val="22"/>
                <w:szCs w:val="22"/>
              </w:rPr>
              <w:t xml:space="preserve">Shirt </w:t>
            </w:r>
            <w:r>
              <w:rPr>
                <w:rFonts w:cs="Arial"/>
                <w:sz w:val="22"/>
                <w:szCs w:val="22"/>
              </w:rPr>
              <w:t>long/</w:t>
            </w:r>
            <w:r w:rsidRPr="00C42FBA">
              <w:rPr>
                <w:rFonts w:cs="Arial"/>
                <w:sz w:val="22"/>
                <w:szCs w:val="22"/>
              </w:rPr>
              <w:t xml:space="preserve">short sleeves </w:t>
            </w:r>
          </w:p>
        </w:tc>
        <w:tc>
          <w:tcPr>
            <w:tcW w:w="2225" w:type="dxa"/>
            <w:shd w:val="clear" w:color="auto" w:fill="auto"/>
          </w:tcPr>
          <w:p w14:paraId="3CBDFB5D" w14:textId="77777777" w:rsidR="00E91B78" w:rsidRPr="00424F22" w:rsidRDefault="00E91B78" w:rsidP="008C6A8A">
            <w:pPr>
              <w:pStyle w:val="Tabledata"/>
            </w:pPr>
            <w:r w:rsidRPr="00424F22">
              <w:t>Any combination</w:t>
            </w:r>
          </w:p>
        </w:tc>
        <w:tc>
          <w:tcPr>
            <w:tcW w:w="1958" w:type="dxa"/>
            <w:shd w:val="clear" w:color="auto" w:fill="auto"/>
          </w:tcPr>
          <w:p w14:paraId="5F60F567" w14:textId="77777777" w:rsidR="00E91B78" w:rsidRPr="00C42FBA" w:rsidRDefault="00E91B78" w:rsidP="008C6A8A">
            <w:pPr>
              <w:pStyle w:val="Tabledata"/>
            </w:pPr>
            <w:r w:rsidRPr="00C42FBA">
              <w:rPr>
                <w:rFonts w:cs="Arial"/>
                <w:sz w:val="22"/>
                <w:szCs w:val="22"/>
              </w:rPr>
              <w:t xml:space="preserve">5 </w:t>
            </w:r>
          </w:p>
        </w:tc>
        <w:tc>
          <w:tcPr>
            <w:tcW w:w="2228" w:type="dxa"/>
            <w:shd w:val="clear" w:color="auto" w:fill="auto"/>
          </w:tcPr>
          <w:p w14:paraId="25B3495C" w14:textId="77777777" w:rsidR="00E91B78" w:rsidRPr="00C42FBA" w:rsidRDefault="00E91B78" w:rsidP="008C6A8A">
            <w:pPr>
              <w:pStyle w:val="Tabledata"/>
            </w:pPr>
            <w:r w:rsidRPr="00C42FBA">
              <w:rPr>
                <w:rFonts w:cs="Arial"/>
                <w:sz w:val="22"/>
                <w:szCs w:val="22"/>
              </w:rPr>
              <w:t xml:space="preserve">Fair wear and tear </w:t>
            </w:r>
          </w:p>
        </w:tc>
      </w:tr>
      <w:tr w:rsidR="00E91B78" w:rsidRPr="00C42FBA" w14:paraId="6DFBE6D6" w14:textId="77777777" w:rsidTr="009D255C">
        <w:trPr>
          <w:trHeight w:val="167"/>
        </w:trPr>
        <w:tc>
          <w:tcPr>
            <w:tcW w:w="3575" w:type="dxa"/>
            <w:shd w:val="clear" w:color="auto" w:fill="auto"/>
          </w:tcPr>
          <w:p w14:paraId="535D9E01" w14:textId="77777777" w:rsidR="00E91B78" w:rsidRPr="00424F22" w:rsidRDefault="00E91B78" w:rsidP="008C6A8A">
            <w:pPr>
              <w:pStyle w:val="Tabledata"/>
              <w:rPr>
                <w:sz w:val="22"/>
                <w:szCs w:val="22"/>
              </w:rPr>
            </w:pPr>
            <w:r w:rsidRPr="00E91B78">
              <w:rPr>
                <w:rFonts w:cs="Arial"/>
                <w:sz w:val="22"/>
                <w:szCs w:val="22"/>
              </w:rPr>
              <w:t>Insignias of rank (</w:t>
            </w:r>
            <w:r w:rsidRPr="00424F22">
              <w:rPr>
                <w:sz w:val="22"/>
                <w:szCs w:val="22"/>
              </w:rPr>
              <w:t>Star(s) and Crown</w:t>
            </w:r>
            <w:r w:rsidRPr="00E91B78">
              <w:rPr>
                <w:rFonts w:cs="Arial"/>
                <w:sz w:val="22"/>
                <w:szCs w:val="22"/>
              </w:rPr>
              <w:t xml:space="preserve">)  </w:t>
            </w:r>
          </w:p>
        </w:tc>
        <w:tc>
          <w:tcPr>
            <w:tcW w:w="2225" w:type="dxa"/>
            <w:shd w:val="clear" w:color="auto" w:fill="auto"/>
          </w:tcPr>
          <w:p w14:paraId="49837C75" w14:textId="77777777" w:rsidR="00E91B78" w:rsidRPr="00C42FBA" w:rsidRDefault="00E91B78" w:rsidP="008C6A8A">
            <w:pPr>
              <w:pStyle w:val="Tabledata"/>
            </w:pPr>
          </w:p>
        </w:tc>
        <w:tc>
          <w:tcPr>
            <w:tcW w:w="1958" w:type="dxa"/>
            <w:shd w:val="clear" w:color="auto" w:fill="auto"/>
          </w:tcPr>
          <w:p w14:paraId="544A6427" w14:textId="77777777" w:rsidR="00E91B78" w:rsidRPr="00C42FBA" w:rsidRDefault="00E91B78" w:rsidP="008C6A8A">
            <w:pPr>
              <w:pStyle w:val="Tabledata"/>
            </w:pPr>
            <w:r>
              <w:rPr>
                <w:rFonts w:cs="Arial"/>
                <w:sz w:val="22"/>
                <w:szCs w:val="22"/>
              </w:rPr>
              <w:t>2</w:t>
            </w:r>
            <w:r w:rsidRPr="00C42FBA">
              <w:rPr>
                <w:rFonts w:cs="Arial"/>
                <w:sz w:val="22"/>
                <w:szCs w:val="22"/>
              </w:rPr>
              <w:t xml:space="preserve"> </w:t>
            </w:r>
          </w:p>
        </w:tc>
        <w:tc>
          <w:tcPr>
            <w:tcW w:w="2228" w:type="dxa"/>
            <w:shd w:val="clear" w:color="auto" w:fill="auto"/>
          </w:tcPr>
          <w:p w14:paraId="44F1093B" w14:textId="77777777" w:rsidR="00E91B78" w:rsidRPr="00C42FBA" w:rsidRDefault="00E91B78" w:rsidP="008C6A8A">
            <w:pPr>
              <w:pStyle w:val="Tabledata"/>
            </w:pPr>
            <w:r w:rsidRPr="00C42FBA">
              <w:rPr>
                <w:rFonts w:cs="Arial"/>
                <w:sz w:val="22"/>
                <w:szCs w:val="22"/>
              </w:rPr>
              <w:t xml:space="preserve">One off </w:t>
            </w:r>
          </w:p>
        </w:tc>
      </w:tr>
      <w:tr w:rsidR="00E91B78" w:rsidRPr="00C42FBA" w14:paraId="0E0AEF20" w14:textId="77777777" w:rsidTr="009D255C">
        <w:trPr>
          <w:trHeight w:val="167"/>
        </w:trPr>
        <w:tc>
          <w:tcPr>
            <w:tcW w:w="3575" w:type="dxa"/>
            <w:shd w:val="clear" w:color="auto" w:fill="auto"/>
          </w:tcPr>
          <w:p w14:paraId="73D387BD" w14:textId="77777777" w:rsidR="00E91B78" w:rsidRPr="00C42FBA" w:rsidRDefault="00E91B78" w:rsidP="008C6A8A">
            <w:pPr>
              <w:pStyle w:val="Tabledata"/>
            </w:pPr>
            <w:r w:rsidRPr="00C42FBA">
              <w:rPr>
                <w:rFonts w:cs="Arial"/>
                <w:sz w:val="22"/>
                <w:szCs w:val="22"/>
              </w:rPr>
              <w:t>Jumper</w:t>
            </w:r>
            <w:r>
              <w:rPr>
                <w:rFonts w:cs="Arial"/>
                <w:sz w:val="22"/>
                <w:szCs w:val="22"/>
              </w:rPr>
              <w:t xml:space="preserve">/ Vest  </w:t>
            </w:r>
          </w:p>
        </w:tc>
        <w:tc>
          <w:tcPr>
            <w:tcW w:w="2225" w:type="dxa"/>
            <w:shd w:val="clear" w:color="auto" w:fill="auto"/>
          </w:tcPr>
          <w:p w14:paraId="150B625C" w14:textId="77777777" w:rsidR="00E91B78" w:rsidRPr="00C42FBA" w:rsidRDefault="00E91B78" w:rsidP="008C6A8A">
            <w:pPr>
              <w:pStyle w:val="Tabledata"/>
            </w:pPr>
            <w:r>
              <w:rPr>
                <w:rFonts w:cs="Arial"/>
                <w:sz w:val="22"/>
                <w:szCs w:val="22"/>
              </w:rPr>
              <w:t>Any combination</w:t>
            </w:r>
          </w:p>
        </w:tc>
        <w:tc>
          <w:tcPr>
            <w:tcW w:w="1958" w:type="dxa"/>
            <w:shd w:val="clear" w:color="auto" w:fill="auto"/>
          </w:tcPr>
          <w:p w14:paraId="70C93145" w14:textId="77777777" w:rsidR="00E91B78" w:rsidRPr="00C42FBA" w:rsidRDefault="00E91B78" w:rsidP="008C6A8A">
            <w:pPr>
              <w:pStyle w:val="Tabledata"/>
            </w:pPr>
            <w:r>
              <w:rPr>
                <w:rFonts w:cs="Arial"/>
                <w:sz w:val="22"/>
                <w:szCs w:val="22"/>
              </w:rPr>
              <w:t>2</w:t>
            </w:r>
          </w:p>
        </w:tc>
        <w:tc>
          <w:tcPr>
            <w:tcW w:w="2228" w:type="dxa"/>
            <w:shd w:val="clear" w:color="auto" w:fill="auto"/>
          </w:tcPr>
          <w:p w14:paraId="717419B3" w14:textId="77777777" w:rsidR="00E91B78" w:rsidRPr="00C42FBA" w:rsidRDefault="00E91B78" w:rsidP="008C6A8A">
            <w:pPr>
              <w:pStyle w:val="Tabledata"/>
            </w:pPr>
            <w:r w:rsidRPr="00C42FBA">
              <w:rPr>
                <w:rFonts w:cs="Arial"/>
                <w:sz w:val="22"/>
                <w:szCs w:val="22"/>
              </w:rPr>
              <w:t xml:space="preserve">Fair wear and tear </w:t>
            </w:r>
          </w:p>
        </w:tc>
      </w:tr>
      <w:tr w:rsidR="00E91B78" w:rsidRPr="00C42FBA" w14:paraId="3E7E0A55" w14:textId="77777777" w:rsidTr="009D255C">
        <w:trPr>
          <w:trHeight w:val="167"/>
        </w:trPr>
        <w:tc>
          <w:tcPr>
            <w:tcW w:w="3575" w:type="dxa"/>
            <w:shd w:val="clear" w:color="auto" w:fill="auto"/>
          </w:tcPr>
          <w:p w14:paraId="54846548" w14:textId="77777777" w:rsidR="00E91B78" w:rsidRPr="00C42FBA" w:rsidRDefault="00E91B78" w:rsidP="008C6A8A">
            <w:pPr>
              <w:pStyle w:val="Tabledata"/>
            </w:pPr>
            <w:r w:rsidRPr="00C42FBA">
              <w:rPr>
                <w:rFonts w:cs="Arial"/>
                <w:sz w:val="22"/>
                <w:szCs w:val="22"/>
              </w:rPr>
              <w:t>Jacket</w:t>
            </w:r>
          </w:p>
        </w:tc>
        <w:tc>
          <w:tcPr>
            <w:tcW w:w="2225" w:type="dxa"/>
            <w:shd w:val="clear" w:color="auto" w:fill="auto"/>
          </w:tcPr>
          <w:p w14:paraId="762E6002" w14:textId="77777777" w:rsidR="00E91B78" w:rsidRPr="00C42FBA" w:rsidRDefault="00E91B78" w:rsidP="008C6A8A">
            <w:pPr>
              <w:pStyle w:val="Tabledata"/>
            </w:pPr>
          </w:p>
        </w:tc>
        <w:tc>
          <w:tcPr>
            <w:tcW w:w="1958" w:type="dxa"/>
            <w:shd w:val="clear" w:color="auto" w:fill="auto"/>
          </w:tcPr>
          <w:p w14:paraId="6C26194C" w14:textId="77777777" w:rsidR="00E91B78" w:rsidRPr="00C42FBA" w:rsidRDefault="00E91B78" w:rsidP="008C6A8A">
            <w:pPr>
              <w:pStyle w:val="Tabledata"/>
            </w:pPr>
            <w:r w:rsidRPr="00C42FBA">
              <w:rPr>
                <w:rFonts w:cs="Arial"/>
                <w:sz w:val="22"/>
                <w:szCs w:val="22"/>
              </w:rPr>
              <w:t xml:space="preserve">1 </w:t>
            </w:r>
          </w:p>
        </w:tc>
        <w:tc>
          <w:tcPr>
            <w:tcW w:w="2228" w:type="dxa"/>
            <w:shd w:val="clear" w:color="auto" w:fill="auto"/>
          </w:tcPr>
          <w:p w14:paraId="0CA55A18" w14:textId="77777777" w:rsidR="00E91B78" w:rsidRPr="00C42FBA" w:rsidRDefault="00E91B78" w:rsidP="008C6A8A">
            <w:pPr>
              <w:pStyle w:val="Tabledata"/>
            </w:pPr>
            <w:r w:rsidRPr="00C42FBA">
              <w:rPr>
                <w:rFonts w:cs="Arial"/>
                <w:sz w:val="22"/>
                <w:szCs w:val="22"/>
              </w:rPr>
              <w:t xml:space="preserve">Fair wear and tear </w:t>
            </w:r>
          </w:p>
        </w:tc>
      </w:tr>
      <w:tr w:rsidR="00E91B78" w:rsidRPr="00C42FBA" w14:paraId="075F5837" w14:textId="77777777" w:rsidTr="009D255C">
        <w:trPr>
          <w:trHeight w:val="167"/>
        </w:trPr>
        <w:tc>
          <w:tcPr>
            <w:tcW w:w="3575" w:type="dxa"/>
            <w:shd w:val="clear" w:color="auto" w:fill="auto"/>
          </w:tcPr>
          <w:p w14:paraId="045F40E4" w14:textId="77777777" w:rsidR="00E91B78" w:rsidRPr="00C42FBA" w:rsidRDefault="00E91B78" w:rsidP="008C6A8A">
            <w:pPr>
              <w:pStyle w:val="Tabledata"/>
            </w:pPr>
            <w:r w:rsidRPr="00C42FBA">
              <w:rPr>
                <w:rFonts w:cs="Arial"/>
                <w:sz w:val="22"/>
                <w:szCs w:val="22"/>
              </w:rPr>
              <w:t xml:space="preserve">Socks </w:t>
            </w:r>
          </w:p>
        </w:tc>
        <w:tc>
          <w:tcPr>
            <w:tcW w:w="2225" w:type="dxa"/>
            <w:shd w:val="clear" w:color="auto" w:fill="auto"/>
          </w:tcPr>
          <w:p w14:paraId="55490E6B" w14:textId="77777777" w:rsidR="00E91B78" w:rsidRPr="00C42FBA" w:rsidRDefault="00E91B78" w:rsidP="008C6A8A">
            <w:pPr>
              <w:pStyle w:val="Tabledata"/>
            </w:pPr>
          </w:p>
        </w:tc>
        <w:tc>
          <w:tcPr>
            <w:tcW w:w="1958" w:type="dxa"/>
            <w:shd w:val="clear" w:color="auto" w:fill="auto"/>
          </w:tcPr>
          <w:p w14:paraId="6EBB036C" w14:textId="77777777" w:rsidR="00E91B78" w:rsidRPr="00C42FBA" w:rsidRDefault="00E91B78" w:rsidP="008C6A8A">
            <w:pPr>
              <w:pStyle w:val="Tabledata"/>
            </w:pPr>
            <w:r w:rsidRPr="00C42FBA">
              <w:rPr>
                <w:rFonts w:cs="Arial"/>
                <w:sz w:val="22"/>
                <w:szCs w:val="22"/>
              </w:rPr>
              <w:t xml:space="preserve">5 </w:t>
            </w:r>
            <w:r>
              <w:rPr>
                <w:rFonts w:cs="Arial"/>
                <w:sz w:val="22"/>
                <w:szCs w:val="22"/>
              </w:rPr>
              <w:t>pairs</w:t>
            </w:r>
          </w:p>
        </w:tc>
        <w:tc>
          <w:tcPr>
            <w:tcW w:w="2228" w:type="dxa"/>
            <w:shd w:val="clear" w:color="auto" w:fill="auto"/>
          </w:tcPr>
          <w:p w14:paraId="177F3D4C" w14:textId="77777777" w:rsidR="00E91B78" w:rsidRPr="00C42FBA" w:rsidRDefault="00E91B78" w:rsidP="008C6A8A">
            <w:pPr>
              <w:pStyle w:val="Tabledata"/>
            </w:pPr>
            <w:r w:rsidRPr="00C42FBA">
              <w:rPr>
                <w:rFonts w:cs="Arial"/>
                <w:sz w:val="22"/>
                <w:szCs w:val="22"/>
              </w:rPr>
              <w:t xml:space="preserve">Annually </w:t>
            </w:r>
          </w:p>
        </w:tc>
      </w:tr>
      <w:tr w:rsidR="00E91B78" w:rsidRPr="00C42FBA" w14:paraId="47750323" w14:textId="77777777" w:rsidTr="009D255C">
        <w:trPr>
          <w:trHeight w:val="167"/>
        </w:trPr>
        <w:tc>
          <w:tcPr>
            <w:tcW w:w="3575" w:type="dxa"/>
            <w:shd w:val="clear" w:color="auto" w:fill="auto"/>
          </w:tcPr>
          <w:p w14:paraId="6FC7F405" w14:textId="77777777" w:rsidR="00E91B78" w:rsidRPr="00C42FBA" w:rsidRDefault="00744AAD" w:rsidP="008C6A8A">
            <w:pPr>
              <w:pStyle w:val="Tabledata"/>
            </w:pPr>
            <w:r>
              <w:rPr>
                <w:rFonts w:cs="Arial"/>
                <w:sz w:val="22"/>
                <w:szCs w:val="22"/>
              </w:rPr>
              <w:t xml:space="preserve">Executive </w:t>
            </w:r>
            <w:r w:rsidR="00E91B78" w:rsidRPr="00C42FBA">
              <w:rPr>
                <w:rFonts w:cs="Arial"/>
                <w:sz w:val="22"/>
                <w:szCs w:val="22"/>
              </w:rPr>
              <w:t>Belt</w:t>
            </w:r>
          </w:p>
        </w:tc>
        <w:tc>
          <w:tcPr>
            <w:tcW w:w="2225" w:type="dxa"/>
            <w:shd w:val="clear" w:color="auto" w:fill="auto"/>
          </w:tcPr>
          <w:p w14:paraId="64E94CF0" w14:textId="77777777" w:rsidR="00E91B78" w:rsidRPr="00C42FBA" w:rsidRDefault="00E91B78" w:rsidP="008C6A8A">
            <w:pPr>
              <w:pStyle w:val="Tabledata"/>
            </w:pPr>
          </w:p>
        </w:tc>
        <w:tc>
          <w:tcPr>
            <w:tcW w:w="1958" w:type="dxa"/>
            <w:shd w:val="clear" w:color="auto" w:fill="auto"/>
          </w:tcPr>
          <w:p w14:paraId="65398D65" w14:textId="77777777" w:rsidR="00E91B78" w:rsidRPr="00C42FBA" w:rsidRDefault="00E91B78" w:rsidP="008C6A8A">
            <w:pPr>
              <w:pStyle w:val="Tabledata"/>
            </w:pPr>
            <w:r w:rsidRPr="00C42FBA">
              <w:rPr>
                <w:rFonts w:cs="Arial"/>
                <w:sz w:val="22"/>
                <w:szCs w:val="22"/>
              </w:rPr>
              <w:t xml:space="preserve">1 </w:t>
            </w:r>
          </w:p>
        </w:tc>
        <w:tc>
          <w:tcPr>
            <w:tcW w:w="2228" w:type="dxa"/>
            <w:shd w:val="clear" w:color="auto" w:fill="auto"/>
          </w:tcPr>
          <w:p w14:paraId="6BF23F58" w14:textId="77777777" w:rsidR="00E91B78" w:rsidRPr="00C42FBA" w:rsidRDefault="00E91B78" w:rsidP="008C6A8A">
            <w:pPr>
              <w:pStyle w:val="Tabledata"/>
            </w:pPr>
            <w:r w:rsidRPr="00C42FBA">
              <w:rPr>
                <w:rFonts w:cs="Arial"/>
                <w:sz w:val="22"/>
                <w:szCs w:val="22"/>
              </w:rPr>
              <w:t xml:space="preserve">Fair wear and tear </w:t>
            </w:r>
          </w:p>
        </w:tc>
      </w:tr>
      <w:tr w:rsidR="00E91B78" w:rsidRPr="00C42FBA" w14:paraId="33DFEE21" w14:textId="77777777" w:rsidTr="009D255C">
        <w:trPr>
          <w:trHeight w:val="167"/>
        </w:trPr>
        <w:tc>
          <w:tcPr>
            <w:tcW w:w="3575" w:type="dxa"/>
            <w:shd w:val="clear" w:color="auto" w:fill="auto"/>
          </w:tcPr>
          <w:p w14:paraId="6F062C68" w14:textId="77777777" w:rsidR="00E91B78" w:rsidRPr="00C42FBA" w:rsidRDefault="00E91B78" w:rsidP="008C6A8A">
            <w:pPr>
              <w:pStyle w:val="Tabledata"/>
            </w:pPr>
            <w:r w:rsidRPr="00C42FBA">
              <w:rPr>
                <w:rFonts w:cs="Arial"/>
                <w:sz w:val="22"/>
                <w:szCs w:val="22"/>
              </w:rPr>
              <w:t xml:space="preserve">Cap/hat </w:t>
            </w:r>
          </w:p>
        </w:tc>
        <w:tc>
          <w:tcPr>
            <w:tcW w:w="2225" w:type="dxa"/>
            <w:shd w:val="clear" w:color="auto" w:fill="auto"/>
          </w:tcPr>
          <w:p w14:paraId="5AE271B0" w14:textId="77777777" w:rsidR="00E91B78" w:rsidRPr="00C42FBA" w:rsidRDefault="00E91B78" w:rsidP="008C6A8A">
            <w:pPr>
              <w:pStyle w:val="Tabledata"/>
            </w:pPr>
          </w:p>
        </w:tc>
        <w:tc>
          <w:tcPr>
            <w:tcW w:w="1958" w:type="dxa"/>
            <w:shd w:val="clear" w:color="auto" w:fill="auto"/>
          </w:tcPr>
          <w:p w14:paraId="3C3059F5" w14:textId="77777777" w:rsidR="00E91B78" w:rsidRPr="00C42FBA" w:rsidRDefault="00E91B78" w:rsidP="008C6A8A">
            <w:pPr>
              <w:pStyle w:val="Tabledata"/>
            </w:pPr>
            <w:r w:rsidRPr="00C42FBA">
              <w:rPr>
                <w:rFonts w:cs="Arial"/>
                <w:sz w:val="22"/>
                <w:szCs w:val="22"/>
              </w:rPr>
              <w:t xml:space="preserve">2 </w:t>
            </w:r>
          </w:p>
        </w:tc>
        <w:tc>
          <w:tcPr>
            <w:tcW w:w="2228" w:type="dxa"/>
            <w:shd w:val="clear" w:color="auto" w:fill="auto"/>
          </w:tcPr>
          <w:p w14:paraId="25F7F0DC" w14:textId="77777777" w:rsidR="00E91B78" w:rsidRPr="00C42FBA" w:rsidRDefault="00E91B78" w:rsidP="008C6A8A">
            <w:pPr>
              <w:pStyle w:val="Tabledata"/>
            </w:pPr>
            <w:r w:rsidRPr="00C42FBA">
              <w:rPr>
                <w:rFonts w:cs="Arial"/>
                <w:sz w:val="22"/>
                <w:szCs w:val="22"/>
              </w:rPr>
              <w:t xml:space="preserve">Fair wear and tear </w:t>
            </w:r>
          </w:p>
        </w:tc>
      </w:tr>
      <w:tr w:rsidR="00E91B78" w:rsidRPr="00C42FBA" w14:paraId="01EA510C" w14:textId="77777777" w:rsidTr="009D255C">
        <w:trPr>
          <w:trHeight w:val="167"/>
        </w:trPr>
        <w:tc>
          <w:tcPr>
            <w:tcW w:w="3575" w:type="dxa"/>
            <w:shd w:val="clear" w:color="auto" w:fill="auto"/>
          </w:tcPr>
          <w:p w14:paraId="30BF4965" w14:textId="77777777" w:rsidR="00E91B78" w:rsidRPr="00C42FBA" w:rsidRDefault="00E91B78" w:rsidP="008C6A8A">
            <w:pPr>
              <w:pStyle w:val="Tabledata"/>
            </w:pPr>
            <w:r w:rsidRPr="00C42FBA">
              <w:rPr>
                <w:rFonts w:cs="Arial"/>
                <w:sz w:val="22"/>
                <w:szCs w:val="22"/>
              </w:rPr>
              <w:t xml:space="preserve">Black shoes </w:t>
            </w:r>
          </w:p>
        </w:tc>
        <w:tc>
          <w:tcPr>
            <w:tcW w:w="2225" w:type="dxa"/>
            <w:shd w:val="clear" w:color="auto" w:fill="auto"/>
          </w:tcPr>
          <w:p w14:paraId="356F86A0" w14:textId="77777777" w:rsidR="00E91B78" w:rsidRPr="00C42FBA" w:rsidRDefault="00E91B78" w:rsidP="008C6A8A">
            <w:pPr>
              <w:pStyle w:val="Tabledata"/>
            </w:pPr>
          </w:p>
        </w:tc>
        <w:tc>
          <w:tcPr>
            <w:tcW w:w="1958" w:type="dxa"/>
            <w:shd w:val="clear" w:color="auto" w:fill="auto"/>
          </w:tcPr>
          <w:p w14:paraId="128C8749" w14:textId="77777777" w:rsidR="00E91B78" w:rsidRPr="00C42FBA" w:rsidRDefault="00E91B78" w:rsidP="008C6A8A">
            <w:pPr>
              <w:pStyle w:val="Tabledata"/>
            </w:pPr>
            <w:r w:rsidRPr="00C42FBA">
              <w:rPr>
                <w:rFonts w:cs="Arial"/>
                <w:sz w:val="22"/>
                <w:szCs w:val="22"/>
              </w:rPr>
              <w:t xml:space="preserve">1 </w:t>
            </w:r>
            <w:r>
              <w:rPr>
                <w:rFonts w:cs="Arial"/>
                <w:sz w:val="22"/>
                <w:szCs w:val="22"/>
              </w:rPr>
              <w:t>pair</w:t>
            </w:r>
          </w:p>
        </w:tc>
        <w:tc>
          <w:tcPr>
            <w:tcW w:w="2228" w:type="dxa"/>
            <w:shd w:val="clear" w:color="auto" w:fill="auto"/>
          </w:tcPr>
          <w:p w14:paraId="342EC939" w14:textId="77777777" w:rsidR="00E91B78" w:rsidRPr="00C42FBA" w:rsidRDefault="00E91B78" w:rsidP="008C6A8A">
            <w:pPr>
              <w:pStyle w:val="Tabledata"/>
            </w:pPr>
            <w:r>
              <w:rPr>
                <w:rFonts w:cs="Arial"/>
                <w:sz w:val="22"/>
                <w:szCs w:val="22"/>
              </w:rPr>
              <w:t>Fair wear and tear</w:t>
            </w:r>
          </w:p>
        </w:tc>
      </w:tr>
      <w:tr w:rsidR="00C42FBA" w:rsidRPr="009D255C" w14:paraId="0650858E" w14:textId="77777777" w:rsidTr="009D255C">
        <w:trPr>
          <w:trHeight w:val="167"/>
        </w:trPr>
        <w:tc>
          <w:tcPr>
            <w:tcW w:w="9986" w:type="dxa"/>
            <w:gridSpan w:val="4"/>
            <w:shd w:val="clear" w:color="auto" w:fill="BFBFBF" w:themeFill="background1" w:themeFillShade="BF"/>
          </w:tcPr>
          <w:p w14:paraId="1533FBD3" w14:textId="77777777" w:rsidR="00C42FBA" w:rsidRPr="009D255C" w:rsidRDefault="00C42FBA" w:rsidP="008C6A8A">
            <w:pPr>
              <w:pStyle w:val="Tabledata"/>
              <w:rPr>
                <w:b/>
                <w:bCs/>
              </w:rPr>
            </w:pPr>
            <w:r w:rsidRPr="009D255C">
              <w:rPr>
                <w:b/>
                <w:bCs/>
              </w:rPr>
              <w:t xml:space="preserve">Senior Officers </w:t>
            </w:r>
          </w:p>
        </w:tc>
      </w:tr>
      <w:tr w:rsidR="00C42FBA" w:rsidRPr="00C42FBA" w14:paraId="1C996E52" w14:textId="77777777" w:rsidTr="009D255C">
        <w:trPr>
          <w:trHeight w:val="159"/>
        </w:trPr>
        <w:tc>
          <w:tcPr>
            <w:tcW w:w="3575" w:type="dxa"/>
          </w:tcPr>
          <w:p w14:paraId="5A205008" w14:textId="77777777" w:rsidR="00C42FBA" w:rsidRPr="00C42FBA" w:rsidRDefault="00C42FBA" w:rsidP="008C6A8A">
            <w:pPr>
              <w:pStyle w:val="Tabledata"/>
              <w:rPr>
                <w:rFonts w:cs="Arial"/>
                <w:sz w:val="22"/>
                <w:szCs w:val="22"/>
              </w:rPr>
            </w:pPr>
            <w:r w:rsidRPr="00C42FBA">
              <w:rPr>
                <w:rFonts w:cs="Arial"/>
                <w:sz w:val="22"/>
                <w:szCs w:val="22"/>
              </w:rPr>
              <w:t xml:space="preserve">Trousers/shorts </w:t>
            </w:r>
          </w:p>
        </w:tc>
        <w:tc>
          <w:tcPr>
            <w:tcW w:w="2225" w:type="dxa"/>
          </w:tcPr>
          <w:p w14:paraId="24AB2CA2" w14:textId="77777777" w:rsidR="00C42FBA" w:rsidRPr="00C42FBA" w:rsidRDefault="00C42FBA" w:rsidP="008C6A8A">
            <w:pPr>
              <w:pStyle w:val="Tabledata"/>
              <w:rPr>
                <w:rFonts w:cs="Arial"/>
                <w:sz w:val="22"/>
                <w:szCs w:val="22"/>
              </w:rPr>
            </w:pPr>
            <w:r w:rsidRPr="00C42FBA">
              <w:rPr>
                <w:rFonts w:cs="Arial"/>
                <w:sz w:val="22"/>
                <w:szCs w:val="22"/>
              </w:rPr>
              <w:t xml:space="preserve">Any combination </w:t>
            </w:r>
          </w:p>
        </w:tc>
        <w:tc>
          <w:tcPr>
            <w:tcW w:w="1958" w:type="dxa"/>
          </w:tcPr>
          <w:p w14:paraId="55DC01A4" w14:textId="77777777" w:rsidR="00C42FBA" w:rsidRPr="00C42FBA" w:rsidRDefault="00C42FBA" w:rsidP="008C6A8A">
            <w:pPr>
              <w:pStyle w:val="Tabledata"/>
              <w:rPr>
                <w:rFonts w:cs="Arial"/>
                <w:sz w:val="22"/>
                <w:szCs w:val="22"/>
              </w:rPr>
            </w:pPr>
            <w:r w:rsidRPr="00C42FBA">
              <w:rPr>
                <w:rFonts w:cs="Arial"/>
                <w:sz w:val="22"/>
                <w:szCs w:val="22"/>
              </w:rPr>
              <w:t xml:space="preserve">5 </w:t>
            </w:r>
          </w:p>
        </w:tc>
        <w:tc>
          <w:tcPr>
            <w:tcW w:w="2228" w:type="dxa"/>
          </w:tcPr>
          <w:p w14:paraId="7437D2A8"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2A412D8F" w14:textId="77777777" w:rsidTr="009D255C">
        <w:trPr>
          <w:trHeight w:val="297"/>
        </w:trPr>
        <w:tc>
          <w:tcPr>
            <w:tcW w:w="3575" w:type="dxa"/>
          </w:tcPr>
          <w:p w14:paraId="4529F9DC" w14:textId="77777777" w:rsidR="00C42FBA" w:rsidRPr="00C42FBA" w:rsidRDefault="00C42FBA" w:rsidP="008C6A8A">
            <w:pPr>
              <w:pStyle w:val="Tabledata"/>
              <w:rPr>
                <w:rFonts w:cs="Arial"/>
                <w:sz w:val="22"/>
                <w:szCs w:val="22"/>
              </w:rPr>
            </w:pPr>
            <w:r w:rsidRPr="00C42FBA">
              <w:rPr>
                <w:rFonts w:cs="Arial"/>
                <w:sz w:val="22"/>
                <w:szCs w:val="22"/>
              </w:rPr>
              <w:t xml:space="preserve">Shirt short sleeves </w:t>
            </w:r>
          </w:p>
        </w:tc>
        <w:tc>
          <w:tcPr>
            <w:tcW w:w="2225" w:type="dxa"/>
          </w:tcPr>
          <w:p w14:paraId="76633DFE" w14:textId="77777777" w:rsidR="00C42FBA" w:rsidRPr="00C42FBA" w:rsidRDefault="00C42FBA" w:rsidP="008C6A8A">
            <w:pPr>
              <w:pStyle w:val="Tabledata"/>
              <w:rPr>
                <w:rFonts w:cs="Arial"/>
                <w:sz w:val="22"/>
                <w:szCs w:val="22"/>
              </w:rPr>
            </w:pPr>
          </w:p>
        </w:tc>
        <w:tc>
          <w:tcPr>
            <w:tcW w:w="1958" w:type="dxa"/>
          </w:tcPr>
          <w:p w14:paraId="584E27A4" w14:textId="77777777" w:rsidR="00C42FBA" w:rsidRPr="00C42FBA" w:rsidRDefault="00C42FBA" w:rsidP="008C6A8A">
            <w:pPr>
              <w:pStyle w:val="Tabledata"/>
              <w:rPr>
                <w:rFonts w:cs="Arial"/>
                <w:sz w:val="22"/>
                <w:szCs w:val="22"/>
              </w:rPr>
            </w:pPr>
            <w:r w:rsidRPr="00C42FBA">
              <w:rPr>
                <w:rFonts w:cs="Arial"/>
                <w:sz w:val="22"/>
                <w:szCs w:val="22"/>
              </w:rPr>
              <w:t xml:space="preserve">5 </w:t>
            </w:r>
          </w:p>
        </w:tc>
        <w:tc>
          <w:tcPr>
            <w:tcW w:w="2228" w:type="dxa"/>
          </w:tcPr>
          <w:p w14:paraId="4953ADD9"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359986DF" w14:textId="77777777" w:rsidTr="009D255C">
        <w:trPr>
          <w:trHeight w:val="296"/>
        </w:trPr>
        <w:tc>
          <w:tcPr>
            <w:tcW w:w="3575" w:type="dxa"/>
          </w:tcPr>
          <w:p w14:paraId="217D849E" w14:textId="77777777" w:rsidR="00C42FBA" w:rsidRPr="00C42FBA" w:rsidRDefault="004500DF" w:rsidP="008C6A8A">
            <w:pPr>
              <w:pStyle w:val="Tabledata"/>
              <w:rPr>
                <w:rFonts w:cs="Arial"/>
                <w:sz w:val="22"/>
                <w:szCs w:val="22"/>
              </w:rPr>
            </w:pPr>
            <w:r w:rsidRPr="004500DF">
              <w:rPr>
                <w:rFonts w:cs="Arial"/>
                <w:sz w:val="22"/>
                <w:szCs w:val="22"/>
              </w:rPr>
              <w:t>Insignias of rank</w:t>
            </w:r>
            <w:r>
              <w:rPr>
                <w:rFonts w:cs="Arial"/>
                <w:sz w:val="22"/>
                <w:szCs w:val="22"/>
              </w:rPr>
              <w:t xml:space="preserve"> (</w:t>
            </w:r>
            <w:r>
              <w:t>3 Star</w:t>
            </w:r>
            <w:r>
              <w:rPr>
                <w:rFonts w:cs="Arial"/>
                <w:sz w:val="22"/>
                <w:szCs w:val="22"/>
              </w:rPr>
              <w:t xml:space="preserve">) </w:t>
            </w:r>
            <w:r w:rsidR="00C42FBA" w:rsidRPr="00C42FBA">
              <w:rPr>
                <w:rFonts w:cs="Arial"/>
                <w:sz w:val="22"/>
                <w:szCs w:val="22"/>
              </w:rPr>
              <w:t xml:space="preserve"> </w:t>
            </w:r>
          </w:p>
        </w:tc>
        <w:tc>
          <w:tcPr>
            <w:tcW w:w="2225" w:type="dxa"/>
          </w:tcPr>
          <w:p w14:paraId="675567AE" w14:textId="77777777" w:rsidR="00C42FBA" w:rsidRPr="00C42FBA" w:rsidRDefault="00C42FBA" w:rsidP="008C6A8A">
            <w:pPr>
              <w:pStyle w:val="Tabledata"/>
              <w:rPr>
                <w:rFonts w:cs="Arial"/>
                <w:sz w:val="22"/>
                <w:szCs w:val="22"/>
              </w:rPr>
            </w:pPr>
          </w:p>
        </w:tc>
        <w:tc>
          <w:tcPr>
            <w:tcW w:w="1958" w:type="dxa"/>
          </w:tcPr>
          <w:p w14:paraId="52776696" w14:textId="77777777" w:rsidR="00C42FBA" w:rsidRPr="00C42FBA" w:rsidRDefault="004500DF" w:rsidP="008C6A8A">
            <w:pPr>
              <w:pStyle w:val="Tabledata"/>
              <w:rPr>
                <w:rFonts w:cs="Arial"/>
                <w:sz w:val="22"/>
                <w:szCs w:val="22"/>
              </w:rPr>
            </w:pPr>
            <w:r>
              <w:rPr>
                <w:rFonts w:cs="Arial"/>
                <w:sz w:val="22"/>
                <w:szCs w:val="22"/>
              </w:rPr>
              <w:t>2</w:t>
            </w:r>
            <w:r w:rsidRPr="00C42FBA">
              <w:rPr>
                <w:rFonts w:cs="Arial"/>
                <w:sz w:val="22"/>
                <w:szCs w:val="22"/>
              </w:rPr>
              <w:t xml:space="preserve"> </w:t>
            </w:r>
          </w:p>
        </w:tc>
        <w:tc>
          <w:tcPr>
            <w:tcW w:w="2228" w:type="dxa"/>
          </w:tcPr>
          <w:p w14:paraId="49A7634E" w14:textId="77777777" w:rsidR="00C42FBA" w:rsidRPr="00C42FBA" w:rsidRDefault="00C42FBA" w:rsidP="008C6A8A">
            <w:pPr>
              <w:pStyle w:val="Tabledata"/>
              <w:rPr>
                <w:rFonts w:cs="Arial"/>
                <w:sz w:val="22"/>
                <w:szCs w:val="22"/>
              </w:rPr>
            </w:pPr>
            <w:r w:rsidRPr="00C42FBA">
              <w:rPr>
                <w:rFonts w:cs="Arial"/>
                <w:sz w:val="22"/>
                <w:szCs w:val="22"/>
              </w:rPr>
              <w:t xml:space="preserve">One off </w:t>
            </w:r>
          </w:p>
        </w:tc>
      </w:tr>
      <w:tr w:rsidR="00C42FBA" w:rsidRPr="00C42FBA" w14:paraId="6F47748D" w14:textId="77777777" w:rsidTr="009D255C">
        <w:trPr>
          <w:trHeight w:val="159"/>
        </w:trPr>
        <w:tc>
          <w:tcPr>
            <w:tcW w:w="3575" w:type="dxa"/>
          </w:tcPr>
          <w:p w14:paraId="5DD7E330" w14:textId="77777777" w:rsidR="00C42FBA" w:rsidRPr="00C42FBA" w:rsidRDefault="00C42FBA" w:rsidP="008C6A8A">
            <w:pPr>
              <w:pStyle w:val="Tabledata"/>
              <w:rPr>
                <w:rFonts w:cs="Arial"/>
                <w:sz w:val="22"/>
                <w:szCs w:val="22"/>
              </w:rPr>
            </w:pPr>
            <w:r w:rsidRPr="00C42FBA">
              <w:rPr>
                <w:rFonts w:cs="Arial"/>
                <w:sz w:val="22"/>
                <w:szCs w:val="22"/>
              </w:rPr>
              <w:t>Jumper</w:t>
            </w:r>
            <w:r w:rsidR="00956BCA">
              <w:rPr>
                <w:rFonts w:cs="Arial"/>
                <w:sz w:val="22"/>
                <w:szCs w:val="22"/>
              </w:rPr>
              <w:t xml:space="preserve">/ Vest  </w:t>
            </w:r>
          </w:p>
        </w:tc>
        <w:tc>
          <w:tcPr>
            <w:tcW w:w="2225" w:type="dxa"/>
          </w:tcPr>
          <w:p w14:paraId="3E33A1E6" w14:textId="77777777" w:rsidR="00C42FBA" w:rsidRPr="00C42FBA" w:rsidRDefault="00956BCA" w:rsidP="008C6A8A">
            <w:pPr>
              <w:pStyle w:val="Tabledata"/>
              <w:rPr>
                <w:rFonts w:cs="Arial"/>
                <w:sz w:val="22"/>
                <w:szCs w:val="22"/>
              </w:rPr>
            </w:pPr>
            <w:r>
              <w:rPr>
                <w:rFonts w:cs="Arial"/>
                <w:sz w:val="22"/>
                <w:szCs w:val="22"/>
              </w:rPr>
              <w:t>Any combination</w:t>
            </w:r>
          </w:p>
        </w:tc>
        <w:tc>
          <w:tcPr>
            <w:tcW w:w="1958" w:type="dxa"/>
          </w:tcPr>
          <w:p w14:paraId="5DD6B8E3" w14:textId="77777777" w:rsidR="00C42FBA" w:rsidRPr="00C42FBA" w:rsidRDefault="00956BCA" w:rsidP="008C6A8A">
            <w:pPr>
              <w:pStyle w:val="Tabledata"/>
              <w:rPr>
                <w:rFonts w:cs="Arial"/>
                <w:sz w:val="22"/>
                <w:szCs w:val="22"/>
              </w:rPr>
            </w:pPr>
            <w:r>
              <w:rPr>
                <w:rFonts w:cs="Arial"/>
                <w:sz w:val="22"/>
                <w:szCs w:val="22"/>
              </w:rPr>
              <w:t>2</w:t>
            </w:r>
          </w:p>
        </w:tc>
        <w:tc>
          <w:tcPr>
            <w:tcW w:w="2228" w:type="dxa"/>
          </w:tcPr>
          <w:p w14:paraId="117FCF7C"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1279B9F7" w14:textId="77777777" w:rsidTr="009D255C">
        <w:trPr>
          <w:trHeight w:val="159"/>
        </w:trPr>
        <w:tc>
          <w:tcPr>
            <w:tcW w:w="3575" w:type="dxa"/>
          </w:tcPr>
          <w:p w14:paraId="234F4162" w14:textId="77777777" w:rsidR="00C42FBA" w:rsidRPr="00C42FBA" w:rsidRDefault="00C42FBA" w:rsidP="008C6A8A">
            <w:pPr>
              <w:pStyle w:val="Tabledata"/>
              <w:rPr>
                <w:rFonts w:cs="Arial"/>
                <w:sz w:val="22"/>
                <w:szCs w:val="22"/>
              </w:rPr>
            </w:pPr>
            <w:r w:rsidRPr="00C42FBA">
              <w:rPr>
                <w:rFonts w:cs="Arial"/>
                <w:sz w:val="22"/>
                <w:szCs w:val="22"/>
              </w:rPr>
              <w:t>Jacket</w:t>
            </w:r>
          </w:p>
        </w:tc>
        <w:tc>
          <w:tcPr>
            <w:tcW w:w="2225" w:type="dxa"/>
          </w:tcPr>
          <w:p w14:paraId="328BFF54" w14:textId="77777777" w:rsidR="00C42FBA" w:rsidRPr="00C42FBA" w:rsidRDefault="00C42FBA" w:rsidP="008C6A8A">
            <w:pPr>
              <w:pStyle w:val="Tabledata"/>
              <w:rPr>
                <w:rFonts w:cs="Arial"/>
                <w:sz w:val="22"/>
                <w:szCs w:val="22"/>
              </w:rPr>
            </w:pPr>
          </w:p>
        </w:tc>
        <w:tc>
          <w:tcPr>
            <w:tcW w:w="1958" w:type="dxa"/>
          </w:tcPr>
          <w:p w14:paraId="3FCF123B" w14:textId="77777777" w:rsidR="00C42FBA" w:rsidRPr="00C42FBA" w:rsidRDefault="00C42FBA" w:rsidP="008C6A8A">
            <w:pPr>
              <w:pStyle w:val="Tabledata"/>
              <w:rPr>
                <w:rFonts w:cs="Arial"/>
                <w:sz w:val="22"/>
                <w:szCs w:val="22"/>
              </w:rPr>
            </w:pPr>
            <w:r w:rsidRPr="00C42FBA">
              <w:rPr>
                <w:rFonts w:cs="Arial"/>
                <w:sz w:val="22"/>
                <w:szCs w:val="22"/>
              </w:rPr>
              <w:t xml:space="preserve">1 </w:t>
            </w:r>
          </w:p>
        </w:tc>
        <w:tc>
          <w:tcPr>
            <w:tcW w:w="2228" w:type="dxa"/>
          </w:tcPr>
          <w:p w14:paraId="05FB3DAD"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577AB706" w14:textId="77777777" w:rsidTr="009D255C">
        <w:trPr>
          <w:trHeight w:val="159"/>
        </w:trPr>
        <w:tc>
          <w:tcPr>
            <w:tcW w:w="3575" w:type="dxa"/>
          </w:tcPr>
          <w:p w14:paraId="62E00156" w14:textId="77777777" w:rsidR="00C42FBA" w:rsidRPr="00C42FBA" w:rsidRDefault="00C42FBA" w:rsidP="008C6A8A">
            <w:pPr>
              <w:pStyle w:val="Tabledata"/>
              <w:rPr>
                <w:rFonts w:cs="Arial"/>
                <w:sz w:val="22"/>
                <w:szCs w:val="22"/>
              </w:rPr>
            </w:pPr>
            <w:r w:rsidRPr="00C42FBA">
              <w:rPr>
                <w:rFonts w:cs="Arial"/>
                <w:sz w:val="22"/>
                <w:szCs w:val="22"/>
              </w:rPr>
              <w:t xml:space="preserve">Socks </w:t>
            </w:r>
          </w:p>
        </w:tc>
        <w:tc>
          <w:tcPr>
            <w:tcW w:w="2225" w:type="dxa"/>
          </w:tcPr>
          <w:p w14:paraId="46A01A75" w14:textId="77777777" w:rsidR="00C42FBA" w:rsidRPr="00C42FBA" w:rsidRDefault="00C42FBA" w:rsidP="008C6A8A">
            <w:pPr>
              <w:pStyle w:val="Tabledata"/>
              <w:rPr>
                <w:rFonts w:cs="Arial"/>
                <w:sz w:val="22"/>
                <w:szCs w:val="22"/>
              </w:rPr>
            </w:pPr>
          </w:p>
        </w:tc>
        <w:tc>
          <w:tcPr>
            <w:tcW w:w="1958" w:type="dxa"/>
          </w:tcPr>
          <w:p w14:paraId="0723C8A8" w14:textId="77777777" w:rsidR="00C42FBA" w:rsidRPr="00C42FBA" w:rsidRDefault="00C42FBA" w:rsidP="008C6A8A">
            <w:pPr>
              <w:pStyle w:val="Tabledata"/>
              <w:rPr>
                <w:rFonts w:cs="Arial"/>
                <w:sz w:val="22"/>
                <w:szCs w:val="22"/>
              </w:rPr>
            </w:pPr>
            <w:r w:rsidRPr="00C42FBA">
              <w:rPr>
                <w:rFonts w:cs="Arial"/>
                <w:sz w:val="22"/>
                <w:szCs w:val="22"/>
              </w:rPr>
              <w:t xml:space="preserve">5 </w:t>
            </w:r>
            <w:r w:rsidR="001648F6">
              <w:rPr>
                <w:rFonts w:cs="Arial"/>
                <w:sz w:val="22"/>
                <w:szCs w:val="22"/>
              </w:rPr>
              <w:t>pairs</w:t>
            </w:r>
          </w:p>
        </w:tc>
        <w:tc>
          <w:tcPr>
            <w:tcW w:w="2228" w:type="dxa"/>
          </w:tcPr>
          <w:p w14:paraId="02D599D2" w14:textId="77777777" w:rsidR="00C42FBA" w:rsidRPr="00C42FBA" w:rsidRDefault="00C42FBA" w:rsidP="008C6A8A">
            <w:pPr>
              <w:pStyle w:val="Tabledata"/>
              <w:rPr>
                <w:rFonts w:cs="Arial"/>
                <w:sz w:val="22"/>
                <w:szCs w:val="22"/>
              </w:rPr>
            </w:pPr>
            <w:r w:rsidRPr="00C42FBA">
              <w:rPr>
                <w:rFonts w:cs="Arial"/>
                <w:sz w:val="22"/>
                <w:szCs w:val="22"/>
              </w:rPr>
              <w:t xml:space="preserve">Annually </w:t>
            </w:r>
          </w:p>
        </w:tc>
      </w:tr>
      <w:tr w:rsidR="00203963" w:rsidRPr="00C42FBA" w14:paraId="2C45AFBA" w14:textId="77777777" w:rsidTr="005F43E8">
        <w:trPr>
          <w:trHeight w:val="159"/>
        </w:trPr>
        <w:tc>
          <w:tcPr>
            <w:tcW w:w="3575" w:type="dxa"/>
          </w:tcPr>
          <w:p w14:paraId="591AC42B" w14:textId="77777777" w:rsidR="00203963" w:rsidRPr="00C42FBA" w:rsidRDefault="00203963" w:rsidP="005F43E8">
            <w:pPr>
              <w:pStyle w:val="Tabledata"/>
              <w:rPr>
                <w:rFonts w:cs="Arial"/>
                <w:sz w:val="22"/>
                <w:szCs w:val="22"/>
              </w:rPr>
            </w:pPr>
            <w:r w:rsidRPr="00C42FBA">
              <w:rPr>
                <w:rFonts w:cs="Arial"/>
                <w:sz w:val="22"/>
                <w:szCs w:val="22"/>
              </w:rPr>
              <w:t>Belt</w:t>
            </w:r>
            <w:r>
              <w:rPr>
                <w:rFonts w:cs="Arial"/>
                <w:sz w:val="22"/>
                <w:szCs w:val="22"/>
              </w:rPr>
              <w:t xml:space="preserve"> –</w:t>
            </w:r>
            <w:r w:rsidRPr="00C42FBA">
              <w:rPr>
                <w:rFonts w:cs="Arial"/>
                <w:sz w:val="22"/>
                <w:szCs w:val="22"/>
              </w:rPr>
              <w:t xml:space="preserve"> </w:t>
            </w:r>
            <w:r w:rsidRPr="00203963">
              <w:rPr>
                <w:rFonts w:cs="Arial"/>
                <w:sz w:val="22"/>
                <w:szCs w:val="22"/>
              </w:rPr>
              <w:t>inner belt</w:t>
            </w:r>
          </w:p>
        </w:tc>
        <w:tc>
          <w:tcPr>
            <w:tcW w:w="2225" w:type="dxa"/>
          </w:tcPr>
          <w:p w14:paraId="72E493C3" w14:textId="77777777" w:rsidR="00203963" w:rsidRPr="00C42FBA" w:rsidRDefault="00203963" w:rsidP="005F43E8">
            <w:pPr>
              <w:pStyle w:val="Tabledata"/>
              <w:rPr>
                <w:rFonts w:cs="Arial"/>
                <w:sz w:val="22"/>
                <w:szCs w:val="22"/>
              </w:rPr>
            </w:pPr>
          </w:p>
        </w:tc>
        <w:tc>
          <w:tcPr>
            <w:tcW w:w="1958" w:type="dxa"/>
          </w:tcPr>
          <w:p w14:paraId="4605A07E" w14:textId="77777777" w:rsidR="00203963" w:rsidRPr="00C42FBA" w:rsidRDefault="00203963" w:rsidP="005F43E8">
            <w:pPr>
              <w:pStyle w:val="Tabledata"/>
              <w:rPr>
                <w:rFonts w:cs="Arial"/>
                <w:sz w:val="22"/>
                <w:szCs w:val="22"/>
              </w:rPr>
            </w:pPr>
            <w:r w:rsidRPr="00C42FBA">
              <w:rPr>
                <w:rFonts w:cs="Arial"/>
                <w:sz w:val="22"/>
                <w:szCs w:val="22"/>
              </w:rPr>
              <w:t xml:space="preserve">1 </w:t>
            </w:r>
          </w:p>
        </w:tc>
        <w:tc>
          <w:tcPr>
            <w:tcW w:w="2228" w:type="dxa"/>
          </w:tcPr>
          <w:p w14:paraId="60EAD6F7" w14:textId="77777777" w:rsidR="00203963" w:rsidRPr="00C42FBA" w:rsidRDefault="00203963" w:rsidP="005F43E8">
            <w:pPr>
              <w:pStyle w:val="Tabledata"/>
              <w:rPr>
                <w:rFonts w:cs="Arial"/>
                <w:sz w:val="22"/>
                <w:szCs w:val="22"/>
              </w:rPr>
            </w:pPr>
            <w:r w:rsidRPr="00C42FBA">
              <w:rPr>
                <w:rFonts w:cs="Arial"/>
                <w:sz w:val="22"/>
                <w:szCs w:val="22"/>
              </w:rPr>
              <w:t xml:space="preserve">Fair wear and tear </w:t>
            </w:r>
          </w:p>
        </w:tc>
      </w:tr>
      <w:tr w:rsidR="00203963" w:rsidRPr="00C42FBA" w14:paraId="5ABC8100" w14:textId="77777777" w:rsidTr="005F43E8">
        <w:trPr>
          <w:trHeight w:val="159"/>
        </w:trPr>
        <w:tc>
          <w:tcPr>
            <w:tcW w:w="3575" w:type="dxa"/>
          </w:tcPr>
          <w:p w14:paraId="08733EED" w14:textId="77777777" w:rsidR="00203963" w:rsidRPr="00C42FBA" w:rsidRDefault="00203963" w:rsidP="005F43E8">
            <w:pPr>
              <w:pStyle w:val="Tabledata"/>
              <w:rPr>
                <w:rFonts w:cs="Arial"/>
                <w:sz w:val="22"/>
                <w:szCs w:val="22"/>
              </w:rPr>
            </w:pPr>
            <w:r>
              <w:rPr>
                <w:rFonts w:cs="Arial"/>
                <w:sz w:val="22"/>
                <w:szCs w:val="22"/>
              </w:rPr>
              <w:t xml:space="preserve">Belt </w:t>
            </w:r>
            <w:r w:rsidRPr="00203963">
              <w:rPr>
                <w:rFonts w:cs="Arial"/>
                <w:sz w:val="22"/>
                <w:szCs w:val="22"/>
              </w:rPr>
              <w:t>– rigid utility belt</w:t>
            </w:r>
          </w:p>
        </w:tc>
        <w:tc>
          <w:tcPr>
            <w:tcW w:w="2225" w:type="dxa"/>
          </w:tcPr>
          <w:p w14:paraId="4841C118" w14:textId="77777777" w:rsidR="00203963" w:rsidRPr="00C42FBA" w:rsidRDefault="00203963" w:rsidP="005F43E8">
            <w:pPr>
              <w:pStyle w:val="Tabledata"/>
              <w:rPr>
                <w:rFonts w:cs="Arial"/>
                <w:sz w:val="22"/>
                <w:szCs w:val="22"/>
              </w:rPr>
            </w:pPr>
          </w:p>
        </w:tc>
        <w:tc>
          <w:tcPr>
            <w:tcW w:w="1958" w:type="dxa"/>
          </w:tcPr>
          <w:p w14:paraId="1D999C00" w14:textId="77777777" w:rsidR="00203963" w:rsidRPr="00C42FBA" w:rsidDel="005073A5" w:rsidRDefault="00203963" w:rsidP="005F43E8">
            <w:pPr>
              <w:pStyle w:val="Tabledata"/>
              <w:rPr>
                <w:rFonts w:cs="Arial"/>
                <w:sz w:val="22"/>
                <w:szCs w:val="22"/>
              </w:rPr>
            </w:pPr>
            <w:r>
              <w:rPr>
                <w:rFonts w:cs="Arial"/>
                <w:sz w:val="22"/>
                <w:szCs w:val="22"/>
              </w:rPr>
              <w:t>1</w:t>
            </w:r>
          </w:p>
        </w:tc>
        <w:tc>
          <w:tcPr>
            <w:tcW w:w="2228" w:type="dxa"/>
          </w:tcPr>
          <w:p w14:paraId="29025D28" w14:textId="77777777" w:rsidR="00203963" w:rsidRPr="00C42FBA" w:rsidRDefault="00203963" w:rsidP="005F43E8">
            <w:pPr>
              <w:pStyle w:val="Tabledata"/>
              <w:rPr>
                <w:rFonts w:cs="Arial"/>
                <w:sz w:val="22"/>
                <w:szCs w:val="22"/>
              </w:rPr>
            </w:pPr>
            <w:r w:rsidRPr="00203963">
              <w:rPr>
                <w:rFonts w:cs="Arial"/>
                <w:sz w:val="22"/>
                <w:szCs w:val="22"/>
              </w:rPr>
              <w:t>Fair wear and tear</w:t>
            </w:r>
          </w:p>
        </w:tc>
      </w:tr>
      <w:tr w:rsidR="00C42FBA" w:rsidRPr="00C42FBA" w14:paraId="294368D8" w14:textId="77777777" w:rsidTr="009D255C">
        <w:trPr>
          <w:trHeight w:val="159"/>
        </w:trPr>
        <w:tc>
          <w:tcPr>
            <w:tcW w:w="3575" w:type="dxa"/>
          </w:tcPr>
          <w:p w14:paraId="3B9BCD97" w14:textId="77777777" w:rsidR="00C42FBA" w:rsidRPr="00C42FBA" w:rsidRDefault="00C42FBA" w:rsidP="008C6A8A">
            <w:pPr>
              <w:pStyle w:val="Tabledata"/>
              <w:rPr>
                <w:rFonts w:cs="Arial"/>
                <w:sz w:val="22"/>
                <w:szCs w:val="22"/>
              </w:rPr>
            </w:pPr>
            <w:r w:rsidRPr="00C42FBA">
              <w:rPr>
                <w:rFonts w:cs="Arial"/>
                <w:sz w:val="22"/>
                <w:szCs w:val="22"/>
              </w:rPr>
              <w:t>Gloves (+ keeper)</w:t>
            </w:r>
          </w:p>
        </w:tc>
        <w:tc>
          <w:tcPr>
            <w:tcW w:w="2225" w:type="dxa"/>
          </w:tcPr>
          <w:p w14:paraId="632AE5E8" w14:textId="77777777" w:rsidR="00C42FBA" w:rsidRPr="00C42FBA" w:rsidRDefault="00C42FBA" w:rsidP="008C6A8A">
            <w:pPr>
              <w:pStyle w:val="Tabledata"/>
              <w:rPr>
                <w:rFonts w:cs="Arial"/>
                <w:sz w:val="22"/>
                <w:szCs w:val="22"/>
              </w:rPr>
            </w:pPr>
          </w:p>
        </w:tc>
        <w:tc>
          <w:tcPr>
            <w:tcW w:w="1958" w:type="dxa"/>
          </w:tcPr>
          <w:p w14:paraId="7FC2DD21" w14:textId="77777777" w:rsidR="00C42FBA" w:rsidRPr="00C42FBA" w:rsidRDefault="00C42FBA" w:rsidP="008C6A8A">
            <w:pPr>
              <w:pStyle w:val="Tabledata"/>
              <w:rPr>
                <w:rFonts w:cs="Arial"/>
                <w:sz w:val="22"/>
                <w:szCs w:val="22"/>
              </w:rPr>
            </w:pPr>
            <w:r w:rsidRPr="00C42FBA">
              <w:rPr>
                <w:rFonts w:cs="Arial"/>
                <w:sz w:val="22"/>
                <w:szCs w:val="22"/>
              </w:rPr>
              <w:t xml:space="preserve">1 </w:t>
            </w:r>
          </w:p>
        </w:tc>
        <w:tc>
          <w:tcPr>
            <w:tcW w:w="2228" w:type="dxa"/>
          </w:tcPr>
          <w:p w14:paraId="71AA31BF"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1CD306B8" w14:textId="77777777" w:rsidTr="009D255C">
        <w:trPr>
          <w:trHeight w:val="159"/>
        </w:trPr>
        <w:tc>
          <w:tcPr>
            <w:tcW w:w="3575" w:type="dxa"/>
          </w:tcPr>
          <w:p w14:paraId="1A19F512" w14:textId="77777777" w:rsidR="00C42FBA" w:rsidRPr="00C42FBA" w:rsidRDefault="00C42FBA" w:rsidP="008C6A8A">
            <w:pPr>
              <w:pStyle w:val="Tabledata"/>
              <w:rPr>
                <w:rFonts w:cs="Arial"/>
                <w:sz w:val="22"/>
                <w:szCs w:val="22"/>
              </w:rPr>
            </w:pPr>
            <w:r w:rsidRPr="00C42FBA">
              <w:rPr>
                <w:rFonts w:cs="Arial"/>
                <w:sz w:val="22"/>
                <w:szCs w:val="22"/>
              </w:rPr>
              <w:t xml:space="preserve">Cap/hat </w:t>
            </w:r>
          </w:p>
        </w:tc>
        <w:tc>
          <w:tcPr>
            <w:tcW w:w="2225" w:type="dxa"/>
          </w:tcPr>
          <w:p w14:paraId="70DB7BC4" w14:textId="77777777" w:rsidR="00C42FBA" w:rsidRPr="00C42FBA" w:rsidRDefault="00C42FBA" w:rsidP="008C6A8A">
            <w:pPr>
              <w:pStyle w:val="Tabledata"/>
              <w:rPr>
                <w:rFonts w:cs="Arial"/>
                <w:sz w:val="22"/>
                <w:szCs w:val="22"/>
              </w:rPr>
            </w:pPr>
          </w:p>
        </w:tc>
        <w:tc>
          <w:tcPr>
            <w:tcW w:w="1958" w:type="dxa"/>
          </w:tcPr>
          <w:p w14:paraId="2F28124E" w14:textId="77777777" w:rsidR="00C42FBA" w:rsidRPr="00C42FBA" w:rsidRDefault="00C42FBA" w:rsidP="008C6A8A">
            <w:pPr>
              <w:pStyle w:val="Tabledata"/>
              <w:rPr>
                <w:rFonts w:cs="Arial"/>
                <w:sz w:val="22"/>
                <w:szCs w:val="22"/>
              </w:rPr>
            </w:pPr>
            <w:r w:rsidRPr="00C42FBA">
              <w:rPr>
                <w:rFonts w:cs="Arial"/>
                <w:sz w:val="22"/>
                <w:szCs w:val="22"/>
              </w:rPr>
              <w:t xml:space="preserve">2 </w:t>
            </w:r>
          </w:p>
        </w:tc>
        <w:tc>
          <w:tcPr>
            <w:tcW w:w="2228" w:type="dxa"/>
          </w:tcPr>
          <w:p w14:paraId="2F52F6CE"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2AEF5418" w14:textId="77777777" w:rsidTr="009D255C">
        <w:trPr>
          <w:trHeight w:val="159"/>
        </w:trPr>
        <w:tc>
          <w:tcPr>
            <w:tcW w:w="3575" w:type="dxa"/>
          </w:tcPr>
          <w:p w14:paraId="66B57810" w14:textId="77777777" w:rsidR="00C42FBA" w:rsidRPr="00C42FBA" w:rsidRDefault="00C42FBA" w:rsidP="008C6A8A">
            <w:pPr>
              <w:pStyle w:val="Tabledata"/>
              <w:rPr>
                <w:rFonts w:cs="Arial"/>
                <w:sz w:val="22"/>
                <w:szCs w:val="22"/>
              </w:rPr>
            </w:pPr>
            <w:r w:rsidRPr="00C42FBA">
              <w:rPr>
                <w:rFonts w:cs="Arial"/>
                <w:sz w:val="22"/>
                <w:szCs w:val="22"/>
              </w:rPr>
              <w:t xml:space="preserve">Black shoes </w:t>
            </w:r>
          </w:p>
        </w:tc>
        <w:tc>
          <w:tcPr>
            <w:tcW w:w="2225" w:type="dxa"/>
          </w:tcPr>
          <w:p w14:paraId="5ACBF8FE" w14:textId="77777777" w:rsidR="00C42FBA" w:rsidRPr="00C42FBA" w:rsidRDefault="00C42FBA" w:rsidP="008C6A8A">
            <w:pPr>
              <w:pStyle w:val="Tabledata"/>
              <w:rPr>
                <w:rFonts w:cs="Arial"/>
                <w:sz w:val="22"/>
                <w:szCs w:val="22"/>
              </w:rPr>
            </w:pPr>
          </w:p>
        </w:tc>
        <w:tc>
          <w:tcPr>
            <w:tcW w:w="1958" w:type="dxa"/>
          </w:tcPr>
          <w:p w14:paraId="5E1C19CA" w14:textId="77777777" w:rsidR="00C42FBA" w:rsidRPr="00C42FBA" w:rsidRDefault="00C42FBA" w:rsidP="008C6A8A">
            <w:pPr>
              <w:pStyle w:val="Tabledata"/>
              <w:rPr>
                <w:rFonts w:cs="Arial"/>
                <w:sz w:val="22"/>
                <w:szCs w:val="22"/>
              </w:rPr>
            </w:pPr>
            <w:r w:rsidRPr="00C42FBA">
              <w:rPr>
                <w:rFonts w:cs="Arial"/>
                <w:sz w:val="22"/>
                <w:szCs w:val="22"/>
              </w:rPr>
              <w:t xml:space="preserve">1 </w:t>
            </w:r>
            <w:r w:rsidR="00712DBE">
              <w:rPr>
                <w:rFonts w:cs="Arial"/>
                <w:sz w:val="22"/>
                <w:szCs w:val="22"/>
              </w:rPr>
              <w:t>pair</w:t>
            </w:r>
          </w:p>
        </w:tc>
        <w:tc>
          <w:tcPr>
            <w:tcW w:w="2228" w:type="dxa"/>
          </w:tcPr>
          <w:p w14:paraId="77163B56" w14:textId="77777777" w:rsidR="00C42FBA" w:rsidRPr="00C42FBA" w:rsidRDefault="00AF4526" w:rsidP="008C6A8A">
            <w:pPr>
              <w:pStyle w:val="Tabledata"/>
              <w:rPr>
                <w:rFonts w:cs="Arial"/>
                <w:sz w:val="22"/>
                <w:szCs w:val="22"/>
              </w:rPr>
            </w:pPr>
            <w:r>
              <w:rPr>
                <w:rFonts w:cs="Arial"/>
                <w:sz w:val="22"/>
                <w:szCs w:val="22"/>
              </w:rPr>
              <w:t>Fair wear and tear</w:t>
            </w:r>
          </w:p>
        </w:tc>
      </w:tr>
      <w:tr w:rsidR="00C42FBA" w:rsidRPr="009D255C" w14:paraId="72B86BD8" w14:textId="77777777" w:rsidTr="009D255C">
        <w:trPr>
          <w:trHeight w:val="167"/>
        </w:trPr>
        <w:tc>
          <w:tcPr>
            <w:tcW w:w="9986" w:type="dxa"/>
            <w:gridSpan w:val="4"/>
            <w:shd w:val="clear" w:color="auto" w:fill="BFBFBF" w:themeFill="background1" w:themeFillShade="BF"/>
          </w:tcPr>
          <w:p w14:paraId="3A79EE51" w14:textId="77777777" w:rsidR="00C42FBA" w:rsidRPr="009D255C" w:rsidRDefault="00C42FBA" w:rsidP="008C6A8A">
            <w:pPr>
              <w:pStyle w:val="Tabledata"/>
              <w:rPr>
                <w:b/>
                <w:bCs/>
              </w:rPr>
            </w:pPr>
            <w:r w:rsidRPr="009D255C">
              <w:rPr>
                <w:b/>
                <w:bCs/>
              </w:rPr>
              <w:t xml:space="preserve">Unit Manager </w:t>
            </w:r>
          </w:p>
        </w:tc>
      </w:tr>
      <w:tr w:rsidR="00C42FBA" w:rsidRPr="00C42FBA" w14:paraId="26BD0B6D" w14:textId="77777777" w:rsidTr="009D255C">
        <w:trPr>
          <w:trHeight w:val="159"/>
        </w:trPr>
        <w:tc>
          <w:tcPr>
            <w:tcW w:w="3575" w:type="dxa"/>
          </w:tcPr>
          <w:p w14:paraId="280E362E" w14:textId="77777777" w:rsidR="00C42FBA" w:rsidRPr="00C42FBA" w:rsidRDefault="00C42FBA" w:rsidP="008C6A8A">
            <w:pPr>
              <w:pStyle w:val="Tabledata"/>
              <w:rPr>
                <w:rFonts w:cs="Arial"/>
                <w:sz w:val="22"/>
                <w:szCs w:val="22"/>
              </w:rPr>
            </w:pPr>
            <w:r w:rsidRPr="00C42FBA">
              <w:rPr>
                <w:rFonts w:cs="Arial"/>
                <w:sz w:val="22"/>
                <w:szCs w:val="22"/>
              </w:rPr>
              <w:t xml:space="preserve">Trousers/shorts </w:t>
            </w:r>
          </w:p>
        </w:tc>
        <w:tc>
          <w:tcPr>
            <w:tcW w:w="2225" w:type="dxa"/>
          </w:tcPr>
          <w:p w14:paraId="44414E2A" w14:textId="77777777" w:rsidR="00C42FBA" w:rsidRPr="00C42FBA" w:rsidRDefault="00C42FBA" w:rsidP="008C6A8A">
            <w:pPr>
              <w:pStyle w:val="Tabledata"/>
              <w:rPr>
                <w:rFonts w:cs="Arial"/>
                <w:sz w:val="22"/>
                <w:szCs w:val="22"/>
              </w:rPr>
            </w:pPr>
            <w:r w:rsidRPr="00C42FBA">
              <w:rPr>
                <w:rFonts w:cs="Arial"/>
                <w:sz w:val="22"/>
                <w:szCs w:val="22"/>
              </w:rPr>
              <w:t xml:space="preserve">Any combination </w:t>
            </w:r>
          </w:p>
        </w:tc>
        <w:tc>
          <w:tcPr>
            <w:tcW w:w="1958" w:type="dxa"/>
          </w:tcPr>
          <w:p w14:paraId="186077BA" w14:textId="77777777" w:rsidR="00C42FBA" w:rsidRPr="00C42FBA" w:rsidRDefault="00C42FBA" w:rsidP="008C6A8A">
            <w:pPr>
              <w:pStyle w:val="Tabledata"/>
              <w:rPr>
                <w:rFonts w:cs="Arial"/>
                <w:sz w:val="22"/>
                <w:szCs w:val="22"/>
              </w:rPr>
            </w:pPr>
            <w:r w:rsidRPr="00C42FBA">
              <w:rPr>
                <w:rFonts w:cs="Arial"/>
                <w:sz w:val="22"/>
                <w:szCs w:val="22"/>
              </w:rPr>
              <w:t xml:space="preserve">5 </w:t>
            </w:r>
          </w:p>
        </w:tc>
        <w:tc>
          <w:tcPr>
            <w:tcW w:w="2228" w:type="dxa"/>
          </w:tcPr>
          <w:p w14:paraId="47DDE593"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7B9877C9" w14:textId="77777777" w:rsidTr="009D255C">
        <w:trPr>
          <w:trHeight w:val="159"/>
        </w:trPr>
        <w:tc>
          <w:tcPr>
            <w:tcW w:w="3575" w:type="dxa"/>
          </w:tcPr>
          <w:p w14:paraId="3D6C11F7" w14:textId="77777777" w:rsidR="00C42FBA" w:rsidRPr="00C42FBA" w:rsidRDefault="00C42FBA" w:rsidP="008C6A8A">
            <w:pPr>
              <w:pStyle w:val="Tabledata"/>
              <w:rPr>
                <w:rFonts w:cs="Arial"/>
                <w:sz w:val="22"/>
                <w:szCs w:val="22"/>
              </w:rPr>
            </w:pPr>
            <w:r w:rsidRPr="00C42FBA">
              <w:rPr>
                <w:rFonts w:cs="Arial"/>
                <w:sz w:val="22"/>
                <w:szCs w:val="22"/>
              </w:rPr>
              <w:t xml:space="preserve">Shirt short sleeves </w:t>
            </w:r>
          </w:p>
        </w:tc>
        <w:tc>
          <w:tcPr>
            <w:tcW w:w="2225" w:type="dxa"/>
          </w:tcPr>
          <w:p w14:paraId="75FA0180" w14:textId="77777777" w:rsidR="00C42FBA" w:rsidRPr="00C42FBA" w:rsidRDefault="00C42FBA" w:rsidP="008C6A8A">
            <w:pPr>
              <w:pStyle w:val="Tabledata"/>
              <w:rPr>
                <w:rFonts w:cs="Arial"/>
                <w:sz w:val="22"/>
                <w:szCs w:val="22"/>
              </w:rPr>
            </w:pPr>
          </w:p>
        </w:tc>
        <w:tc>
          <w:tcPr>
            <w:tcW w:w="1958" w:type="dxa"/>
          </w:tcPr>
          <w:p w14:paraId="1318845D" w14:textId="77777777" w:rsidR="00C42FBA" w:rsidRPr="00C42FBA" w:rsidRDefault="00C42FBA" w:rsidP="008C6A8A">
            <w:pPr>
              <w:pStyle w:val="Tabledata"/>
              <w:rPr>
                <w:rFonts w:cs="Arial"/>
                <w:sz w:val="22"/>
                <w:szCs w:val="22"/>
              </w:rPr>
            </w:pPr>
            <w:r w:rsidRPr="00C42FBA">
              <w:rPr>
                <w:rFonts w:cs="Arial"/>
                <w:sz w:val="22"/>
                <w:szCs w:val="22"/>
              </w:rPr>
              <w:t xml:space="preserve">5 </w:t>
            </w:r>
          </w:p>
        </w:tc>
        <w:tc>
          <w:tcPr>
            <w:tcW w:w="2228" w:type="dxa"/>
          </w:tcPr>
          <w:p w14:paraId="2E9A96D0"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6E710D10" w14:textId="77777777" w:rsidTr="009D255C">
        <w:trPr>
          <w:trHeight w:val="297"/>
        </w:trPr>
        <w:tc>
          <w:tcPr>
            <w:tcW w:w="3575" w:type="dxa"/>
          </w:tcPr>
          <w:p w14:paraId="23384C23" w14:textId="77777777" w:rsidR="00C42FBA" w:rsidRPr="00C42FBA" w:rsidRDefault="004500DF" w:rsidP="008C6A8A">
            <w:pPr>
              <w:pStyle w:val="Tabledata"/>
              <w:rPr>
                <w:rFonts w:cs="Arial"/>
                <w:sz w:val="22"/>
                <w:szCs w:val="22"/>
              </w:rPr>
            </w:pPr>
            <w:r>
              <w:rPr>
                <w:rFonts w:cs="Arial"/>
                <w:sz w:val="22"/>
                <w:szCs w:val="22"/>
              </w:rPr>
              <w:t>Insignias of rank (2</w:t>
            </w:r>
            <w:r w:rsidRPr="004500DF">
              <w:rPr>
                <w:rFonts w:cs="Arial"/>
                <w:sz w:val="22"/>
                <w:szCs w:val="22"/>
              </w:rPr>
              <w:t xml:space="preserve"> Star)</w:t>
            </w:r>
            <w:r>
              <w:rPr>
                <w:rFonts w:cs="Arial"/>
                <w:sz w:val="22"/>
                <w:szCs w:val="22"/>
              </w:rPr>
              <w:t xml:space="preserve"> </w:t>
            </w:r>
          </w:p>
        </w:tc>
        <w:tc>
          <w:tcPr>
            <w:tcW w:w="2225" w:type="dxa"/>
          </w:tcPr>
          <w:p w14:paraId="41CDA6C4" w14:textId="77777777" w:rsidR="00C42FBA" w:rsidRPr="00C42FBA" w:rsidRDefault="00C42FBA" w:rsidP="008C6A8A">
            <w:pPr>
              <w:pStyle w:val="Tabledata"/>
              <w:rPr>
                <w:rFonts w:cs="Arial"/>
                <w:sz w:val="22"/>
                <w:szCs w:val="22"/>
              </w:rPr>
            </w:pPr>
          </w:p>
        </w:tc>
        <w:tc>
          <w:tcPr>
            <w:tcW w:w="1958" w:type="dxa"/>
          </w:tcPr>
          <w:p w14:paraId="0983950F" w14:textId="77777777" w:rsidR="00C42FBA" w:rsidRPr="00C42FBA" w:rsidRDefault="004500DF" w:rsidP="008C6A8A">
            <w:pPr>
              <w:pStyle w:val="Tabledata"/>
              <w:rPr>
                <w:rFonts w:cs="Arial"/>
                <w:sz w:val="22"/>
                <w:szCs w:val="22"/>
              </w:rPr>
            </w:pPr>
            <w:r>
              <w:rPr>
                <w:rFonts w:cs="Arial"/>
                <w:sz w:val="22"/>
                <w:szCs w:val="22"/>
              </w:rPr>
              <w:t>2</w:t>
            </w:r>
          </w:p>
        </w:tc>
        <w:tc>
          <w:tcPr>
            <w:tcW w:w="2228" w:type="dxa"/>
          </w:tcPr>
          <w:p w14:paraId="17FA0A7D" w14:textId="77777777" w:rsidR="00C42FBA" w:rsidRPr="00C42FBA" w:rsidRDefault="00C42FBA" w:rsidP="008C6A8A">
            <w:pPr>
              <w:pStyle w:val="Tabledata"/>
              <w:rPr>
                <w:rFonts w:cs="Arial"/>
                <w:sz w:val="22"/>
                <w:szCs w:val="22"/>
              </w:rPr>
            </w:pPr>
            <w:r w:rsidRPr="00C42FBA">
              <w:rPr>
                <w:rFonts w:cs="Arial"/>
                <w:sz w:val="22"/>
                <w:szCs w:val="22"/>
              </w:rPr>
              <w:t xml:space="preserve">One off </w:t>
            </w:r>
          </w:p>
        </w:tc>
      </w:tr>
      <w:tr w:rsidR="00C42FBA" w:rsidRPr="00C42FBA" w14:paraId="5C18BF6D" w14:textId="77777777" w:rsidTr="009D255C">
        <w:trPr>
          <w:trHeight w:val="159"/>
        </w:trPr>
        <w:tc>
          <w:tcPr>
            <w:tcW w:w="3575" w:type="dxa"/>
          </w:tcPr>
          <w:p w14:paraId="020F0CBD" w14:textId="77777777" w:rsidR="00C42FBA" w:rsidRPr="00C42FBA" w:rsidRDefault="00C42FBA" w:rsidP="008C6A8A">
            <w:pPr>
              <w:pStyle w:val="Tabledata"/>
              <w:rPr>
                <w:rFonts w:cs="Arial"/>
                <w:sz w:val="22"/>
                <w:szCs w:val="22"/>
              </w:rPr>
            </w:pPr>
            <w:r w:rsidRPr="00C42FBA">
              <w:rPr>
                <w:rFonts w:cs="Arial"/>
                <w:sz w:val="22"/>
                <w:szCs w:val="22"/>
              </w:rPr>
              <w:t>Jumper</w:t>
            </w:r>
            <w:r w:rsidR="00956BCA">
              <w:rPr>
                <w:rFonts w:cs="Arial"/>
                <w:sz w:val="22"/>
                <w:szCs w:val="22"/>
              </w:rPr>
              <w:t>/ Vest</w:t>
            </w:r>
            <w:r w:rsidRPr="00C42FBA">
              <w:rPr>
                <w:rFonts w:cs="Arial"/>
                <w:sz w:val="22"/>
                <w:szCs w:val="22"/>
              </w:rPr>
              <w:t xml:space="preserve"> </w:t>
            </w:r>
          </w:p>
        </w:tc>
        <w:tc>
          <w:tcPr>
            <w:tcW w:w="2225" w:type="dxa"/>
          </w:tcPr>
          <w:p w14:paraId="16684DC2" w14:textId="77777777" w:rsidR="00C42FBA" w:rsidRPr="00C42FBA" w:rsidRDefault="00956BCA" w:rsidP="008C6A8A">
            <w:pPr>
              <w:pStyle w:val="Tabledata"/>
              <w:rPr>
                <w:rFonts w:cs="Arial"/>
                <w:sz w:val="22"/>
                <w:szCs w:val="22"/>
              </w:rPr>
            </w:pPr>
            <w:r>
              <w:rPr>
                <w:rFonts w:cs="Arial"/>
                <w:sz w:val="22"/>
                <w:szCs w:val="22"/>
              </w:rPr>
              <w:t>Any combination</w:t>
            </w:r>
          </w:p>
        </w:tc>
        <w:tc>
          <w:tcPr>
            <w:tcW w:w="1958" w:type="dxa"/>
          </w:tcPr>
          <w:p w14:paraId="3A7BCD91" w14:textId="77777777" w:rsidR="00C42FBA" w:rsidRPr="00C42FBA" w:rsidRDefault="00956BCA" w:rsidP="008C6A8A">
            <w:pPr>
              <w:pStyle w:val="Tabledata"/>
              <w:rPr>
                <w:rFonts w:cs="Arial"/>
                <w:sz w:val="22"/>
                <w:szCs w:val="22"/>
              </w:rPr>
            </w:pPr>
            <w:r>
              <w:rPr>
                <w:rFonts w:cs="Arial"/>
                <w:sz w:val="22"/>
                <w:szCs w:val="22"/>
              </w:rPr>
              <w:t>2</w:t>
            </w:r>
          </w:p>
        </w:tc>
        <w:tc>
          <w:tcPr>
            <w:tcW w:w="2228" w:type="dxa"/>
          </w:tcPr>
          <w:p w14:paraId="3A8A0619"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2AD74AD9" w14:textId="77777777" w:rsidTr="009D255C">
        <w:trPr>
          <w:trHeight w:val="159"/>
        </w:trPr>
        <w:tc>
          <w:tcPr>
            <w:tcW w:w="3575" w:type="dxa"/>
          </w:tcPr>
          <w:p w14:paraId="3C74AA57" w14:textId="77777777" w:rsidR="00C42FBA" w:rsidRPr="00C42FBA" w:rsidRDefault="00C42FBA" w:rsidP="008C6A8A">
            <w:pPr>
              <w:pStyle w:val="Tabledata"/>
              <w:rPr>
                <w:rFonts w:cs="Arial"/>
                <w:sz w:val="22"/>
                <w:szCs w:val="22"/>
              </w:rPr>
            </w:pPr>
            <w:r w:rsidRPr="00C42FBA">
              <w:rPr>
                <w:rFonts w:cs="Arial"/>
                <w:sz w:val="22"/>
                <w:szCs w:val="22"/>
              </w:rPr>
              <w:t xml:space="preserve">Jacket </w:t>
            </w:r>
          </w:p>
        </w:tc>
        <w:tc>
          <w:tcPr>
            <w:tcW w:w="2225" w:type="dxa"/>
          </w:tcPr>
          <w:p w14:paraId="62B79B1A" w14:textId="77777777" w:rsidR="00C42FBA" w:rsidRPr="00C42FBA" w:rsidRDefault="00C42FBA" w:rsidP="008C6A8A">
            <w:pPr>
              <w:pStyle w:val="Tabledata"/>
              <w:rPr>
                <w:rFonts w:cs="Arial"/>
                <w:sz w:val="22"/>
                <w:szCs w:val="22"/>
              </w:rPr>
            </w:pPr>
          </w:p>
        </w:tc>
        <w:tc>
          <w:tcPr>
            <w:tcW w:w="1958" w:type="dxa"/>
          </w:tcPr>
          <w:p w14:paraId="38C629EF" w14:textId="77777777" w:rsidR="00C42FBA" w:rsidRPr="00C42FBA" w:rsidRDefault="00C42FBA" w:rsidP="008C6A8A">
            <w:pPr>
              <w:pStyle w:val="Tabledata"/>
              <w:rPr>
                <w:rFonts w:cs="Arial"/>
                <w:sz w:val="22"/>
                <w:szCs w:val="22"/>
              </w:rPr>
            </w:pPr>
            <w:r w:rsidRPr="00C42FBA">
              <w:rPr>
                <w:rFonts w:cs="Arial"/>
                <w:sz w:val="22"/>
                <w:szCs w:val="22"/>
              </w:rPr>
              <w:t xml:space="preserve">1 </w:t>
            </w:r>
          </w:p>
        </w:tc>
        <w:tc>
          <w:tcPr>
            <w:tcW w:w="2228" w:type="dxa"/>
          </w:tcPr>
          <w:p w14:paraId="25438879"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27B300F7" w14:textId="77777777" w:rsidTr="009D255C">
        <w:trPr>
          <w:trHeight w:val="159"/>
        </w:trPr>
        <w:tc>
          <w:tcPr>
            <w:tcW w:w="3575" w:type="dxa"/>
          </w:tcPr>
          <w:p w14:paraId="205F25D9" w14:textId="77777777" w:rsidR="00C42FBA" w:rsidRPr="00C42FBA" w:rsidRDefault="00C42FBA" w:rsidP="008C6A8A">
            <w:pPr>
              <w:pStyle w:val="Tabledata"/>
              <w:rPr>
                <w:rFonts w:cs="Arial"/>
                <w:sz w:val="22"/>
                <w:szCs w:val="22"/>
              </w:rPr>
            </w:pPr>
            <w:r w:rsidRPr="00C42FBA">
              <w:rPr>
                <w:rFonts w:cs="Arial"/>
                <w:sz w:val="22"/>
                <w:szCs w:val="22"/>
              </w:rPr>
              <w:t xml:space="preserve">Socks </w:t>
            </w:r>
          </w:p>
        </w:tc>
        <w:tc>
          <w:tcPr>
            <w:tcW w:w="2225" w:type="dxa"/>
          </w:tcPr>
          <w:p w14:paraId="7D3BC674" w14:textId="77777777" w:rsidR="00C42FBA" w:rsidRPr="00C42FBA" w:rsidRDefault="00C42FBA" w:rsidP="008C6A8A">
            <w:pPr>
              <w:pStyle w:val="Tabledata"/>
              <w:rPr>
                <w:rFonts w:cs="Arial"/>
                <w:sz w:val="22"/>
                <w:szCs w:val="22"/>
              </w:rPr>
            </w:pPr>
          </w:p>
        </w:tc>
        <w:tc>
          <w:tcPr>
            <w:tcW w:w="1958" w:type="dxa"/>
          </w:tcPr>
          <w:p w14:paraId="79393B0F" w14:textId="77777777" w:rsidR="00C42FBA" w:rsidRPr="00C42FBA" w:rsidRDefault="00C42FBA" w:rsidP="008C6A8A">
            <w:pPr>
              <w:pStyle w:val="Tabledata"/>
              <w:rPr>
                <w:rFonts w:cs="Arial"/>
                <w:sz w:val="22"/>
                <w:szCs w:val="22"/>
              </w:rPr>
            </w:pPr>
            <w:r w:rsidRPr="00C42FBA">
              <w:rPr>
                <w:rFonts w:cs="Arial"/>
                <w:sz w:val="22"/>
                <w:szCs w:val="22"/>
              </w:rPr>
              <w:t xml:space="preserve">5 </w:t>
            </w:r>
            <w:r w:rsidR="00C33EA3">
              <w:rPr>
                <w:rFonts w:cs="Arial"/>
                <w:sz w:val="22"/>
                <w:szCs w:val="22"/>
              </w:rPr>
              <w:t>pairs</w:t>
            </w:r>
          </w:p>
        </w:tc>
        <w:tc>
          <w:tcPr>
            <w:tcW w:w="2228" w:type="dxa"/>
          </w:tcPr>
          <w:p w14:paraId="239BB672" w14:textId="77777777" w:rsidR="00C42FBA" w:rsidRPr="00C42FBA" w:rsidRDefault="00C42FBA" w:rsidP="008C6A8A">
            <w:pPr>
              <w:pStyle w:val="Tabledata"/>
              <w:rPr>
                <w:rFonts w:cs="Arial"/>
                <w:sz w:val="22"/>
                <w:szCs w:val="22"/>
              </w:rPr>
            </w:pPr>
            <w:r w:rsidRPr="00C42FBA">
              <w:rPr>
                <w:rFonts w:cs="Arial"/>
                <w:sz w:val="22"/>
                <w:szCs w:val="22"/>
              </w:rPr>
              <w:t xml:space="preserve">Annually </w:t>
            </w:r>
          </w:p>
        </w:tc>
      </w:tr>
      <w:tr w:rsidR="00203963" w:rsidRPr="00C42FBA" w14:paraId="4B39CE0D" w14:textId="77777777" w:rsidTr="005F43E8">
        <w:trPr>
          <w:trHeight w:val="159"/>
        </w:trPr>
        <w:tc>
          <w:tcPr>
            <w:tcW w:w="3575" w:type="dxa"/>
          </w:tcPr>
          <w:p w14:paraId="5C52F99C" w14:textId="77777777" w:rsidR="00203963" w:rsidRPr="00C42FBA" w:rsidRDefault="00203963" w:rsidP="005F43E8">
            <w:pPr>
              <w:pStyle w:val="Tabledata"/>
              <w:rPr>
                <w:rFonts w:cs="Arial"/>
                <w:sz w:val="22"/>
                <w:szCs w:val="22"/>
              </w:rPr>
            </w:pPr>
            <w:r w:rsidRPr="00C42FBA">
              <w:rPr>
                <w:rFonts w:cs="Arial"/>
                <w:sz w:val="22"/>
                <w:szCs w:val="22"/>
              </w:rPr>
              <w:t>Belt</w:t>
            </w:r>
            <w:r>
              <w:rPr>
                <w:rFonts w:cs="Arial"/>
                <w:sz w:val="22"/>
                <w:szCs w:val="22"/>
              </w:rPr>
              <w:t xml:space="preserve"> –</w:t>
            </w:r>
            <w:r w:rsidRPr="00C42FBA">
              <w:rPr>
                <w:rFonts w:cs="Arial"/>
                <w:sz w:val="22"/>
                <w:szCs w:val="22"/>
              </w:rPr>
              <w:t xml:space="preserve"> </w:t>
            </w:r>
            <w:r w:rsidRPr="00203963">
              <w:rPr>
                <w:rFonts w:cs="Arial"/>
                <w:sz w:val="22"/>
                <w:szCs w:val="22"/>
              </w:rPr>
              <w:t>inner belt</w:t>
            </w:r>
          </w:p>
        </w:tc>
        <w:tc>
          <w:tcPr>
            <w:tcW w:w="2225" w:type="dxa"/>
          </w:tcPr>
          <w:p w14:paraId="763EABF8" w14:textId="77777777" w:rsidR="00203963" w:rsidRPr="00C42FBA" w:rsidRDefault="00203963" w:rsidP="005F43E8">
            <w:pPr>
              <w:pStyle w:val="Tabledata"/>
              <w:rPr>
                <w:rFonts w:cs="Arial"/>
                <w:sz w:val="22"/>
                <w:szCs w:val="22"/>
              </w:rPr>
            </w:pPr>
          </w:p>
        </w:tc>
        <w:tc>
          <w:tcPr>
            <w:tcW w:w="1958" w:type="dxa"/>
          </w:tcPr>
          <w:p w14:paraId="5D583464" w14:textId="77777777" w:rsidR="00203963" w:rsidRPr="00C42FBA" w:rsidRDefault="00203963" w:rsidP="005F43E8">
            <w:pPr>
              <w:pStyle w:val="Tabledata"/>
              <w:rPr>
                <w:rFonts w:cs="Arial"/>
                <w:sz w:val="22"/>
                <w:szCs w:val="22"/>
              </w:rPr>
            </w:pPr>
            <w:r w:rsidRPr="00C42FBA">
              <w:rPr>
                <w:rFonts w:cs="Arial"/>
                <w:sz w:val="22"/>
                <w:szCs w:val="22"/>
              </w:rPr>
              <w:t xml:space="preserve">1 </w:t>
            </w:r>
          </w:p>
        </w:tc>
        <w:tc>
          <w:tcPr>
            <w:tcW w:w="2228" w:type="dxa"/>
          </w:tcPr>
          <w:p w14:paraId="1BDEBE5E" w14:textId="77777777" w:rsidR="00203963" w:rsidRPr="00C42FBA" w:rsidRDefault="00203963" w:rsidP="005F43E8">
            <w:pPr>
              <w:pStyle w:val="Tabledata"/>
              <w:rPr>
                <w:rFonts w:cs="Arial"/>
                <w:sz w:val="22"/>
                <w:szCs w:val="22"/>
              </w:rPr>
            </w:pPr>
            <w:r w:rsidRPr="00C42FBA">
              <w:rPr>
                <w:rFonts w:cs="Arial"/>
                <w:sz w:val="22"/>
                <w:szCs w:val="22"/>
              </w:rPr>
              <w:t xml:space="preserve">Fair wear and tear </w:t>
            </w:r>
          </w:p>
        </w:tc>
      </w:tr>
      <w:tr w:rsidR="00203963" w:rsidRPr="00C42FBA" w14:paraId="44B72F18" w14:textId="77777777" w:rsidTr="005F43E8">
        <w:trPr>
          <w:trHeight w:val="159"/>
        </w:trPr>
        <w:tc>
          <w:tcPr>
            <w:tcW w:w="3575" w:type="dxa"/>
          </w:tcPr>
          <w:p w14:paraId="03A2A184" w14:textId="77777777" w:rsidR="00203963" w:rsidRPr="00C42FBA" w:rsidRDefault="00203963" w:rsidP="005F43E8">
            <w:pPr>
              <w:pStyle w:val="Tabledata"/>
              <w:rPr>
                <w:rFonts w:cs="Arial"/>
                <w:sz w:val="22"/>
                <w:szCs w:val="22"/>
              </w:rPr>
            </w:pPr>
            <w:r>
              <w:rPr>
                <w:rFonts w:cs="Arial"/>
                <w:sz w:val="22"/>
                <w:szCs w:val="22"/>
              </w:rPr>
              <w:t xml:space="preserve">Belt </w:t>
            </w:r>
            <w:r w:rsidRPr="00203963">
              <w:rPr>
                <w:rFonts w:cs="Arial"/>
                <w:sz w:val="22"/>
                <w:szCs w:val="22"/>
              </w:rPr>
              <w:t>– rigid utility belt</w:t>
            </w:r>
          </w:p>
        </w:tc>
        <w:tc>
          <w:tcPr>
            <w:tcW w:w="2225" w:type="dxa"/>
          </w:tcPr>
          <w:p w14:paraId="111B01CC" w14:textId="77777777" w:rsidR="00203963" w:rsidRPr="00C42FBA" w:rsidRDefault="00203963" w:rsidP="005F43E8">
            <w:pPr>
              <w:pStyle w:val="Tabledata"/>
              <w:rPr>
                <w:rFonts w:cs="Arial"/>
                <w:sz w:val="22"/>
                <w:szCs w:val="22"/>
              </w:rPr>
            </w:pPr>
          </w:p>
        </w:tc>
        <w:tc>
          <w:tcPr>
            <w:tcW w:w="1958" w:type="dxa"/>
          </w:tcPr>
          <w:p w14:paraId="5420B577" w14:textId="77777777" w:rsidR="00203963" w:rsidRPr="00C42FBA" w:rsidDel="005073A5" w:rsidRDefault="00203963" w:rsidP="005F43E8">
            <w:pPr>
              <w:pStyle w:val="Tabledata"/>
              <w:rPr>
                <w:rFonts w:cs="Arial"/>
                <w:sz w:val="22"/>
                <w:szCs w:val="22"/>
              </w:rPr>
            </w:pPr>
            <w:r>
              <w:rPr>
                <w:rFonts w:cs="Arial"/>
                <w:sz w:val="22"/>
                <w:szCs w:val="22"/>
              </w:rPr>
              <w:t>1</w:t>
            </w:r>
          </w:p>
        </w:tc>
        <w:tc>
          <w:tcPr>
            <w:tcW w:w="2228" w:type="dxa"/>
          </w:tcPr>
          <w:p w14:paraId="05DE8594" w14:textId="77777777" w:rsidR="00203963" w:rsidRPr="00C42FBA" w:rsidRDefault="00203963" w:rsidP="005F43E8">
            <w:pPr>
              <w:pStyle w:val="Tabledata"/>
              <w:rPr>
                <w:rFonts w:cs="Arial"/>
                <w:sz w:val="22"/>
                <w:szCs w:val="22"/>
              </w:rPr>
            </w:pPr>
            <w:r w:rsidRPr="00203963">
              <w:rPr>
                <w:rFonts w:cs="Arial"/>
                <w:sz w:val="22"/>
                <w:szCs w:val="22"/>
              </w:rPr>
              <w:t>Fair wear and tear</w:t>
            </w:r>
          </w:p>
        </w:tc>
      </w:tr>
      <w:tr w:rsidR="00C42FBA" w:rsidRPr="00C42FBA" w14:paraId="535B687D" w14:textId="77777777" w:rsidTr="009D255C">
        <w:trPr>
          <w:trHeight w:val="159"/>
        </w:trPr>
        <w:tc>
          <w:tcPr>
            <w:tcW w:w="3575" w:type="dxa"/>
          </w:tcPr>
          <w:p w14:paraId="5C8E0A43" w14:textId="77777777" w:rsidR="00C42FBA" w:rsidRPr="00C42FBA" w:rsidRDefault="00C42FBA" w:rsidP="008C6A8A">
            <w:pPr>
              <w:pStyle w:val="Tabledata"/>
              <w:rPr>
                <w:rFonts w:cs="Arial"/>
                <w:sz w:val="22"/>
                <w:szCs w:val="22"/>
              </w:rPr>
            </w:pPr>
            <w:r w:rsidRPr="00C42FBA">
              <w:rPr>
                <w:rFonts w:cs="Arial"/>
                <w:sz w:val="22"/>
                <w:szCs w:val="22"/>
              </w:rPr>
              <w:t xml:space="preserve">Gloves (+ keeper) </w:t>
            </w:r>
          </w:p>
        </w:tc>
        <w:tc>
          <w:tcPr>
            <w:tcW w:w="2225" w:type="dxa"/>
          </w:tcPr>
          <w:p w14:paraId="502C8B59" w14:textId="77777777" w:rsidR="00C42FBA" w:rsidRPr="00C42FBA" w:rsidRDefault="00C42FBA" w:rsidP="008C6A8A">
            <w:pPr>
              <w:pStyle w:val="Tabledata"/>
              <w:rPr>
                <w:rFonts w:cs="Arial"/>
                <w:sz w:val="22"/>
                <w:szCs w:val="22"/>
              </w:rPr>
            </w:pPr>
          </w:p>
        </w:tc>
        <w:tc>
          <w:tcPr>
            <w:tcW w:w="1958" w:type="dxa"/>
          </w:tcPr>
          <w:p w14:paraId="57EABB75" w14:textId="77777777" w:rsidR="00C42FBA" w:rsidRPr="00C42FBA" w:rsidRDefault="00C42FBA" w:rsidP="008C6A8A">
            <w:pPr>
              <w:pStyle w:val="Tabledata"/>
              <w:rPr>
                <w:rFonts w:cs="Arial"/>
                <w:sz w:val="22"/>
                <w:szCs w:val="22"/>
              </w:rPr>
            </w:pPr>
            <w:r w:rsidRPr="00C42FBA">
              <w:rPr>
                <w:rFonts w:cs="Arial"/>
                <w:sz w:val="22"/>
                <w:szCs w:val="22"/>
              </w:rPr>
              <w:t xml:space="preserve">1 </w:t>
            </w:r>
          </w:p>
        </w:tc>
        <w:tc>
          <w:tcPr>
            <w:tcW w:w="2228" w:type="dxa"/>
          </w:tcPr>
          <w:p w14:paraId="63266772"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2290514C" w14:textId="77777777" w:rsidTr="009D255C">
        <w:trPr>
          <w:trHeight w:val="159"/>
        </w:trPr>
        <w:tc>
          <w:tcPr>
            <w:tcW w:w="3575" w:type="dxa"/>
          </w:tcPr>
          <w:p w14:paraId="74C468B6" w14:textId="77777777" w:rsidR="00C42FBA" w:rsidRPr="00C42FBA" w:rsidRDefault="00C42FBA" w:rsidP="008C6A8A">
            <w:pPr>
              <w:pStyle w:val="Tabledata"/>
              <w:rPr>
                <w:rFonts w:cs="Arial"/>
                <w:sz w:val="22"/>
                <w:szCs w:val="22"/>
              </w:rPr>
            </w:pPr>
            <w:r w:rsidRPr="00C42FBA">
              <w:rPr>
                <w:rFonts w:cs="Arial"/>
                <w:sz w:val="22"/>
                <w:szCs w:val="22"/>
              </w:rPr>
              <w:t xml:space="preserve">Cap/hat </w:t>
            </w:r>
          </w:p>
        </w:tc>
        <w:tc>
          <w:tcPr>
            <w:tcW w:w="2225" w:type="dxa"/>
          </w:tcPr>
          <w:p w14:paraId="2DF1FE23" w14:textId="77777777" w:rsidR="00C42FBA" w:rsidRPr="00C42FBA" w:rsidRDefault="00C42FBA" w:rsidP="008C6A8A">
            <w:pPr>
              <w:pStyle w:val="Tabledata"/>
              <w:rPr>
                <w:rFonts w:cs="Arial"/>
                <w:sz w:val="22"/>
                <w:szCs w:val="22"/>
              </w:rPr>
            </w:pPr>
          </w:p>
        </w:tc>
        <w:tc>
          <w:tcPr>
            <w:tcW w:w="1958" w:type="dxa"/>
          </w:tcPr>
          <w:p w14:paraId="37AF4D79" w14:textId="77777777" w:rsidR="00C42FBA" w:rsidRPr="00C42FBA" w:rsidRDefault="00C42FBA" w:rsidP="008C6A8A">
            <w:pPr>
              <w:pStyle w:val="Tabledata"/>
              <w:rPr>
                <w:rFonts w:cs="Arial"/>
                <w:sz w:val="22"/>
                <w:szCs w:val="22"/>
              </w:rPr>
            </w:pPr>
            <w:r w:rsidRPr="00C42FBA">
              <w:rPr>
                <w:rFonts w:cs="Arial"/>
                <w:sz w:val="22"/>
                <w:szCs w:val="22"/>
              </w:rPr>
              <w:t xml:space="preserve">2 </w:t>
            </w:r>
          </w:p>
        </w:tc>
        <w:tc>
          <w:tcPr>
            <w:tcW w:w="2228" w:type="dxa"/>
          </w:tcPr>
          <w:p w14:paraId="5B3BDCBE"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348ABE96" w14:textId="77777777" w:rsidTr="009D255C">
        <w:trPr>
          <w:trHeight w:val="159"/>
        </w:trPr>
        <w:tc>
          <w:tcPr>
            <w:tcW w:w="3575" w:type="dxa"/>
          </w:tcPr>
          <w:p w14:paraId="158B9625" w14:textId="77777777" w:rsidR="00C42FBA" w:rsidRPr="00C42FBA" w:rsidRDefault="00C42FBA" w:rsidP="008C6A8A">
            <w:pPr>
              <w:pStyle w:val="Tabledata"/>
              <w:rPr>
                <w:rFonts w:cs="Arial"/>
                <w:sz w:val="22"/>
                <w:szCs w:val="22"/>
              </w:rPr>
            </w:pPr>
            <w:r w:rsidRPr="00C42FBA">
              <w:rPr>
                <w:rFonts w:cs="Arial"/>
                <w:sz w:val="22"/>
                <w:szCs w:val="22"/>
              </w:rPr>
              <w:t xml:space="preserve">Black shoes </w:t>
            </w:r>
          </w:p>
        </w:tc>
        <w:tc>
          <w:tcPr>
            <w:tcW w:w="2225" w:type="dxa"/>
          </w:tcPr>
          <w:p w14:paraId="270BD280" w14:textId="77777777" w:rsidR="00C42FBA" w:rsidRPr="00C42FBA" w:rsidRDefault="00C42FBA" w:rsidP="008C6A8A">
            <w:pPr>
              <w:pStyle w:val="Tabledata"/>
              <w:rPr>
                <w:rFonts w:cs="Arial"/>
                <w:sz w:val="22"/>
                <w:szCs w:val="22"/>
              </w:rPr>
            </w:pPr>
          </w:p>
        </w:tc>
        <w:tc>
          <w:tcPr>
            <w:tcW w:w="1958" w:type="dxa"/>
          </w:tcPr>
          <w:p w14:paraId="0B972FCD" w14:textId="77777777" w:rsidR="00C42FBA" w:rsidRPr="00C42FBA" w:rsidRDefault="00C42FBA" w:rsidP="008C6A8A">
            <w:pPr>
              <w:pStyle w:val="Tabledata"/>
              <w:rPr>
                <w:rFonts w:cs="Arial"/>
                <w:sz w:val="22"/>
                <w:szCs w:val="22"/>
              </w:rPr>
            </w:pPr>
            <w:r w:rsidRPr="00C42FBA">
              <w:rPr>
                <w:rFonts w:cs="Arial"/>
                <w:sz w:val="22"/>
                <w:szCs w:val="22"/>
              </w:rPr>
              <w:t xml:space="preserve">1 </w:t>
            </w:r>
            <w:r w:rsidR="00C33EA3">
              <w:rPr>
                <w:rFonts w:cs="Arial"/>
                <w:sz w:val="22"/>
                <w:szCs w:val="22"/>
              </w:rPr>
              <w:t>pair</w:t>
            </w:r>
          </w:p>
        </w:tc>
        <w:tc>
          <w:tcPr>
            <w:tcW w:w="2228" w:type="dxa"/>
          </w:tcPr>
          <w:p w14:paraId="421180E6" w14:textId="77777777" w:rsidR="00C42FBA" w:rsidRPr="00C42FBA" w:rsidRDefault="00AF4526" w:rsidP="008C6A8A">
            <w:pPr>
              <w:pStyle w:val="Tabledata"/>
              <w:rPr>
                <w:rFonts w:cs="Arial"/>
                <w:sz w:val="22"/>
                <w:szCs w:val="22"/>
              </w:rPr>
            </w:pPr>
            <w:r>
              <w:rPr>
                <w:rFonts w:cs="Arial"/>
                <w:sz w:val="22"/>
                <w:szCs w:val="22"/>
              </w:rPr>
              <w:t>Fair wear and tear</w:t>
            </w:r>
          </w:p>
        </w:tc>
      </w:tr>
      <w:tr w:rsidR="00C42FBA" w:rsidRPr="009D255C" w14:paraId="27BBB39F" w14:textId="77777777" w:rsidTr="009D255C">
        <w:trPr>
          <w:trHeight w:val="167"/>
        </w:trPr>
        <w:tc>
          <w:tcPr>
            <w:tcW w:w="9986" w:type="dxa"/>
            <w:gridSpan w:val="4"/>
            <w:shd w:val="clear" w:color="auto" w:fill="BFBFBF" w:themeFill="background1" w:themeFillShade="BF"/>
          </w:tcPr>
          <w:p w14:paraId="49BE61D3" w14:textId="77777777" w:rsidR="00C42FBA" w:rsidRPr="009D255C" w:rsidRDefault="00994BF0" w:rsidP="008C6A8A">
            <w:pPr>
              <w:pStyle w:val="Tabledata"/>
              <w:rPr>
                <w:b/>
                <w:bCs/>
              </w:rPr>
            </w:pPr>
            <w:r w:rsidRPr="009D255C">
              <w:rPr>
                <w:b/>
                <w:bCs/>
              </w:rPr>
              <w:t>Custodial Officers</w:t>
            </w:r>
          </w:p>
        </w:tc>
      </w:tr>
      <w:tr w:rsidR="00C42FBA" w:rsidRPr="00C42FBA" w14:paraId="4712FA24" w14:textId="77777777" w:rsidTr="009D255C">
        <w:trPr>
          <w:trHeight w:val="159"/>
        </w:trPr>
        <w:tc>
          <w:tcPr>
            <w:tcW w:w="3575" w:type="dxa"/>
          </w:tcPr>
          <w:p w14:paraId="66E697AD" w14:textId="77777777" w:rsidR="00C42FBA" w:rsidRPr="00C42FBA" w:rsidRDefault="00C42FBA" w:rsidP="008C6A8A">
            <w:pPr>
              <w:pStyle w:val="Tabledata"/>
              <w:rPr>
                <w:rFonts w:cs="Arial"/>
                <w:sz w:val="22"/>
                <w:szCs w:val="22"/>
              </w:rPr>
            </w:pPr>
            <w:r w:rsidRPr="00C42FBA">
              <w:rPr>
                <w:rFonts w:cs="Arial"/>
                <w:sz w:val="22"/>
                <w:szCs w:val="22"/>
              </w:rPr>
              <w:t xml:space="preserve">Trousers/shorts </w:t>
            </w:r>
          </w:p>
        </w:tc>
        <w:tc>
          <w:tcPr>
            <w:tcW w:w="2225" w:type="dxa"/>
          </w:tcPr>
          <w:p w14:paraId="3755BB8A" w14:textId="77777777" w:rsidR="00C42FBA" w:rsidRPr="00C42FBA" w:rsidRDefault="00C42FBA" w:rsidP="008C6A8A">
            <w:pPr>
              <w:pStyle w:val="Tabledata"/>
              <w:rPr>
                <w:rFonts w:cs="Arial"/>
                <w:sz w:val="22"/>
                <w:szCs w:val="22"/>
              </w:rPr>
            </w:pPr>
            <w:r w:rsidRPr="00C42FBA">
              <w:rPr>
                <w:rFonts w:cs="Arial"/>
                <w:sz w:val="22"/>
                <w:szCs w:val="22"/>
              </w:rPr>
              <w:t xml:space="preserve">Any combination </w:t>
            </w:r>
          </w:p>
        </w:tc>
        <w:tc>
          <w:tcPr>
            <w:tcW w:w="1958" w:type="dxa"/>
          </w:tcPr>
          <w:p w14:paraId="6F0861FD" w14:textId="77777777" w:rsidR="00C42FBA" w:rsidRPr="00C42FBA" w:rsidRDefault="00C42FBA" w:rsidP="008C6A8A">
            <w:pPr>
              <w:pStyle w:val="Tabledata"/>
              <w:rPr>
                <w:rFonts w:cs="Arial"/>
                <w:sz w:val="22"/>
                <w:szCs w:val="22"/>
              </w:rPr>
            </w:pPr>
            <w:r w:rsidRPr="00C42FBA">
              <w:rPr>
                <w:rFonts w:cs="Arial"/>
                <w:sz w:val="22"/>
                <w:szCs w:val="22"/>
              </w:rPr>
              <w:t xml:space="preserve">5 </w:t>
            </w:r>
          </w:p>
        </w:tc>
        <w:tc>
          <w:tcPr>
            <w:tcW w:w="2228" w:type="dxa"/>
          </w:tcPr>
          <w:p w14:paraId="2FA42457"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67802A2C" w14:textId="77777777" w:rsidTr="009D255C">
        <w:trPr>
          <w:trHeight w:val="159"/>
        </w:trPr>
        <w:tc>
          <w:tcPr>
            <w:tcW w:w="3575" w:type="dxa"/>
          </w:tcPr>
          <w:p w14:paraId="3E131D6E" w14:textId="77777777" w:rsidR="00C42FBA" w:rsidRPr="00C42FBA" w:rsidRDefault="00C42FBA" w:rsidP="008C6A8A">
            <w:pPr>
              <w:pStyle w:val="Tabledata"/>
              <w:rPr>
                <w:rFonts w:cs="Arial"/>
                <w:sz w:val="22"/>
                <w:szCs w:val="22"/>
              </w:rPr>
            </w:pPr>
            <w:r w:rsidRPr="00C42FBA">
              <w:rPr>
                <w:rFonts w:cs="Arial"/>
                <w:sz w:val="22"/>
                <w:szCs w:val="22"/>
              </w:rPr>
              <w:t xml:space="preserve">Shirt short sleeves </w:t>
            </w:r>
          </w:p>
        </w:tc>
        <w:tc>
          <w:tcPr>
            <w:tcW w:w="2225" w:type="dxa"/>
          </w:tcPr>
          <w:p w14:paraId="7E5CE371" w14:textId="77777777" w:rsidR="00C42FBA" w:rsidRPr="00C42FBA" w:rsidRDefault="00C42FBA" w:rsidP="008C6A8A">
            <w:pPr>
              <w:pStyle w:val="Tabledata"/>
              <w:rPr>
                <w:rFonts w:cs="Arial"/>
                <w:sz w:val="22"/>
                <w:szCs w:val="22"/>
              </w:rPr>
            </w:pPr>
          </w:p>
        </w:tc>
        <w:tc>
          <w:tcPr>
            <w:tcW w:w="1958" w:type="dxa"/>
          </w:tcPr>
          <w:p w14:paraId="4C8E6820" w14:textId="77777777" w:rsidR="00C42FBA" w:rsidRPr="00C42FBA" w:rsidRDefault="00AF4526" w:rsidP="008C6A8A">
            <w:pPr>
              <w:pStyle w:val="Tabledata"/>
              <w:rPr>
                <w:rFonts w:cs="Arial"/>
                <w:sz w:val="22"/>
                <w:szCs w:val="22"/>
              </w:rPr>
            </w:pPr>
            <w:r>
              <w:rPr>
                <w:rFonts w:cs="Arial"/>
                <w:sz w:val="22"/>
                <w:szCs w:val="22"/>
              </w:rPr>
              <w:t>1</w:t>
            </w:r>
          </w:p>
        </w:tc>
        <w:tc>
          <w:tcPr>
            <w:tcW w:w="2228" w:type="dxa"/>
          </w:tcPr>
          <w:p w14:paraId="0E3D7A0E"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9E4CAA" w:rsidRPr="00C42FBA" w14:paraId="713482D0" w14:textId="77777777" w:rsidTr="009D255C">
        <w:trPr>
          <w:trHeight w:val="159"/>
        </w:trPr>
        <w:tc>
          <w:tcPr>
            <w:tcW w:w="3575" w:type="dxa"/>
          </w:tcPr>
          <w:p w14:paraId="3ADED7F1" w14:textId="77777777" w:rsidR="009E4CAA" w:rsidRPr="00C42FBA" w:rsidRDefault="009E4CAA" w:rsidP="008C6A8A">
            <w:pPr>
              <w:pStyle w:val="Tabledata"/>
              <w:rPr>
                <w:rFonts w:cs="Arial"/>
                <w:sz w:val="22"/>
                <w:szCs w:val="22"/>
              </w:rPr>
            </w:pPr>
            <w:r w:rsidRPr="00C42FBA">
              <w:rPr>
                <w:rFonts w:cs="Arial"/>
                <w:sz w:val="22"/>
                <w:szCs w:val="22"/>
              </w:rPr>
              <w:t xml:space="preserve">Polo shirt </w:t>
            </w:r>
          </w:p>
        </w:tc>
        <w:tc>
          <w:tcPr>
            <w:tcW w:w="2225" w:type="dxa"/>
          </w:tcPr>
          <w:p w14:paraId="120EF8FE" w14:textId="77777777" w:rsidR="009E4CAA" w:rsidRPr="00C42FBA" w:rsidRDefault="009E4CAA" w:rsidP="008C6A8A">
            <w:pPr>
              <w:pStyle w:val="Tabledata"/>
              <w:rPr>
                <w:rFonts w:cs="Arial"/>
                <w:sz w:val="22"/>
                <w:szCs w:val="22"/>
              </w:rPr>
            </w:pPr>
          </w:p>
        </w:tc>
        <w:tc>
          <w:tcPr>
            <w:tcW w:w="1958" w:type="dxa"/>
          </w:tcPr>
          <w:p w14:paraId="6372E3D7" w14:textId="77777777" w:rsidR="009E4CAA" w:rsidDel="00AF4526" w:rsidRDefault="009E4CAA" w:rsidP="008C6A8A">
            <w:pPr>
              <w:pStyle w:val="Tabledata"/>
              <w:rPr>
                <w:rFonts w:cs="Arial"/>
                <w:sz w:val="22"/>
                <w:szCs w:val="22"/>
              </w:rPr>
            </w:pPr>
            <w:r>
              <w:rPr>
                <w:rFonts w:cs="Arial"/>
                <w:sz w:val="22"/>
                <w:szCs w:val="22"/>
              </w:rPr>
              <w:t>5</w:t>
            </w:r>
            <w:r w:rsidRPr="00C42FBA">
              <w:rPr>
                <w:rFonts w:cs="Arial"/>
                <w:sz w:val="22"/>
                <w:szCs w:val="22"/>
              </w:rPr>
              <w:t xml:space="preserve"> </w:t>
            </w:r>
          </w:p>
        </w:tc>
        <w:tc>
          <w:tcPr>
            <w:tcW w:w="2228" w:type="dxa"/>
          </w:tcPr>
          <w:p w14:paraId="499B9874" w14:textId="77777777" w:rsidR="009E4CAA" w:rsidRPr="00C42FBA" w:rsidRDefault="009E4CAA" w:rsidP="008C6A8A">
            <w:pPr>
              <w:pStyle w:val="Tabledata"/>
              <w:rPr>
                <w:rFonts w:cs="Arial"/>
                <w:sz w:val="22"/>
                <w:szCs w:val="22"/>
              </w:rPr>
            </w:pPr>
            <w:r w:rsidRPr="00C42FBA">
              <w:rPr>
                <w:rFonts w:cs="Arial"/>
                <w:sz w:val="22"/>
                <w:szCs w:val="22"/>
              </w:rPr>
              <w:t xml:space="preserve">Fair wear and tear </w:t>
            </w:r>
          </w:p>
        </w:tc>
      </w:tr>
      <w:tr w:rsidR="00AF4526" w:rsidRPr="00C42FBA" w14:paraId="3EC967ED" w14:textId="77777777" w:rsidTr="009D255C">
        <w:trPr>
          <w:trHeight w:val="159"/>
        </w:trPr>
        <w:tc>
          <w:tcPr>
            <w:tcW w:w="3575" w:type="dxa"/>
          </w:tcPr>
          <w:p w14:paraId="068B5C41" w14:textId="77777777" w:rsidR="00AF4526" w:rsidRPr="00C42FBA" w:rsidRDefault="00AF4526" w:rsidP="008C6A8A">
            <w:pPr>
              <w:pStyle w:val="Tabledata"/>
              <w:rPr>
                <w:rFonts w:cs="Arial"/>
                <w:sz w:val="22"/>
                <w:szCs w:val="22"/>
              </w:rPr>
            </w:pPr>
            <w:r>
              <w:rPr>
                <w:rFonts w:cs="Arial"/>
                <w:sz w:val="22"/>
                <w:szCs w:val="22"/>
              </w:rPr>
              <w:t>Insignias of rank (1 Star)</w:t>
            </w:r>
          </w:p>
        </w:tc>
        <w:tc>
          <w:tcPr>
            <w:tcW w:w="2225" w:type="dxa"/>
          </w:tcPr>
          <w:p w14:paraId="2B5ED24D" w14:textId="77777777" w:rsidR="00AF4526" w:rsidRPr="00C42FBA" w:rsidRDefault="00AF4526" w:rsidP="008C6A8A">
            <w:pPr>
              <w:pStyle w:val="Tabledata"/>
              <w:rPr>
                <w:rFonts w:cs="Arial"/>
                <w:sz w:val="22"/>
                <w:szCs w:val="22"/>
              </w:rPr>
            </w:pPr>
          </w:p>
        </w:tc>
        <w:tc>
          <w:tcPr>
            <w:tcW w:w="1958" w:type="dxa"/>
          </w:tcPr>
          <w:p w14:paraId="6FB69FA6" w14:textId="77777777" w:rsidR="00AF4526" w:rsidDel="00AF4526" w:rsidRDefault="00AF4526" w:rsidP="008C6A8A">
            <w:pPr>
              <w:pStyle w:val="Tabledata"/>
              <w:rPr>
                <w:rFonts w:cs="Arial"/>
                <w:sz w:val="22"/>
                <w:szCs w:val="22"/>
              </w:rPr>
            </w:pPr>
            <w:r>
              <w:rPr>
                <w:rFonts w:cs="Arial"/>
                <w:sz w:val="22"/>
                <w:szCs w:val="22"/>
              </w:rPr>
              <w:t>1</w:t>
            </w:r>
          </w:p>
        </w:tc>
        <w:tc>
          <w:tcPr>
            <w:tcW w:w="2228" w:type="dxa"/>
          </w:tcPr>
          <w:p w14:paraId="4C178EAD" w14:textId="77777777" w:rsidR="00AF4526" w:rsidRPr="00C42FBA" w:rsidRDefault="00AF4526" w:rsidP="008C6A8A">
            <w:pPr>
              <w:pStyle w:val="Tabledata"/>
              <w:rPr>
                <w:rFonts w:cs="Arial"/>
                <w:sz w:val="22"/>
                <w:szCs w:val="22"/>
              </w:rPr>
            </w:pPr>
            <w:r>
              <w:rPr>
                <w:rFonts w:cs="Arial"/>
                <w:sz w:val="22"/>
                <w:szCs w:val="22"/>
              </w:rPr>
              <w:t>One off</w:t>
            </w:r>
          </w:p>
        </w:tc>
      </w:tr>
      <w:tr w:rsidR="00C42FBA" w:rsidRPr="00C42FBA" w14:paraId="7968F7B9" w14:textId="77777777" w:rsidTr="009D255C">
        <w:trPr>
          <w:trHeight w:val="159"/>
        </w:trPr>
        <w:tc>
          <w:tcPr>
            <w:tcW w:w="3575" w:type="dxa"/>
          </w:tcPr>
          <w:p w14:paraId="4FA4CA36" w14:textId="77777777" w:rsidR="00C42FBA" w:rsidRPr="00C42FBA" w:rsidRDefault="00C42FBA" w:rsidP="008C6A8A">
            <w:pPr>
              <w:pStyle w:val="Tabledata"/>
              <w:rPr>
                <w:rFonts w:cs="Arial"/>
                <w:sz w:val="22"/>
                <w:szCs w:val="22"/>
              </w:rPr>
            </w:pPr>
            <w:r w:rsidRPr="00C42FBA">
              <w:rPr>
                <w:rFonts w:cs="Arial"/>
                <w:sz w:val="22"/>
                <w:szCs w:val="22"/>
              </w:rPr>
              <w:t>Jumper</w:t>
            </w:r>
            <w:r w:rsidR="00956BCA">
              <w:rPr>
                <w:rFonts w:cs="Arial"/>
                <w:sz w:val="22"/>
                <w:szCs w:val="22"/>
              </w:rPr>
              <w:t>/ Vest</w:t>
            </w:r>
          </w:p>
        </w:tc>
        <w:tc>
          <w:tcPr>
            <w:tcW w:w="2225" w:type="dxa"/>
          </w:tcPr>
          <w:p w14:paraId="7FEE4EA8" w14:textId="77777777" w:rsidR="00C42FBA" w:rsidRPr="00C42FBA" w:rsidRDefault="00956BCA" w:rsidP="008C6A8A">
            <w:pPr>
              <w:pStyle w:val="Tabledata"/>
              <w:rPr>
                <w:rFonts w:cs="Arial"/>
                <w:sz w:val="22"/>
                <w:szCs w:val="22"/>
              </w:rPr>
            </w:pPr>
            <w:r>
              <w:rPr>
                <w:rFonts w:cs="Arial"/>
                <w:sz w:val="22"/>
                <w:szCs w:val="22"/>
              </w:rPr>
              <w:t>Any combination</w:t>
            </w:r>
          </w:p>
        </w:tc>
        <w:tc>
          <w:tcPr>
            <w:tcW w:w="1958" w:type="dxa"/>
          </w:tcPr>
          <w:p w14:paraId="744C8973" w14:textId="77777777" w:rsidR="00C42FBA" w:rsidRPr="00C42FBA" w:rsidRDefault="00956BCA" w:rsidP="008C6A8A">
            <w:pPr>
              <w:pStyle w:val="Tabledata"/>
              <w:rPr>
                <w:rFonts w:cs="Arial"/>
                <w:sz w:val="22"/>
                <w:szCs w:val="22"/>
              </w:rPr>
            </w:pPr>
            <w:r>
              <w:rPr>
                <w:rFonts w:cs="Arial"/>
                <w:sz w:val="22"/>
                <w:szCs w:val="22"/>
              </w:rPr>
              <w:t>2</w:t>
            </w:r>
          </w:p>
        </w:tc>
        <w:tc>
          <w:tcPr>
            <w:tcW w:w="2228" w:type="dxa"/>
          </w:tcPr>
          <w:p w14:paraId="3741FBE3"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55F3E991" w14:textId="77777777" w:rsidTr="009D255C">
        <w:trPr>
          <w:trHeight w:val="159"/>
        </w:trPr>
        <w:tc>
          <w:tcPr>
            <w:tcW w:w="3575" w:type="dxa"/>
          </w:tcPr>
          <w:p w14:paraId="4AF46041" w14:textId="77777777" w:rsidR="00C42FBA" w:rsidRPr="00C42FBA" w:rsidRDefault="00C42FBA" w:rsidP="008C6A8A">
            <w:pPr>
              <w:pStyle w:val="Tabledata"/>
              <w:rPr>
                <w:rFonts w:cs="Arial"/>
                <w:sz w:val="22"/>
                <w:szCs w:val="22"/>
              </w:rPr>
            </w:pPr>
            <w:r w:rsidRPr="00C42FBA">
              <w:rPr>
                <w:rFonts w:cs="Arial"/>
                <w:sz w:val="22"/>
                <w:szCs w:val="22"/>
              </w:rPr>
              <w:t xml:space="preserve">Jacket </w:t>
            </w:r>
          </w:p>
        </w:tc>
        <w:tc>
          <w:tcPr>
            <w:tcW w:w="2225" w:type="dxa"/>
          </w:tcPr>
          <w:p w14:paraId="1C1D74C2" w14:textId="77777777" w:rsidR="00C42FBA" w:rsidRPr="00C42FBA" w:rsidRDefault="00C42FBA" w:rsidP="008C6A8A">
            <w:pPr>
              <w:pStyle w:val="Tabledata"/>
              <w:rPr>
                <w:rFonts w:cs="Arial"/>
                <w:sz w:val="22"/>
                <w:szCs w:val="22"/>
              </w:rPr>
            </w:pPr>
          </w:p>
        </w:tc>
        <w:tc>
          <w:tcPr>
            <w:tcW w:w="1958" w:type="dxa"/>
          </w:tcPr>
          <w:p w14:paraId="3114F378" w14:textId="77777777" w:rsidR="00C42FBA" w:rsidRPr="00C42FBA" w:rsidRDefault="00C42FBA" w:rsidP="008C6A8A">
            <w:pPr>
              <w:pStyle w:val="Tabledata"/>
              <w:rPr>
                <w:rFonts w:cs="Arial"/>
                <w:sz w:val="22"/>
                <w:szCs w:val="22"/>
              </w:rPr>
            </w:pPr>
            <w:r w:rsidRPr="00C42FBA">
              <w:rPr>
                <w:rFonts w:cs="Arial"/>
                <w:sz w:val="22"/>
                <w:szCs w:val="22"/>
              </w:rPr>
              <w:t xml:space="preserve">1 </w:t>
            </w:r>
          </w:p>
        </w:tc>
        <w:tc>
          <w:tcPr>
            <w:tcW w:w="2228" w:type="dxa"/>
          </w:tcPr>
          <w:p w14:paraId="0BCD16E4"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1FA35387" w14:textId="77777777" w:rsidTr="009D255C">
        <w:trPr>
          <w:trHeight w:val="159"/>
        </w:trPr>
        <w:tc>
          <w:tcPr>
            <w:tcW w:w="3575" w:type="dxa"/>
          </w:tcPr>
          <w:p w14:paraId="0954371F" w14:textId="77777777" w:rsidR="00C42FBA" w:rsidRPr="00C42FBA" w:rsidRDefault="00C42FBA" w:rsidP="008C6A8A">
            <w:pPr>
              <w:pStyle w:val="Tabledata"/>
              <w:rPr>
                <w:rFonts w:cs="Arial"/>
                <w:sz w:val="22"/>
                <w:szCs w:val="22"/>
              </w:rPr>
            </w:pPr>
            <w:r w:rsidRPr="00C42FBA">
              <w:rPr>
                <w:rFonts w:cs="Arial"/>
                <w:sz w:val="22"/>
                <w:szCs w:val="22"/>
              </w:rPr>
              <w:t xml:space="preserve">Socks </w:t>
            </w:r>
          </w:p>
        </w:tc>
        <w:tc>
          <w:tcPr>
            <w:tcW w:w="2225" w:type="dxa"/>
          </w:tcPr>
          <w:p w14:paraId="7ED352C3" w14:textId="77777777" w:rsidR="00C42FBA" w:rsidRPr="00C42FBA" w:rsidRDefault="00C42FBA" w:rsidP="008C6A8A">
            <w:pPr>
              <w:pStyle w:val="Tabledata"/>
              <w:rPr>
                <w:rFonts w:cs="Arial"/>
                <w:sz w:val="22"/>
                <w:szCs w:val="22"/>
              </w:rPr>
            </w:pPr>
          </w:p>
        </w:tc>
        <w:tc>
          <w:tcPr>
            <w:tcW w:w="1958" w:type="dxa"/>
          </w:tcPr>
          <w:p w14:paraId="0C1AED04" w14:textId="77777777" w:rsidR="00C42FBA" w:rsidRPr="00C42FBA" w:rsidRDefault="00C42FBA" w:rsidP="008C6A8A">
            <w:pPr>
              <w:pStyle w:val="Tabledata"/>
              <w:rPr>
                <w:rFonts w:cs="Arial"/>
                <w:sz w:val="22"/>
                <w:szCs w:val="22"/>
              </w:rPr>
            </w:pPr>
            <w:r w:rsidRPr="00C42FBA">
              <w:rPr>
                <w:rFonts w:cs="Arial"/>
                <w:sz w:val="22"/>
                <w:szCs w:val="22"/>
              </w:rPr>
              <w:t xml:space="preserve">5 </w:t>
            </w:r>
            <w:r w:rsidR="00C33EA3">
              <w:rPr>
                <w:rFonts w:cs="Arial"/>
                <w:sz w:val="22"/>
                <w:szCs w:val="22"/>
              </w:rPr>
              <w:t>pairs</w:t>
            </w:r>
          </w:p>
        </w:tc>
        <w:tc>
          <w:tcPr>
            <w:tcW w:w="2228" w:type="dxa"/>
          </w:tcPr>
          <w:p w14:paraId="000374C5" w14:textId="77777777" w:rsidR="00C42FBA" w:rsidRPr="00C42FBA" w:rsidRDefault="00C42FBA" w:rsidP="008C6A8A">
            <w:pPr>
              <w:pStyle w:val="Tabledata"/>
              <w:rPr>
                <w:rFonts w:cs="Arial"/>
                <w:sz w:val="22"/>
                <w:szCs w:val="22"/>
              </w:rPr>
            </w:pPr>
            <w:r w:rsidRPr="00C42FBA">
              <w:rPr>
                <w:rFonts w:cs="Arial"/>
                <w:sz w:val="22"/>
                <w:szCs w:val="22"/>
              </w:rPr>
              <w:t xml:space="preserve">Annually </w:t>
            </w:r>
          </w:p>
        </w:tc>
      </w:tr>
      <w:tr w:rsidR="00C42FBA" w:rsidRPr="00C42FBA" w14:paraId="154EFD6E" w14:textId="77777777" w:rsidTr="009D255C">
        <w:trPr>
          <w:trHeight w:val="159"/>
        </w:trPr>
        <w:tc>
          <w:tcPr>
            <w:tcW w:w="3575" w:type="dxa"/>
          </w:tcPr>
          <w:p w14:paraId="57C83118" w14:textId="2E66392E" w:rsidR="00C42FBA" w:rsidRPr="00C42FBA" w:rsidRDefault="00C42FBA" w:rsidP="008C6A8A">
            <w:pPr>
              <w:pStyle w:val="Tabledata"/>
              <w:rPr>
                <w:rFonts w:cs="Arial"/>
                <w:sz w:val="22"/>
                <w:szCs w:val="22"/>
              </w:rPr>
            </w:pPr>
            <w:bookmarkStart w:id="66" w:name="_Hlk117778377"/>
            <w:r w:rsidRPr="00C42FBA">
              <w:rPr>
                <w:rFonts w:cs="Arial"/>
                <w:sz w:val="22"/>
                <w:szCs w:val="22"/>
              </w:rPr>
              <w:t>Belt</w:t>
            </w:r>
            <w:r w:rsidR="00203963">
              <w:rPr>
                <w:rFonts w:cs="Arial"/>
                <w:sz w:val="22"/>
                <w:szCs w:val="22"/>
              </w:rPr>
              <w:t xml:space="preserve"> –</w:t>
            </w:r>
            <w:r w:rsidRPr="00C42FBA">
              <w:rPr>
                <w:rFonts w:cs="Arial"/>
                <w:sz w:val="22"/>
                <w:szCs w:val="22"/>
              </w:rPr>
              <w:t xml:space="preserve"> </w:t>
            </w:r>
            <w:r w:rsidR="00203963" w:rsidRPr="00203963">
              <w:rPr>
                <w:rFonts w:cs="Arial"/>
                <w:sz w:val="22"/>
                <w:szCs w:val="22"/>
              </w:rPr>
              <w:t>inner belt</w:t>
            </w:r>
          </w:p>
        </w:tc>
        <w:tc>
          <w:tcPr>
            <w:tcW w:w="2225" w:type="dxa"/>
          </w:tcPr>
          <w:p w14:paraId="36103F39" w14:textId="77777777" w:rsidR="00C42FBA" w:rsidRPr="00C42FBA" w:rsidRDefault="00C42FBA" w:rsidP="008C6A8A">
            <w:pPr>
              <w:pStyle w:val="Tabledata"/>
              <w:rPr>
                <w:rFonts w:cs="Arial"/>
                <w:sz w:val="22"/>
                <w:szCs w:val="22"/>
              </w:rPr>
            </w:pPr>
          </w:p>
        </w:tc>
        <w:tc>
          <w:tcPr>
            <w:tcW w:w="1958" w:type="dxa"/>
          </w:tcPr>
          <w:p w14:paraId="2856333E" w14:textId="263B4B29" w:rsidR="00C42FBA" w:rsidRPr="00C42FBA" w:rsidRDefault="00C42FBA" w:rsidP="008C6A8A">
            <w:pPr>
              <w:pStyle w:val="Tabledata"/>
              <w:rPr>
                <w:rFonts w:cs="Arial"/>
                <w:sz w:val="22"/>
                <w:szCs w:val="22"/>
              </w:rPr>
            </w:pPr>
            <w:r w:rsidRPr="00C42FBA">
              <w:rPr>
                <w:rFonts w:cs="Arial"/>
                <w:sz w:val="22"/>
                <w:szCs w:val="22"/>
              </w:rPr>
              <w:t xml:space="preserve">1 </w:t>
            </w:r>
          </w:p>
        </w:tc>
        <w:tc>
          <w:tcPr>
            <w:tcW w:w="2228" w:type="dxa"/>
          </w:tcPr>
          <w:p w14:paraId="0DF89A95"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203963" w:rsidRPr="00C42FBA" w14:paraId="78145A02" w14:textId="77777777" w:rsidTr="009D255C">
        <w:trPr>
          <w:trHeight w:val="159"/>
        </w:trPr>
        <w:tc>
          <w:tcPr>
            <w:tcW w:w="3575" w:type="dxa"/>
          </w:tcPr>
          <w:p w14:paraId="6C5B570A" w14:textId="48F909E4" w:rsidR="00203963" w:rsidRPr="00C42FBA" w:rsidRDefault="00203963" w:rsidP="008C6A8A">
            <w:pPr>
              <w:pStyle w:val="Tabledata"/>
              <w:rPr>
                <w:rFonts w:cs="Arial"/>
                <w:sz w:val="22"/>
                <w:szCs w:val="22"/>
              </w:rPr>
            </w:pPr>
            <w:r>
              <w:rPr>
                <w:rFonts w:cs="Arial"/>
                <w:sz w:val="22"/>
                <w:szCs w:val="22"/>
              </w:rPr>
              <w:t xml:space="preserve">Belt </w:t>
            </w:r>
            <w:r w:rsidRPr="00203963">
              <w:rPr>
                <w:rFonts w:cs="Arial"/>
                <w:sz w:val="22"/>
                <w:szCs w:val="22"/>
              </w:rPr>
              <w:t>– rigid utility belt</w:t>
            </w:r>
          </w:p>
        </w:tc>
        <w:tc>
          <w:tcPr>
            <w:tcW w:w="2225" w:type="dxa"/>
          </w:tcPr>
          <w:p w14:paraId="07270E67" w14:textId="77777777" w:rsidR="00203963" w:rsidRPr="00C42FBA" w:rsidRDefault="00203963" w:rsidP="008C6A8A">
            <w:pPr>
              <w:pStyle w:val="Tabledata"/>
              <w:rPr>
                <w:rFonts w:cs="Arial"/>
                <w:sz w:val="22"/>
                <w:szCs w:val="22"/>
              </w:rPr>
            </w:pPr>
          </w:p>
        </w:tc>
        <w:tc>
          <w:tcPr>
            <w:tcW w:w="1958" w:type="dxa"/>
          </w:tcPr>
          <w:p w14:paraId="00602AF6" w14:textId="2141A48C" w:rsidR="00203963" w:rsidRPr="00C42FBA" w:rsidDel="005073A5" w:rsidRDefault="00203963" w:rsidP="008C6A8A">
            <w:pPr>
              <w:pStyle w:val="Tabledata"/>
              <w:rPr>
                <w:rFonts w:cs="Arial"/>
                <w:sz w:val="22"/>
                <w:szCs w:val="22"/>
              </w:rPr>
            </w:pPr>
            <w:r>
              <w:rPr>
                <w:rFonts w:cs="Arial"/>
                <w:sz w:val="22"/>
                <w:szCs w:val="22"/>
              </w:rPr>
              <w:t>1</w:t>
            </w:r>
          </w:p>
        </w:tc>
        <w:tc>
          <w:tcPr>
            <w:tcW w:w="2228" w:type="dxa"/>
          </w:tcPr>
          <w:p w14:paraId="045CD2EC" w14:textId="49B48599" w:rsidR="00203963" w:rsidRPr="00C42FBA" w:rsidRDefault="00203963" w:rsidP="008C6A8A">
            <w:pPr>
              <w:pStyle w:val="Tabledata"/>
              <w:rPr>
                <w:rFonts w:cs="Arial"/>
                <w:sz w:val="22"/>
                <w:szCs w:val="22"/>
              </w:rPr>
            </w:pPr>
            <w:r w:rsidRPr="00203963">
              <w:rPr>
                <w:rFonts w:cs="Arial"/>
                <w:sz w:val="22"/>
                <w:szCs w:val="22"/>
              </w:rPr>
              <w:t>Fair wear and tear</w:t>
            </w:r>
          </w:p>
        </w:tc>
      </w:tr>
      <w:bookmarkEnd w:id="66"/>
      <w:tr w:rsidR="00C42FBA" w:rsidRPr="00C42FBA" w14:paraId="058031BC" w14:textId="77777777" w:rsidTr="009D255C">
        <w:trPr>
          <w:trHeight w:val="159"/>
        </w:trPr>
        <w:tc>
          <w:tcPr>
            <w:tcW w:w="3575" w:type="dxa"/>
          </w:tcPr>
          <w:p w14:paraId="125D1A63" w14:textId="77777777" w:rsidR="00C42FBA" w:rsidRPr="00C42FBA" w:rsidRDefault="00C42FBA" w:rsidP="008C6A8A">
            <w:pPr>
              <w:pStyle w:val="Tabledata"/>
              <w:rPr>
                <w:rFonts w:cs="Arial"/>
                <w:sz w:val="22"/>
                <w:szCs w:val="22"/>
              </w:rPr>
            </w:pPr>
            <w:r w:rsidRPr="00C42FBA">
              <w:rPr>
                <w:rFonts w:cs="Arial"/>
                <w:sz w:val="22"/>
                <w:szCs w:val="22"/>
              </w:rPr>
              <w:lastRenderedPageBreak/>
              <w:t xml:space="preserve">Gloves (+ keeper) </w:t>
            </w:r>
          </w:p>
        </w:tc>
        <w:tc>
          <w:tcPr>
            <w:tcW w:w="2225" w:type="dxa"/>
          </w:tcPr>
          <w:p w14:paraId="18CA0F00" w14:textId="77777777" w:rsidR="00C42FBA" w:rsidRPr="00C42FBA" w:rsidRDefault="00C42FBA" w:rsidP="008C6A8A">
            <w:pPr>
              <w:pStyle w:val="Tabledata"/>
              <w:rPr>
                <w:rFonts w:cs="Arial"/>
                <w:sz w:val="22"/>
                <w:szCs w:val="22"/>
              </w:rPr>
            </w:pPr>
          </w:p>
        </w:tc>
        <w:tc>
          <w:tcPr>
            <w:tcW w:w="1958" w:type="dxa"/>
          </w:tcPr>
          <w:p w14:paraId="1AAE2DF9" w14:textId="77777777" w:rsidR="00C42FBA" w:rsidRPr="00C42FBA" w:rsidRDefault="00C42FBA" w:rsidP="008C6A8A">
            <w:pPr>
              <w:pStyle w:val="Tabledata"/>
              <w:rPr>
                <w:rFonts w:cs="Arial"/>
                <w:sz w:val="22"/>
                <w:szCs w:val="22"/>
              </w:rPr>
            </w:pPr>
            <w:r w:rsidRPr="00C42FBA">
              <w:rPr>
                <w:rFonts w:cs="Arial"/>
                <w:sz w:val="22"/>
                <w:szCs w:val="22"/>
              </w:rPr>
              <w:t xml:space="preserve">1 </w:t>
            </w:r>
          </w:p>
        </w:tc>
        <w:tc>
          <w:tcPr>
            <w:tcW w:w="2228" w:type="dxa"/>
          </w:tcPr>
          <w:p w14:paraId="27265B10"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613887B9" w14:textId="77777777" w:rsidTr="009D255C">
        <w:trPr>
          <w:trHeight w:val="159"/>
        </w:trPr>
        <w:tc>
          <w:tcPr>
            <w:tcW w:w="3575" w:type="dxa"/>
          </w:tcPr>
          <w:p w14:paraId="2200A043" w14:textId="77777777" w:rsidR="00C42FBA" w:rsidRPr="00C42FBA" w:rsidRDefault="00C42FBA" w:rsidP="008C6A8A">
            <w:pPr>
              <w:pStyle w:val="Tabledata"/>
              <w:rPr>
                <w:rFonts w:cs="Arial"/>
                <w:sz w:val="22"/>
                <w:szCs w:val="22"/>
              </w:rPr>
            </w:pPr>
            <w:r w:rsidRPr="00C42FBA">
              <w:rPr>
                <w:rFonts w:cs="Arial"/>
                <w:sz w:val="22"/>
                <w:szCs w:val="22"/>
              </w:rPr>
              <w:t xml:space="preserve">Cap/hat </w:t>
            </w:r>
          </w:p>
        </w:tc>
        <w:tc>
          <w:tcPr>
            <w:tcW w:w="2225" w:type="dxa"/>
          </w:tcPr>
          <w:p w14:paraId="0D10EF34" w14:textId="77777777" w:rsidR="00C42FBA" w:rsidRPr="00C42FBA" w:rsidRDefault="00C42FBA" w:rsidP="008C6A8A">
            <w:pPr>
              <w:pStyle w:val="Tabledata"/>
              <w:rPr>
                <w:rFonts w:cs="Arial"/>
                <w:sz w:val="22"/>
                <w:szCs w:val="22"/>
              </w:rPr>
            </w:pPr>
          </w:p>
        </w:tc>
        <w:tc>
          <w:tcPr>
            <w:tcW w:w="1958" w:type="dxa"/>
          </w:tcPr>
          <w:p w14:paraId="5DB54E98" w14:textId="77777777" w:rsidR="00C42FBA" w:rsidRPr="00C42FBA" w:rsidRDefault="00C42FBA" w:rsidP="008C6A8A">
            <w:pPr>
              <w:pStyle w:val="Tabledata"/>
              <w:rPr>
                <w:rFonts w:cs="Arial"/>
                <w:sz w:val="22"/>
                <w:szCs w:val="22"/>
              </w:rPr>
            </w:pPr>
            <w:r w:rsidRPr="00C42FBA">
              <w:rPr>
                <w:rFonts w:cs="Arial"/>
                <w:sz w:val="22"/>
                <w:szCs w:val="22"/>
              </w:rPr>
              <w:t xml:space="preserve">2 </w:t>
            </w:r>
          </w:p>
        </w:tc>
        <w:tc>
          <w:tcPr>
            <w:tcW w:w="2228" w:type="dxa"/>
          </w:tcPr>
          <w:p w14:paraId="0F94F99C" w14:textId="77777777" w:rsidR="00C42FBA" w:rsidRPr="00C42FBA" w:rsidRDefault="00C42FBA" w:rsidP="008C6A8A">
            <w:pPr>
              <w:pStyle w:val="Tabledata"/>
              <w:rPr>
                <w:rFonts w:cs="Arial"/>
                <w:sz w:val="22"/>
                <w:szCs w:val="22"/>
              </w:rPr>
            </w:pPr>
            <w:r w:rsidRPr="00C42FBA">
              <w:rPr>
                <w:rFonts w:cs="Arial"/>
                <w:sz w:val="22"/>
                <w:szCs w:val="22"/>
              </w:rPr>
              <w:t xml:space="preserve">Fair wear and tear </w:t>
            </w:r>
          </w:p>
        </w:tc>
      </w:tr>
      <w:tr w:rsidR="00C42FBA" w:rsidRPr="00C42FBA" w14:paraId="61A7DDF6" w14:textId="77777777" w:rsidTr="009D255C">
        <w:trPr>
          <w:trHeight w:val="159"/>
        </w:trPr>
        <w:tc>
          <w:tcPr>
            <w:tcW w:w="3575" w:type="dxa"/>
          </w:tcPr>
          <w:p w14:paraId="50BBAAEF" w14:textId="77777777" w:rsidR="00C42FBA" w:rsidRPr="00C42FBA" w:rsidRDefault="00C42FBA" w:rsidP="008C6A8A">
            <w:pPr>
              <w:pStyle w:val="Tabledata"/>
              <w:rPr>
                <w:rFonts w:cs="Arial"/>
                <w:sz w:val="22"/>
                <w:szCs w:val="22"/>
              </w:rPr>
            </w:pPr>
            <w:r w:rsidRPr="00C42FBA">
              <w:rPr>
                <w:rFonts w:cs="Arial"/>
                <w:sz w:val="22"/>
                <w:szCs w:val="22"/>
              </w:rPr>
              <w:t xml:space="preserve">Black shoes </w:t>
            </w:r>
          </w:p>
        </w:tc>
        <w:tc>
          <w:tcPr>
            <w:tcW w:w="2225" w:type="dxa"/>
          </w:tcPr>
          <w:p w14:paraId="4A996DC9" w14:textId="77777777" w:rsidR="00C42FBA" w:rsidRPr="00C42FBA" w:rsidRDefault="00C42FBA" w:rsidP="008C6A8A">
            <w:pPr>
              <w:pStyle w:val="Tabledata"/>
              <w:rPr>
                <w:rFonts w:cs="Arial"/>
                <w:sz w:val="22"/>
                <w:szCs w:val="22"/>
              </w:rPr>
            </w:pPr>
          </w:p>
        </w:tc>
        <w:tc>
          <w:tcPr>
            <w:tcW w:w="1958" w:type="dxa"/>
          </w:tcPr>
          <w:p w14:paraId="7B15A57D" w14:textId="77777777" w:rsidR="00C42FBA" w:rsidRPr="00C42FBA" w:rsidRDefault="00C42FBA" w:rsidP="008C6A8A">
            <w:pPr>
              <w:pStyle w:val="Tabledata"/>
              <w:rPr>
                <w:rFonts w:cs="Arial"/>
                <w:sz w:val="22"/>
                <w:szCs w:val="22"/>
              </w:rPr>
            </w:pPr>
            <w:r w:rsidRPr="00C42FBA">
              <w:rPr>
                <w:rFonts w:cs="Arial"/>
                <w:sz w:val="22"/>
                <w:szCs w:val="22"/>
              </w:rPr>
              <w:t xml:space="preserve">1 </w:t>
            </w:r>
            <w:r w:rsidR="00C33EA3">
              <w:rPr>
                <w:rFonts w:cs="Arial"/>
                <w:sz w:val="22"/>
                <w:szCs w:val="22"/>
              </w:rPr>
              <w:t>pair</w:t>
            </w:r>
          </w:p>
        </w:tc>
        <w:tc>
          <w:tcPr>
            <w:tcW w:w="2228" w:type="dxa"/>
          </w:tcPr>
          <w:p w14:paraId="087A94B7" w14:textId="77777777" w:rsidR="00C42FBA" w:rsidRPr="00C42FBA" w:rsidRDefault="00AF4526" w:rsidP="008C6A8A">
            <w:pPr>
              <w:pStyle w:val="Tabledata"/>
              <w:rPr>
                <w:rFonts w:cs="Arial"/>
                <w:sz w:val="22"/>
                <w:szCs w:val="22"/>
              </w:rPr>
            </w:pPr>
            <w:r>
              <w:rPr>
                <w:rFonts w:cs="Arial"/>
                <w:sz w:val="22"/>
                <w:szCs w:val="22"/>
              </w:rPr>
              <w:t>Fair wear and tear</w:t>
            </w:r>
          </w:p>
        </w:tc>
      </w:tr>
    </w:tbl>
    <w:p w14:paraId="31E8AB05" w14:textId="77777777" w:rsidR="007121E1" w:rsidRDefault="007121E1" w:rsidP="00D82CFE">
      <w:pPr>
        <w:pStyle w:val="H1nonumber"/>
      </w:pPr>
      <w:bookmarkStart w:id="67" w:name="_Appendix_B_–"/>
      <w:bookmarkStart w:id="68" w:name="_Ref43111752"/>
      <w:bookmarkStart w:id="69" w:name="_Ref43111845"/>
      <w:bookmarkStart w:id="70" w:name="_Toc43115140"/>
      <w:bookmarkStart w:id="71" w:name="_Toc43813057"/>
      <w:bookmarkEnd w:id="67"/>
    </w:p>
    <w:p w14:paraId="42B16500" w14:textId="77777777" w:rsidR="007121E1" w:rsidRDefault="007121E1" w:rsidP="00D82CFE">
      <w:pPr>
        <w:pStyle w:val="H1nonumber"/>
      </w:pPr>
    </w:p>
    <w:p w14:paraId="3997FDCB" w14:textId="77777777" w:rsidR="007121E1" w:rsidRDefault="007121E1" w:rsidP="00D82CFE">
      <w:pPr>
        <w:pStyle w:val="H1nonumber"/>
      </w:pPr>
    </w:p>
    <w:p w14:paraId="2D0F4085" w14:textId="77777777" w:rsidR="007121E1" w:rsidRDefault="007121E1" w:rsidP="00D82CFE">
      <w:pPr>
        <w:pStyle w:val="H1nonumber"/>
      </w:pPr>
    </w:p>
    <w:p w14:paraId="33D57D35" w14:textId="77777777" w:rsidR="007121E1" w:rsidRDefault="007121E1" w:rsidP="00D82CFE">
      <w:pPr>
        <w:pStyle w:val="H1nonumber"/>
      </w:pPr>
    </w:p>
    <w:p w14:paraId="7BE60D6B" w14:textId="77777777" w:rsidR="007121E1" w:rsidRDefault="007121E1" w:rsidP="00D82CFE">
      <w:pPr>
        <w:pStyle w:val="H1nonumber"/>
      </w:pPr>
    </w:p>
    <w:p w14:paraId="5FB2561C" w14:textId="77777777" w:rsidR="007121E1" w:rsidRDefault="007121E1" w:rsidP="00D82CFE">
      <w:pPr>
        <w:pStyle w:val="H1nonumber"/>
      </w:pPr>
    </w:p>
    <w:p w14:paraId="7A21E393" w14:textId="77777777" w:rsidR="007121E1" w:rsidRDefault="007121E1" w:rsidP="00D82CFE">
      <w:pPr>
        <w:pStyle w:val="H1nonumber"/>
      </w:pPr>
    </w:p>
    <w:p w14:paraId="1ABA2556" w14:textId="77777777" w:rsidR="007121E1" w:rsidRDefault="007121E1" w:rsidP="00D82CFE">
      <w:pPr>
        <w:pStyle w:val="H1nonumber"/>
      </w:pPr>
    </w:p>
    <w:p w14:paraId="296B461B" w14:textId="77777777" w:rsidR="007121E1" w:rsidRDefault="007121E1" w:rsidP="00D82CFE">
      <w:pPr>
        <w:pStyle w:val="H1nonumber"/>
      </w:pPr>
    </w:p>
    <w:p w14:paraId="65A8E48D" w14:textId="77777777" w:rsidR="007121E1" w:rsidRDefault="007121E1" w:rsidP="00D82CFE">
      <w:pPr>
        <w:pStyle w:val="H1nonumber"/>
      </w:pPr>
    </w:p>
    <w:p w14:paraId="69801097" w14:textId="77777777" w:rsidR="007121E1" w:rsidRDefault="007121E1" w:rsidP="00D82CFE">
      <w:pPr>
        <w:pStyle w:val="H1nonumber"/>
      </w:pPr>
    </w:p>
    <w:p w14:paraId="69646601" w14:textId="77777777" w:rsidR="007121E1" w:rsidRDefault="007121E1" w:rsidP="00D82CFE">
      <w:pPr>
        <w:pStyle w:val="H1nonumber"/>
      </w:pPr>
    </w:p>
    <w:p w14:paraId="421C2208" w14:textId="77777777" w:rsidR="007121E1" w:rsidRDefault="007121E1" w:rsidP="00D82CFE">
      <w:pPr>
        <w:pStyle w:val="H1nonumber"/>
      </w:pPr>
    </w:p>
    <w:p w14:paraId="56154A53" w14:textId="77777777" w:rsidR="007121E1" w:rsidRDefault="007121E1" w:rsidP="00D82CFE">
      <w:pPr>
        <w:pStyle w:val="H1nonumber"/>
      </w:pPr>
    </w:p>
    <w:p w14:paraId="54A77DED" w14:textId="77777777" w:rsidR="007121E1" w:rsidRDefault="007121E1" w:rsidP="00D82CFE">
      <w:pPr>
        <w:pStyle w:val="H1nonumber"/>
      </w:pPr>
    </w:p>
    <w:p w14:paraId="19AA95E3" w14:textId="77777777" w:rsidR="007121E1" w:rsidRDefault="007121E1" w:rsidP="00D82CFE">
      <w:pPr>
        <w:pStyle w:val="H1nonumber"/>
      </w:pPr>
    </w:p>
    <w:p w14:paraId="033DC4A5" w14:textId="77777777" w:rsidR="007121E1" w:rsidRDefault="007121E1" w:rsidP="00D82CFE">
      <w:pPr>
        <w:pStyle w:val="H1nonumber"/>
      </w:pPr>
    </w:p>
    <w:p w14:paraId="1F8716F1" w14:textId="77777777" w:rsidR="007121E1" w:rsidRDefault="007121E1" w:rsidP="00D82CFE">
      <w:pPr>
        <w:pStyle w:val="H1nonumber"/>
      </w:pPr>
    </w:p>
    <w:p w14:paraId="553D30F8" w14:textId="77777777" w:rsidR="007121E1" w:rsidRDefault="007121E1" w:rsidP="00D82CFE">
      <w:pPr>
        <w:pStyle w:val="H1nonumber"/>
      </w:pPr>
    </w:p>
    <w:p w14:paraId="74EF3546" w14:textId="70B50013" w:rsidR="007121E1" w:rsidRDefault="007121E1" w:rsidP="00D82CFE">
      <w:pPr>
        <w:pStyle w:val="H1nonumber"/>
      </w:pPr>
    </w:p>
    <w:p w14:paraId="6AD0DECC" w14:textId="77777777" w:rsidR="007121E1" w:rsidRDefault="007121E1" w:rsidP="00D82CFE">
      <w:pPr>
        <w:pStyle w:val="H1nonumber"/>
      </w:pPr>
    </w:p>
    <w:p w14:paraId="3F00D5C5" w14:textId="77777777" w:rsidR="007121E1" w:rsidRDefault="007121E1" w:rsidP="00D82CFE">
      <w:pPr>
        <w:pStyle w:val="H1nonumber"/>
      </w:pPr>
    </w:p>
    <w:bookmarkEnd w:id="68"/>
    <w:bookmarkEnd w:id="69"/>
    <w:bookmarkEnd w:id="70"/>
    <w:bookmarkEnd w:id="71"/>
    <w:p w14:paraId="5CBC51FC" w14:textId="1128C039" w:rsidR="004D47B8" w:rsidRDefault="004D47B8" w:rsidP="004D47B8"/>
    <w:p w14:paraId="63630154" w14:textId="15D9760F" w:rsidR="007121E1" w:rsidRDefault="007121E1" w:rsidP="007121E1">
      <w:pPr>
        <w:pStyle w:val="Heading1"/>
        <w:numPr>
          <w:ilvl w:val="0"/>
          <w:numId w:val="0"/>
        </w:numPr>
      </w:pPr>
      <w:bookmarkStart w:id="72" w:name="_Toc151379083"/>
      <w:r w:rsidRPr="007121E1">
        <w:lastRenderedPageBreak/>
        <w:t>Appendix B – Insignia of Rank and Badges</w:t>
      </w:r>
      <w:bookmarkEnd w:id="72"/>
    </w:p>
    <w:tbl>
      <w:tblPr>
        <w:tblStyle w:val="DCStable1"/>
        <w:tblW w:w="9918" w:type="dxa"/>
        <w:tblCellMar>
          <w:top w:w="85" w:type="dxa"/>
          <w:left w:w="85" w:type="dxa"/>
          <w:bottom w:w="85" w:type="dxa"/>
          <w:right w:w="85" w:type="dxa"/>
        </w:tblCellMar>
        <w:tblLook w:val="04A0" w:firstRow="1" w:lastRow="0" w:firstColumn="1" w:lastColumn="0" w:noHBand="0" w:noVBand="1"/>
      </w:tblPr>
      <w:tblGrid>
        <w:gridCol w:w="5524"/>
        <w:gridCol w:w="4394"/>
      </w:tblGrid>
      <w:tr w:rsidR="0066295D" w:rsidRPr="004D47B8" w14:paraId="55889F04" w14:textId="77777777" w:rsidTr="009D255C">
        <w:trPr>
          <w:cnfStyle w:val="100000000000" w:firstRow="1" w:lastRow="0" w:firstColumn="0" w:lastColumn="0" w:oddVBand="0" w:evenVBand="0" w:oddHBand="0" w:evenHBand="0" w:firstRowFirstColumn="0" w:firstRowLastColumn="0" w:lastRowFirstColumn="0" w:lastRowLastColumn="0"/>
        </w:trPr>
        <w:tc>
          <w:tcPr>
            <w:tcW w:w="5524" w:type="dxa"/>
          </w:tcPr>
          <w:p w14:paraId="3FA2073D" w14:textId="77777777" w:rsidR="0066295D" w:rsidRPr="004D47B8" w:rsidRDefault="0066295D" w:rsidP="009D255C">
            <w:pPr>
              <w:pStyle w:val="Tableheading"/>
            </w:pPr>
            <w:r>
              <w:t xml:space="preserve">Rank </w:t>
            </w:r>
          </w:p>
        </w:tc>
        <w:tc>
          <w:tcPr>
            <w:tcW w:w="4394" w:type="dxa"/>
          </w:tcPr>
          <w:p w14:paraId="45FC8F11" w14:textId="77777777" w:rsidR="0066295D" w:rsidRPr="004D47B8" w:rsidRDefault="0066295D" w:rsidP="009D255C">
            <w:pPr>
              <w:pStyle w:val="Tableheading"/>
            </w:pPr>
            <w:r w:rsidRPr="004D47B8">
              <w:t>Insignia</w:t>
            </w:r>
          </w:p>
        </w:tc>
      </w:tr>
      <w:tr w:rsidR="0066295D" w:rsidRPr="004D47B8" w14:paraId="4F5D35C2" w14:textId="77777777" w:rsidTr="009D255C">
        <w:tc>
          <w:tcPr>
            <w:tcW w:w="5524" w:type="dxa"/>
          </w:tcPr>
          <w:p w14:paraId="75494905" w14:textId="77777777" w:rsidR="0066295D" w:rsidRPr="004D47B8" w:rsidRDefault="0066295D" w:rsidP="009D255C">
            <w:pPr>
              <w:pStyle w:val="Tabledata"/>
            </w:pPr>
            <w:r w:rsidRPr="004D47B8">
              <w:t>Probationary Officer</w:t>
            </w:r>
          </w:p>
        </w:tc>
        <w:tc>
          <w:tcPr>
            <w:tcW w:w="4394" w:type="dxa"/>
          </w:tcPr>
          <w:p w14:paraId="17834C97" w14:textId="77777777" w:rsidR="0066295D" w:rsidRPr="004D47B8" w:rsidRDefault="0066295D" w:rsidP="009D255C">
            <w:pPr>
              <w:pStyle w:val="Tabledata"/>
              <w:rPr>
                <w:bCs/>
                <w:iCs/>
              </w:rPr>
            </w:pPr>
            <w:r w:rsidRPr="004D47B8">
              <w:rPr>
                <w:bCs/>
                <w:iCs/>
              </w:rPr>
              <w:t xml:space="preserve">Blank </w:t>
            </w:r>
          </w:p>
        </w:tc>
      </w:tr>
      <w:tr w:rsidR="0066295D" w:rsidRPr="004D47B8" w14:paraId="0681A556" w14:textId="77777777" w:rsidTr="009D255C">
        <w:tc>
          <w:tcPr>
            <w:tcW w:w="5524" w:type="dxa"/>
          </w:tcPr>
          <w:p w14:paraId="45E4212D" w14:textId="77777777" w:rsidR="0066295D" w:rsidRPr="004D47B8" w:rsidRDefault="0066295D" w:rsidP="009D255C">
            <w:pPr>
              <w:pStyle w:val="Tabledata"/>
            </w:pPr>
            <w:r w:rsidRPr="004D47B8">
              <w:t>Youth Custodial Officer (polo shirt)</w:t>
            </w:r>
          </w:p>
        </w:tc>
        <w:tc>
          <w:tcPr>
            <w:tcW w:w="4394" w:type="dxa"/>
          </w:tcPr>
          <w:p w14:paraId="5BD9A30C" w14:textId="77777777" w:rsidR="0066295D" w:rsidRPr="004D47B8" w:rsidRDefault="0066295D" w:rsidP="009D255C">
            <w:pPr>
              <w:pStyle w:val="Tabledata"/>
              <w:rPr>
                <w:bCs/>
                <w:iCs/>
              </w:rPr>
            </w:pPr>
            <w:r w:rsidRPr="004F73D9">
              <w:rPr>
                <w:bCs/>
                <w:iCs/>
              </w:rPr>
              <w:t>No Insignia</w:t>
            </w:r>
          </w:p>
        </w:tc>
      </w:tr>
      <w:tr w:rsidR="0066295D" w:rsidRPr="004D47B8" w14:paraId="21387683" w14:textId="77777777" w:rsidTr="009D255C">
        <w:tc>
          <w:tcPr>
            <w:tcW w:w="5524" w:type="dxa"/>
          </w:tcPr>
          <w:p w14:paraId="36B09B0D" w14:textId="77777777" w:rsidR="0066295D" w:rsidRPr="004D47B8" w:rsidRDefault="0066295D" w:rsidP="009D255C">
            <w:pPr>
              <w:pStyle w:val="Tabledata"/>
            </w:pPr>
            <w:r w:rsidRPr="004F73D9">
              <w:t>Youth Custodial Officer (dress uniform)</w:t>
            </w:r>
          </w:p>
        </w:tc>
        <w:tc>
          <w:tcPr>
            <w:tcW w:w="4394" w:type="dxa"/>
          </w:tcPr>
          <w:p w14:paraId="30390E27" w14:textId="77777777" w:rsidR="0066295D" w:rsidRPr="004D47B8" w:rsidRDefault="0066295D" w:rsidP="009D255C">
            <w:pPr>
              <w:pStyle w:val="Tabledata"/>
              <w:rPr>
                <w:bCs/>
                <w:iCs/>
              </w:rPr>
            </w:pPr>
            <w:r>
              <w:rPr>
                <w:bCs/>
                <w:iCs/>
              </w:rPr>
              <w:t>1</w:t>
            </w:r>
            <w:r w:rsidRPr="004D47B8">
              <w:rPr>
                <w:bCs/>
                <w:iCs/>
              </w:rPr>
              <w:t xml:space="preserve"> Star</w:t>
            </w:r>
          </w:p>
        </w:tc>
      </w:tr>
      <w:tr w:rsidR="0066295D" w:rsidRPr="004D47B8" w14:paraId="4A195DA9" w14:textId="77777777" w:rsidTr="009D255C">
        <w:tc>
          <w:tcPr>
            <w:tcW w:w="5524" w:type="dxa"/>
          </w:tcPr>
          <w:p w14:paraId="0E27311F" w14:textId="77777777" w:rsidR="0066295D" w:rsidRPr="004D47B8" w:rsidRDefault="0066295D" w:rsidP="009D255C">
            <w:pPr>
              <w:pStyle w:val="Tabledata"/>
            </w:pPr>
            <w:r>
              <w:t xml:space="preserve">Unit Manager </w:t>
            </w:r>
          </w:p>
        </w:tc>
        <w:tc>
          <w:tcPr>
            <w:tcW w:w="4394" w:type="dxa"/>
          </w:tcPr>
          <w:p w14:paraId="10942837" w14:textId="77777777" w:rsidR="0066295D" w:rsidRPr="004D47B8" w:rsidRDefault="0066295D" w:rsidP="009D255C">
            <w:pPr>
              <w:pStyle w:val="Tabledata"/>
              <w:rPr>
                <w:bCs/>
                <w:iCs/>
              </w:rPr>
            </w:pPr>
            <w:r>
              <w:rPr>
                <w:bCs/>
                <w:iCs/>
              </w:rPr>
              <w:t>2</w:t>
            </w:r>
            <w:r w:rsidRPr="004D47B8">
              <w:rPr>
                <w:bCs/>
                <w:iCs/>
              </w:rPr>
              <w:t xml:space="preserve"> Stars</w:t>
            </w:r>
          </w:p>
        </w:tc>
      </w:tr>
      <w:tr w:rsidR="0066295D" w:rsidRPr="004D47B8" w14:paraId="3DD20CE0" w14:textId="77777777" w:rsidTr="009D255C">
        <w:tc>
          <w:tcPr>
            <w:tcW w:w="5524" w:type="dxa"/>
          </w:tcPr>
          <w:p w14:paraId="4A2AF6FC" w14:textId="77777777" w:rsidR="0066295D" w:rsidRDefault="0066295D" w:rsidP="009D255C">
            <w:pPr>
              <w:pStyle w:val="Tabledata"/>
            </w:pPr>
            <w:r>
              <w:t xml:space="preserve">Senior Officer </w:t>
            </w:r>
          </w:p>
        </w:tc>
        <w:tc>
          <w:tcPr>
            <w:tcW w:w="4394" w:type="dxa"/>
          </w:tcPr>
          <w:p w14:paraId="6D51EC2C" w14:textId="77777777" w:rsidR="0066295D" w:rsidRDefault="0066295D" w:rsidP="009D255C">
            <w:pPr>
              <w:pStyle w:val="Tabledata"/>
              <w:rPr>
                <w:bCs/>
                <w:iCs/>
              </w:rPr>
            </w:pPr>
            <w:r w:rsidRPr="004F73D9">
              <w:rPr>
                <w:bCs/>
                <w:iCs/>
              </w:rPr>
              <w:t>3 Star</w:t>
            </w:r>
            <w:r>
              <w:rPr>
                <w:bCs/>
                <w:iCs/>
              </w:rPr>
              <w:t>s</w:t>
            </w:r>
          </w:p>
        </w:tc>
      </w:tr>
      <w:tr w:rsidR="0066295D" w:rsidRPr="004D47B8" w14:paraId="63FCCD34" w14:textId="77777777" w:rsidTr="009D255C">
        <w:tc>
          <w:tcPr>
            <w:tcW w:w="5524" w:type="dxa"/>
          </w:tcPr>
          <w:p w14:paraId="3E44C351" w14:textId="77777777" w:rsidR="0066295D" w:rsidRDefault="0066295D" w:rsidP="009D255C">
            <w:pPr>
              <w:pStyle w:val="Tabledata"/>
            </w:pPr>
            <w:r w:rsidRPr="004F73D9">
              <w:t>Assistant Superintendent</w:t>
            </w:r>
          </w:p>
        </w:tc>
        <w:tc>
          <w:tcPr>
            <w:tcW w:w="4394" w:type="dxa"/>
          </w:tcPr>
          <w:p w14:paraId="6F05E160" w14:textId="77777777" w:rsidR="0066295D" w:rsidRDefault="0066295D" w:rsidP="009D255C">
            <w:pPr>
              <w:pStyle w:val="Tabledata"/>
              <w:rPr>
                <w:bCs/>
                <w:iCs/>
              </w:rPr>
            </w:pPr>
            <w:r w:rsidRPr="004F73D9">
              <w:rPr>
                <w:bCs/>
                <w:iCs/>
              </w:rPr>
              <w:t>1 Star and Crown</w:t>
            </w:r>
          </w:p>
        </w:tc>
      </w:tr>
      <w:tr w:rsidR="0066295D" w:rsidRPr="004D47B8" w14:paraId="61031527" w14:textId="77777777" w:rsidTr="009D255C">
        <w:tc>
          <w:tcPr>
            <w:tcW w:w="5524" w:type="dxa"/>
          </w:tcPr>
          <w:p w14:paraId="74593448" w14:textId="77777777" w:rsidR="0066295D" w:rsidRDefault="0066295D" w:rsidP="009D255C">
            <w:pPr>
              <w:pStyle w:val="Tabledata"/>
            </w:pPr>
            <w:r w:rsidRPr="004F73D9">
              <w:t>Deputy Superintendent</w:t>
            </w:r>
          </w:p>
        </w:tc>
        <w:tc>
          <w:tcPr>
            <w:tcW w:w="4394" w:type="dxa"/>
          </w:tcPr>
          <w:p w14:paraId="1D3799AE" w14:textId="77777777" w:rsidR="0066295D" w:rsidRDefault="0066295D" w:rsidP="009D255C">
            <w:pPr>
              <w:pStyle w:val="Tabledata"/>
              <w:rPr>
                <w:bCs/>
                <w:iCs/>
              </w:rPr>
            </w:pPr>
            <w:r w:rsidRPr="004F73D9">
              <w:rPr>
                <w:bCs/>
                <w:iCs/>
              </w:rPr>
              <w:t>2 Stars and Crown</w:t>
            </w:r>
          </w:p>
        </w:tc>
      </w:tr>
      <w:tr w:rsidR="0066295D" w:rsidRPr="004D47B8" w14:paraId="465987E9" w14:textId="77777777" w:rsidTr="009D255C">
        <w:tc>
          <w:tcPr>
            <w:tcW w:w="5524" w:type="dxa"/>
          </w:tcPr>
          <w:p w14:paraId="4E4F7579" w14:textId="77777777" w:rsidR="0066295D" w:rsidRDefault="0066295D" w:rsidP="009D255C">
            <w:pPr>
              <w:pStyle w:val="Tabledata"/>
            </w:pPr>
            <w:r w:rsidRPr="004F73D9">
              <w:t>Superintendent</w:t>
            </w:r>
          </w:p>
        </w:tc>
        <w:tc>
          <w:tcPr>
            <w:tcW w:w="4394" w:type="dxa"/>
          </w:tcPr>
          <w:p w14:paraId="595A89E8" w14:textId="002D5DA8" w:rsidR="0066295D" w:rsidRDefault="0066295D" w:rsidP="009D255C">
            <w:pPr>
              <w:pStyle w:val="Tabledata"/>
              <w:rPr>
                <w:bCs/>
                <w:iCs/>
              </w:rPr>
            </w:pPr>
            <w:r w:rsidRPr="004F73D9">
              <w:rPr>
                <w:bCs/>
                <w:iCs/>
              </w:rPr>
              <w:t xml:space="preserve">3 </w:t>
            </w:r>
            <w:r w:rsidR="001B13BD">
              <w:rPr>
                <w:bCs/>
                <w:iCs/>
              </w:rPr>
              <w:t>S</w:t>
            </w:r>
            <w:r w:rsidRPr="004F73D9">
              <w:rPr>
                <w:bCs/>
                <w:iCs/>
              </w:rPr>
              <w:t>tars and Crown</w:t>
            </w:r>
          </w:p>
        </w:tc>
      </w:tr>
    </w:tbl>
    <w:p w14:paraId="2AF046F5" w14:textId="00A3B3B8" w:rsidR="00D82CFE" w:rsidRDefault="00D82CFE" w:rsidP="004D47B8"/>
    <w:p w14:paraId="23324168" w14:textId="77777777" w:rsidR="00D82CFE" w:rsidRDefault="00D82CFE">
      <w:r>
        <w:br w:type="page"/>
      </w:r>
    </w:p>
    <w:bookmarkStart w:id="73" w:name="_Appendix_C_–"/>
    <w:bookmarkEnd w:id="73"/>
    <w:p w14:paraId="5EDEE85D" w14:textId="77777777" w:rsidR="001A5FA0" w:rsidRPr="00603E6D" w:rsidRDefault="001A5FA0" w:rsidP="00603E6D">
      <w:pPr>
        <w:pStyle w:val="Heading1"/>
        <w:numPr>
          <w:ilvl w:val="0"/>
          <w:numId w:val="0"/>
        </w:numPr>
        <w:ind w:left="432" w:hanging="432"/>
      </w:pPr>
      <w:r w:rsidRPr="00603E6D">
        <w:lastRenderedPageBreak/>
        <w:fldChar w:fldCharType="begin"/>
      </w:r>
      <w:r w:rsidRPr="00603E6D">
        <w:instrText xml:space="preserve"> HYPERLINK \l "_Appendix_H:_Medals" </w:instrText>
      </w:r>
      <w:r w:rsidRPr="00603E6D">
        <w:fldChar w:fldCharType="separate"/>
      </w:r>
      <w:bookmarkStart w:id="74" w:name="_Toc151379084"/>
      <w:r w:rsidRPr="00603E6D">
        <w:rPr>
          <w:rStyle w:val="Hyperlink"/>
          <w:color w:val="000000" w:themeColor="text1"/>
          <w:sz w:val="28"/>
          <w:u w:val="none"/>
        </w:rPr>
        <w:t>Appendix C – Medals</w:t>
      </w:r>
      <w:bookmarkEnd w:id="74"/>
      <w:r w:rsidRPr="00603E6D">
        <w:fldChar w:fldCharType="end"/>
      </w:r>
    </w:p>
    <w:p w14:paraId="28851CF1" w14:textId="77777777" w:rsidR="001A5FA0" w:rsidRDefault="001A5FA0" w:rsidP="001A5FA0"/>
    <w:tbl>
      <w:tblPr>
        <w:tblStyle w:val="DCStable11"/>
        <w:tblW w:w="9209" w:type="dxa"/>
        <w:tblCellMar>
          <w:top w:w="85" w:type="dxa"/>
          <w:left w:w="85" w:type="dxa"/>
          <w:bottom w:w="85" w:type="dxa"/>
          <w:right w:w="85" w:type="dxa"/>
        </w:tblCellMar>
        <w:tblLook w:val="04A0" w:firstRow="1" w:lastRow="0" w:firstColumn="1" w:lastColumn="0" w:noHBand="0" w:noVBand="1"/>
      </w:tblPr>
      <w:tblGrid>
        <w:gridCol w:w="9209"/>
      </w:tblGrid>
      <w:tr w:rsidR="001A5FA0" w:rsidRPr="001A5FA0" w14:paraId="363AF8FD" w14:textId="77777777" w:rsidTr="009D255C">
        <w:trPr>
          <w:cnfStyle w:val="100000000000" w:firstRow="1" w:lastRow="0" w:firstColumn="0" w:lastColumn="0" w:oddVBand="0" w:evenVBand="0" w:oddHBand="0" w:evenHBand="0" w:firstRowFirstColumn="0" w:firstRowLastColumn="0" w:lastRowFirstColumn="0" w:lastRowLastColumn="0"/>
        </w:trPr>
        <w:tc>
          <w:tcPr>
            <w:tcW w:w="9209" w:type="dxa"/>
          </w:tcPr>
          <w:p w14:paraId="15B40546" w14:textId="77777777" w:rsidR="001A5FA0" w:rsidRPr="001A5FA0" w:rsidRDefault="001A5FA0" w:rsidP="009D255C">
            <w:pPr>
              <w:pStyle w:val="Tableheading"/>
            </w:pPr>
            <w:r w:rsidRPr="001A5FA0">
              <w:t>Medal</w:t>
            </w:r>
          </w:p>
        </w:tc>
      </w:tr>
      <w:tr w:rsidR="001A5FA0" w:rsidRPr="001A5FA0" w14:paraId="2BEE1B0B" w14:textId="77777777" w:rsidTr="009D255C">
        <w:tc>
          <w:tcPr>
            <w:tcW w:w="9209" w:type="dxa"/>
          </w:tcPr>
          <w:p w14:paraId="0F6EE259" w14:textId="77777777" w:rsidR="001A5FA0" w:rsidRPr="001A5FA0" w:rsidRDefault="001A5FA0" w:rsidP="009D255C">
            <w:pPr>
              <w:pStyle w:val="Tabledata"/>
            </w:pPr>
            <w:r w:rsidRPr="001A5FA0">
              <w:t>Australian Corrections Medal</w:t>
            </w:r>
          </w:p>
        </w:tc>
      </w:tr>
      <w:tr w:rsidR="001A5FA0" w:rsidRPr="001A5FA0" w14:paraId="00811833" w14:textId="77777777" w:rsidTr="009D255C">
        <w:tc>
          <w:tcPr>
            <w:tcW w:w="9209" w:type="dxa"/>
          </w:tcPr>
          <w:p w14:paraId="68903D00" w14:textId="77777777" w:rsidR="001A5FA0" w:rsidRPr="001A5FA0" w:rsidRDefault="001A5FA0" w:rsidP="009D255C">
            <w:pPr>
              <w:pStyle w:val="Tabledata"/>
            </w:pPr>
            <w:r w:rsidRPr="001A5FA0">
              <w:t>Department of Justice Long Service Medal (ceremonial occasions only)</w:t>
            </w:r>
          </w:p>
        </w:tc>
      </w:tr>
      <w:tr w:rsidR="001A5FA0" w:rsidRPr="001A5FA0" w14:paraId="10056587" w14:textId="77777777" w:rsidTr="009D255C">
        <w:tc>
          <w:tcPr>
            <w:tcW w:w="9209" w:type="dxa"/>
          </w:tcPr>
          <w:p w14:paraId="7389FEEB" w14:textId="77777777" w:rsidR="001A5FA0" w:rsidRPr="001A5FA0" w:rsidRDefault="001A5FA0" w:rsidP="009D255C">
            <w:pPr>
              <w:pStyle w:val="Tabledata"/>
            </w:pPr>
            <w:r w:rsidRPr="001A5FA0">
              <w:t>Department of Justice Long Service Ribbon</w:t>
            </w:r>
          </w:p>
        </w:tc>
      </w:tr>
      <w:tr w:rsidR="001A5FA0" w:rsidRPr="001A5FA0" w14:paraId="42F69179" w14:textId="77777777" w:rsidTr="009D255C">
        <w:tc>
          <w:tcPr>
            <w:tcW w:w="9209" w:type="dxa"/>
          </w:tcPr>
          <w:p w14:paraId="3A149721" w14:textId="77777777" w:rsidR="001A5FA0" w:rsidRPr="001A5FA0" w:rsidRDefault="001A5FA0" w:rsidP="009D255C">
            <w:pPr>
              <w:pStyle w:val="Tabledata"/>
            </w:pPr>
            <w:r w:rsidRPr="001A5FA0">
              <w:t>Military Medals (ceremonial occasions only)</w:t>
            </w:r>
          </w:p>
        </w:tc>
      </w:tr>
      <w:tr w:rsidR="001A5FA0" w:rsidRPr="001A5FA0" w14:paraId="5A702A7D" w14:textId="77777777" w:rsidTr="009D255C">
        <w:tc>
          <w:tcPr>
            <w:tcW w:w="9209" w:type="dxa"/>
          </w:tcPr>
          <w:p w14:paraId="0837A98D" w14:textId="77777777" w:rsidR="001A5FA0" w:rsidRPr="001A5FA0" w:rsidRDefault="001A5FA0" w:rsidP="009D255C">
            <w:pPr>
              <w:pStyle w:val="Tabledata"/>
            </w:pPr>
            <w:r w:rsidRPr="001A5FA0">
              <w:t>Military Ribbons</w:t>
            </w:r>
          </w:p>
        </w:tc>
      </w:tr>
      <w:tr w:rsidR="001A5FA0" w:rsidRPr="001A5FA0" w14:paraId="4C42099D" w14:textId="77777777" w:rsidTr="009D255C">
        <w:tc>
          <w:tcPr>
            <w:tcW w:w="9209" w:type="dxa"/>
          </w:tcPr>
          <w:p w14:paraId="1C1AD3F4" w14:textId="77777777" w:rsidR="001A5FA0" w:rsidRPr="001A5FA0" w:rsidRDefault="001A5FA0" w:rsidP="009D255C">
            <w:pPr>
              <w:pStyle w:val="Tabledata"/>
            </w:pPr>
            <w:r w:rsidRPr="001A5FA0">
              <w:t>National Medal (ceremonial occasions only)</w:t>
            </w:r>
          </w:p>
        </w:tc>
      </w:tr>
      <w:tr w:rsidR="001A5FA0" w:rsidRPr="001A5FA0" w14:paraId="337FA6EE" w14:textId="77777777" w:rsidTr="009D255C">
        <w:tc>
          <w:tcPr>
            <w:tcW w:w="9209" w:type="dxa"/>
          </w:tcPr>
          <w:p w14:paraId="1C779AF0" w14:textId="77777777" w:rsidR="001A5FA0" w:rsidRPr="001A5FA0" w:rsidRDefault="001A5FA0" w:rsidP="009D255C">
            <w:pPr>
              <w:pStyle w:val="Tabledata"/>
            </w:pPr>
            <w:r w:rsidRPr="001A5FA0">
              <w:t>National Medal Ribbons</w:t>
            </w:r>
          </w:p>
        </w:tc>
      </w:tr>
    </w:tbl>
    <w:p w14:paraId="4333C5B6" w14:textId="77777777" w:rsidR="001A5FA0" w:rsidRPr="001A5FA0" w:rsidRDefault="001A5FA0" w:rsidP="001A5FA0"/>
    <w:sectPr w:rsidR="001A5FA0" w:rsidRPr="001A5FA0" w:rsidSect="008C6A8A">
      <w:headerReference w:type="even" r:id="rId25"/>
      <w:headerReference w:type="default" r:id="rId26"/>
      <w:footerReference w:type="default" r:id="rId27"/>
      <w:headerReference w:type="first" r:id="rId28"/>
      <w:type w:val="continuous"/>
      <w:pgSz w:w="11900" w:h="16840" w:code="9"/>
      <w:pgMar w:top="1418" w:right="1247" w:bottom="1021" w:left="1304"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BF42" w14:textId="77777777" w:rsidR="008943A2" w:rsidRDefault="008943A2" w:rsidP="00D06E62">
      <w:r>
        <w:separator/>
      </w:r>
    </w:p>
  </w:endnote>
  <w:endnote w:type="continuationSeparator" w:id="0">
    <w:p w14:paraId="38FCB4F2" w14:textId="77777777" w:rsidR="008943A2" w:rsidRDefault="008943A2"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 w:name="TT1095Fo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063A" w14:textId="77777777" w:rsidR="00B229D0" w:rsidRDefault="00B229D0"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w:t>
    </w:r>
    <w:r w:rsidRPr="00627992">
      <w:rPr>
        <w:color w:val="C00000"/>
      </w:rPr>
      <w:t xml:space="preserve"> Op</w:t>
    </w:r>
    <w:r>
      <w:rPr>
        <w:color w:val="C00000"/>
      </w:rPr>
      <w:t xml:space="preserve">s </w:t>
    </w:r>
    <w:r w:rsidRPr="00627992">
      <w:rPr>
        <w:color w:val="C00000"/>
      </w:rPr>
      <w:t>intranet page</w:t>
    </w:r>
    <w:r>
      <w:t xml:space="preserve">       </w:t>
    </w:r>
    <w:r w:rsidRPr="00627992">
      <w:t xml:space="preserve">Page </w:t>
    </w:r>
    <w:r w:rsidRPr="00627992">
      <w:fldChar w:fldCharType="begin"/>
    </w:r>
    <w:r w:rsidRPr="00627992">
      <w:instrText xml:space="preserve"> PAGE  \* Arabic  \* MERGEFORMAT </w:instrText>
    </w:r>
    <w:r w:rsidRPr="00627992">
      <w:fldChar w:fldCharType="separate"/>
    </w:r>
    <w:r>
      <w:rPr>
        <w:noProof/>
      </w:rPr>
      <w:t>16</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E9F6" w14:textId="77777777" w:rsidR="008943A2" w:rsidRDefault="008943A2" w:rsidP="00D06E62">
      <w:r>
        <w:separator/>
      </w:r>
    </w:p>
  </w:footnote>
  <w:footnote w:type="continuationSeparator" w:id="0">
    <w:p w14:paraId="253D3B66" w14:textId="77777777" w:rsidR="008943A2" w:rsidRDefault="008943A2" w:rsidP="00D06E62">
      <w:r>
        <w:continuationSeparator/>
      </w:r>
    </w:p>
  </w:footnote>
  <w:footnote w:id="1">
    <w:p w14:paraId="2363EEE0" w14:textId="77777777" w:rsidR="00B229D0" w:rsidRPr="003D37FD" w:rsidRDefault="00B229D0" w:rsidP="004C5FFB">
      <w:pPr>
        <w:pStyle w:val="FootnoteText"/>
        <w:rPr>
          <w:i/>
        </w:rPr>
      </w:pPr>
      <w:r>
        <w:rPr>
          <w:rStyle w:val="FootnoteReference"/>
        </w:rPr>
        <w:footnoteRef/>
      </w:r>
      <w:r>
        <w:t xml:space="preserve"> s.19 </w:t>
      </w:r>
      <w:r w:rsidRPr="003D37FD">
        <w:rPr>
          <w:i/>
        </w:rPr>
        <w:t>Occupational Safety and Health Act 1984</w:t>
      </w:r>
      <w:r>
        <w:rPr>
          <w:i/>
        </w:rPr>
        <w:t xml:space="preserve">, </w:t>
      </w:r>
      <w:r w:rsidRPr="003D37FD">
        <w:t>Division 2</w:t>
      </w:r>
      <w:r>
        <w:rPr>
          <w:i/>
        </w:rPr>
        <w:t xml:space="preserve"> </w:t>
      </w:r>
    </w:p>
  </w:footnote>
  <w:footnote w:id="2">
    <w:p w14:paraId="4BCFD5AD" w14:textId="77777777" w:rsidR="00B229D0" w:rsidRPr="009D5D65" w:rsidRDefault="00B229D0" w:rsidP="00EF1D13">
      <w:pPr>
        <w:pStyle w:val="FootnoteText"/>
      </w:pPr>
      <w:r>
        <w:rPr>
          <w:rStyle w:val="FootnoteReference"/>
        </w:rPr>
        <w:footnoteRef/>
      </w:r>
      <w:r>
        <w:t xml:space="preserve"> s. 35AA </w:t>
      </w:r>
      <w:r w:rsidRPr="009D5D65">
        <w:rPr>
          <w:i/>
        </w:rPr>
        <w:t>Equal Opportunity Act 1984</w:t>
      </w:r>
      <w:r>
        <w:rPr>
          <w:i/>
        </w:rPr>
        <w:t xml:space="preserve">, </w:t>
      </w:r>
      <w:r w:rsidRPr="009D5D65">
        <w:t>Part II</w:t>
      </w:r>
      <w:r>
        <w:t xml:space="preserve"> </w:t>
      </w:r>
      <w:r w:rsidRPr="009D5D65">
        <w:t>AA</w:t>
      </w:r>
      <w:r>
        <w:t>,</w:t>
      </w:r>
      <w:r w:rsidRPr="009D5D65">
        <w:t xml:space="preserve"> Division 1</w:t>
      </w:r>
    </w:p>
  </w:footnote>
  <w:footnote w:id="3">
    <w:p w14:paraId="7F452091" w14:textId="77777777" w:rsidR="00B229D0" w:rsidRDefault="00B229D0" w:rsidP="00EF1D13">
      <w:pPr>
        <w:pStyle w:val="FootnoteText"/>
      </w:pPr>
      <w:r>
        <w:rPr>
          <w:rStyle w:val="FootnoteReference"/>
        </w:rPr>
        <w:footnoteRef/>
      </w:r>
      <w:r>
        <w:t xml:space="preserve"> s. 54 </w:t>
      </w:r>
      <w:r w:rsidRPr="00E9366B">
        <w:rPr>
          <w:i/>
        </w:rPr>
        <w:t>Equal Opportunity Act 1984</w:t>
      </w:r>
      <w:r>
        <w:rPr>
          <w:i/>
        </w:rPr>
        <w:t>,</w:t>
      </w:r>
      <w:r w:rsidRPr="00E9366B">
        <w:rPr>
          <w:rFonts w:ascii="TT1095Fo00" w:hAnsi="TT1095Fo00" w:cs="TT1095Fo00"/>
          <w:lang w:eastAsia="en-AU"/>
        </w:rPr>
        <w:t xml:space="preserve"> </w:t>
      </w:r>
      <w:r w:rsidRPr="00E9366B">
        <w:t>Part IV,</w:t>
      </w:r>
      <w:r w:rsidRPr="00E9366B">
        <w:rPr>
          <w:rFonts w:ascii="TT1095Fo00" w:hAnsi="TT1095Fo00" w:cs="TT1095Fo00"/>
          <w:lang w:eastAsia="en-AU"/>
        </w:rPr>
        <w:t xml:space="preserve"> </w:t>
      </w:r>
      <w:r w:rsidRPr="00E9366B">
        <w:t>Division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0F3A" w14:textId="5D5FC96E" w:rsidR="00B229D0" w:rsidRDefault="00000000">
    <w:pPr>
      <w:pStyle w:val="Header"/>
    </w:pPr>
    <w:r>
      <w:rPr>
        <w:noProof/>
      </w:rPr>
      <w:pict w14:anchorId="64A94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0;margin-top:0;width:622.1pt;height:24.85pt;rotation:315;z-index:-251654144;mso-position-horizontal:center;mso-position-horizontal-relative:margin;mso-position-vertical:center;mso-position-vertical-relative:margin" o:allowincell="f" fillcolor="black" stroked="f">
          <v:fill opacity=".5"/>
          <v:textpath style="font-family:&quot;Arial&quot;;font-size:1pt" string="Draft and not for further dissemination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76A6" w14:textId="3EBF5867" w:rsidR="00B229D0" w:rsidRDefault="00000000" w:rsidP="00663830">
    <w:pPr>
      <w:pStyle w:val="Header"/>
      <w:pBdr>
        <w:bottom w:val="single" w:sz="4" w:space="3" w:color="auto"/>
      </w:pBdr>
    </w:pPr>
    <w:r>
      <w:rPr>
        <w:noProof/>
      </w:rPr>
      <w:pict w14:anchorId="5642A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622.1pt;height:24.85pt;rotation:315;z-index:-251652096;mso-position-horizontal:center;mso-position-horizontal-relative:margin;mso-position-vertical:center;mso-position-vertical-relative:margin" o:allowincell="f" fillcolor="black" stroked="f">
          <v:fill opacity=".5"/>
          <v:textpath style="font-family:&quot;Arial&quot;;font-size:1pt" string="Draft and not for further dissemination until approved"/>
          <w10:wrap anchorx="margin" anchory="margin"/>
        </v:shape>
      </w:pict>
    </w:r>
    <w:r w:rsidR="00B229D0">
      <w:rPr>
        <w:noProof/>
      </w:rPr>
      <w:fldChar w:fldCharType="begin"/>
    </w:r>
    <w:r w:rsidR="00B229D0">
      <w:rPr>
        <w:noProof/>
      </w:rPr>
      <w:instrText xml:space="preserve"> STYLEREF  Title  \* MERGEFORMAT </w:instrText>
    </w:r>
    <w:r w:rsidR="00B229D0">
      <w:rPr>
        <w:noProof/>
      </w:rPr>
      <w:fldChar w:fldCharType="separate"/>
    </w:r>
    <w:r w:rsidR="00B229D0">
      <w:rPr>
        <w:noProof/>
      </w:rPr>
      <w:t>COPP 1.2 Uniforms, Dress Standards and Appearance</w:t>
    </w:r>
    <w:r w:rsidR="00B229D0">
      <w:rPr>
        <w:noProof/>
      </w:rPr>
      <w:fldChar w:fldCharType="end"/>
    </w:r>
    <w:r w:rsidR="00B229D0">
      <w:rPr>
        <w:noProof/>
      </w:rPr>
      <w:t xml:space="preserve"> v0.2</w:t>
    </w:r>
  </w:p>
  <w:p w14:paraId="63098077" w14:textId="77777777" w:rsidR="00B229D0" w:rsidRDefault="00B22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D7A" w14:textId="2E891E65" w:rsidR="00B229D0" w:rsidRDefault="00B229D0">
    <w:pPr>
      <w:pStyle w:val="Header"/>
    </w:pPr>
    <w:r w:rsidRPr="008114B3">
      <w:rPr>
        <w:rFonts w:cs="Arial"/>
        <w:noProof/>
        <w:sz w:val="56"/>
        <w:szCs w:val="56"/>
        <w:lang w:eastAsia="en-AU"/>
      </w:rPr>
      <mc:AlternateContent>
        <mc:Choice Requires="wps">
          <w:drawing>
            <wp:anchor distT="0" distB="0" distL="114300" distR="114300" simplePos="0" relativeHeight="251657216" behindDoc="0" locked="0" layoutInCell="1" allowOverlap="1" wp14:anchorId="1CC31DE1" wp14:editId="045E0766">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719C5A85" w14:textId="77777777" w:rsidR="00B229D0" w:rsidRPr="00464E72" w:rsidRDefault="00B229D0"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31DE1"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719C5A85" w14:textId="77777777" w:rsidR="00B229D0" w:rsidRPr="00464E72" w:rsidRDefault="00B229D0"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56192" behindDoc="0" locked="0" layoutInCell="1" allowOverlap="1" wp14:anchorId="264E928C" wp14:editId="2F58CB12">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80360" w14:textId="77777777" w:rsidR="00B229D0" w:rsidRDefault="00B229D0"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E928C" id="Text Box 21" o:spid="_x0000_s1027" type="#_x0000_t202" style="position:absolute;margin-left:200.3pt;margin-top:-1.35pt;width:312.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21580360" w14:textId="77777777" w:rsidR="00B229D0" w:rsidRDefault="00B229D0"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58240" behindDoc="1" locked="0" layoutInCell="1" allowOverlap="1" wp14:anchorId="7C732C94" wp14:editId="69822F10">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6F2C" w14:textId="5741F454" w:rsidR="00B229D0" w:rsidRDefault="00000000">
    <w:pPr>
      <w:pStyle w:val="Header"/>
    </w:pPr>
    <w:r>
      <w:rPr>
        <w:noProof/>
      </w:rPr>
      <w:pict w14:anchorId="38C29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0;margin-top:0;width:622.1pt;height:24.85pt;rotation:315;z-index:-251648000;mso-position-horizontal:center;mso-position-horizontal-relative:margin;mso-position-vertical:center;mso-position-vertical-relative:margin" o:allowincell="f" fillcolor="black" stroked="f">
          <v:fill opacity=".5"/>
          <v:textpath style="font-family:&quot;Arial&quot;;font-size:1pt" string="Draft and not for further dissemination until 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9D1B" w14:textId="7E8F19C1" w:rsidR="00B229D0" w:rsidRDefault="00B229D0" w:rsidP="00EF5F4A">
    <w:pPr>
      <w:pStyle w:val="Header"/>
      <w:pBdr>
        <w:bottom w:val="single" w:sz="4" w:space="3" w:color="auto"/>
      </w:pBdr>
      <w:tabs>
        <w:tab w:val="clear" w:pos="4513"/>
        <w:tab w:val="clear" w:pos="9026"/>
        <w:tab w:val="left" w:pos="4599"/>
      </w:tabs>
      <w:rPr>
        <w:noProof/>
      </w:rPr>
    </w:pPr>
    <w:r>
      <w:rPr>
        <w:noProof/>
      </w:rPr>
      <w:fldChar w:fldCharType="begin"/>
    </w:r>
    <w:r>
      <w:rPr>
        <w:noProof/>
      </w:rPr>
      <w:instrText xml:space="preserve"> STYLEREF  Title  \* MERGEFORMAT </w:instrText>
    </w:r>
    <w:r>
      <w:rPr>
        <w:noProof/>
      </w:rPr>
      <w:fldChar w:fldCharType="separate"/>
    </w:r>
    <w:r w:rsidR="00EF712F">
      <w:rPr>
        <w:noProof/>
      </w:rPr>
      <w:t>COPP 1.2 Uniforms, Dress Standards and Appearance</w:t>
    </w:r>
    <w:r>
      <w:rPr>
        <w:noProof/>
      </w:rPr>
      <w:fldChar w:fldCharType="end"/>
    </w:r>
    <w:r>
      <w:rPr>
        <w:noProof/>
      </w:rPr>
      <w:t xml:space="preserve"> v</w:t>
    </w:r>
    <w:r w:rsidR="007A0772">
      <w:rPr>
        <w:noProof/>
      </w:rPr>
      <w:t>4</w:t>
    </w:r>
    <w:r>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C4066" w14:textId="4DAF4048" w:rsidR="00B229D0" w:rsidRDefault="00000000">
    <w:pPr>
      <w:pStyle w:val="Header"/>
    </w:pPr>
    <w:r>
      <w:rPr>
        <w:noProof/>
      </w:rPr>
      <w:pict w14:anchorId="62098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622.1pt;height:24.85pt;rotation:315;z-index:-251650048;mso-position-horizontal:center;mso-position-horizontal-relative:margin;mso-position-vertical:center;mso-position-vertical-relative:margin" o:allowincell="f" fillcolor="black" stroked="f">
          <v:fill opacity=".5"/>
          <v:textpath style="font-family:&quot;Arial&quot;;font-size:1pt" string="Draft and not for further dissemination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32D8B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5B8113D"/>
    <w:multiLevelType w:val="multilevel"/>
    <w:tmpl w:val="DB027962"/>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Heading4"/>
      <w:lvlText w:val=""/>
      <w:lvlJc w:val="left"/>
      <w:pPr>
        <w:ind w:left="864" w:hanging="864"/>
      </w:pPr>
      <w:rPr>
        <w:rFonts w:ascii="Symbol" w:hAnsi="Symbol"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6127DE"/>
    <w:multiLevelType w:val="hybridMultilevel"/>
    <w:tmpl w:val="5F32896C"/>
    <w:lvl w:ilvl="0" w:tplc="0C090017">
      <w:start w:val="1"/>
      <w:numFmt w:val="lowerLetter"/>
      <w:lvlText w:val="%1)"/>
      <w:lvlJc w:val="left"/>
      <w:pPr>
        <w:ind w:left="1791" w:hanging="360"/>
      </w:pPr>
      <w:rPr>
        <w:rFonts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3" w15:restartNumberingAfterBreak="0">
    <w:nsid w:val="1D9C1836"/>
    <w:multiLevelType w:val="hybridMultilevel"/>
    <w:tmpl w:val="E74848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671564"/>
    <w:multiLevelType w:val="hybridMultilevel"/>
    <w:tmpl w:val="6F8CAA26"/>
    <w:lvl w:ilvl="0" w:tplc="E9F292A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B60620"/>
    <w:multiLevelType w:val="hybridMultilevel"/>
    <w:tmpl w:val="455C6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2A7879"/>
    <w:multiLevelType w:val="hybridMultilevel"/>
    <w:tmpl w:val="36E08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907487"/>
    <w:multiLevelType w:val="hybridMultilevel"/>
    <w:tmpl w:val="447A50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E8244A"/>
    <w:multiLevelType w:val="hybridMultilevel"/>
    <w:tmpl w:val="B4F215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8120B72"/>
    <w:multiLevelType w:val="hybridMultilevel"/>
    <w:tmpl w:val="64FECCCC"/>
    <w:lvl w:ilvl="0" w:tplc="0C090017">
      <w:start w:val="1"/>
      <w:numFmt w:val="lowerLetter"/>
      <w:lvlText w:val="%1)"/>
      <w:lvlJc w:val="left"/>
      <w:pPr>
        <w:ind w:left="708" w:hanging="360"/>
      </w:pPr>
    </w:lvl>
    <w:lvl w:ilvl="1" w:tplc="0C090001">
      <w:start w:val="1"/>
      <w:numFmt w:val="bullet"/>
      <w:lvlText w:val=""/>
      <w:lvlJc w:val="left"/>
      <w:pPr>
        <w:ind w:left="1428" w:hanging="360"/>
      </w:pPr>
      <w:rPr>
        <w:rFonts w:ascii="Symbol" w:hAnsi="Symbol" w:hint="default"/>
      </w:rPr>
    </w:lvl>
    <w:lvl w:ilvl="2" w:tplc="0C09001B" w:tentative="1">
      <w:start w:val="1"/>
      <w:numFmt w:val="lowerRoman"/>
      <w:lvlText w:val="%3."/>
      <w:lvlJc w:val="right"/>
      <w:pPr>
        <w:ind w:left="2148" w:hanging="180"/>
      </w:pPr>
    </w:lvl>
    <w:lvl w:ilvl="3" w:tplc="0C09000F" w:tentative="1">
      <w:start w:val="1"/>
      <w:numFmt w:val="decimal"/>
      <w:lvlText w:val="%4."/>
      <w:lvlJc w:val="left"/>
      <w:pPr>
        <w:ind w:left="2868" w:hanging="360"/>
      </w:pPr>
    </w:lvl>
    <w:lvl w:ilvl="4" w:tplc="0C090019" w:tentative="1">
      <w:start w:val="1"/>
      <w:numFmt w:val="lowerLetter"/>
      <w:lvlText w:val="%5."/>
      <w:lvlJc w:val="left"/>
      <w:pPr>
        <w:ind w:left="3588" w:hanging="360"/>
      </w:pPr>
    </w:lvl>
    <w:lvl w:ilvl="5" w:tplc="0C09001B" w:tentative="1">
      <w:start w:val="1"/>
      <w:numFmt w:val="lowerRoman"/>
      <w:lvlText w:val="%6."/>
      <w:lvlJc w:val="right"/>
      <w:pPr>
        <w:ind w:left="4308" w:hanging="180"/>
      </w:pPr>
    </w:lvl>
    <w:lvl w:ilvl="6" w:tplc="0C09000F" w:tentative="1">
      <w:start w:val="1"/>
      <w:numFmt w:val="decimal"/>
      <w:lvlText w:val="%7."/>
      <w:lvlJc w:val="left"/>
      <w:pPr>
        <w:ind w:left="5028" w:hanging="360"/>
      </w:pPr>
    </w:lvl>
    <w:lvl w:ilvl="7" w:tplc="0C090019" w:tentative="1">
      <w:start w:val="1"/>
      <w:numFmt w:val="lowerLetter"/>
      <w:lvlText w:val="%8."/>
      <w:lvlJc w:val="left"/>
      <w:pPr>
        <w:ind w:left="5748" w:hanging="360"/>
      </w:pPr>
    </w:lvl>
    <w:lvl w:ilvl="8" w:tplc="0C09001B" w:tentative="1">
      <w:start w:val="1"/>
      <w:numFmt w:val="lowerRoman"/>
      <w:lvlText w:val="%9."/>
      <w:lvlJc w:val="right"/>
      <w:pPr>
        <w:ind w:left="6468" w:hanging="180"/>
      </w:pPr>
    </w:lvl>
  </w:abstractNum>
  <w:abstractNum w:abstractNumId="10" w15:restartNumberingAfterBreak="0">
    <w:nsid w:val="50004E96"/>
    <w:multiLevelType w:val="hybridMultilevel"/>
    <w:tmpl w:val="496406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AE6EDE"/>
    <w:multiLevelType w:val="hybridMultilevel"/>
    <w:tmpl w:val="0FAEDE96"/>
    <w:lvl w:ilvl="0" w:tplc="E3F8532C">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B31D80"/>
    <w:multiLevelType w:val="multilevel"/>
    <w:tmpl w:val="DD64D590"/>
    <w:lvl w:ilvl="0">
      <w:start w:val="4"/>
      <w:numFmt w:val="decimal"/>
      <w:lvlText w:val="%1"/>
      <w:lvlJc w:val="left"/>
      <w:pPr>
        <w:ind w:left="660" w:hanging="660"/>
      </w:pPr>
    </w:lvl>
    <w:lvl w:ilvl="1">
      <w:start w:val="1"/>
      <w:numFmt w:val="decimal"/>
      <w:lvlText w:val="%1.%2"/>
      <w:lvlJc w:val="left"/>
      <w:pPr>
        <w:ind w:left="660" w:hanging="660"/>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67FD2E39"/>
    <w:multiLevelType w:val="hybridMultilevel"/>
    <w:tmpl w:val="E18426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C846541"/>
    <w:multiLevelType w:val="multilevel"/>
    <w:tmpl w:val="5FE68456"/>
    <w:lvl w:ilvl="0">
      <w:start w:val="5"/>
      <w:numFmt w:val="decimal"/>
      <w:lvlText w:val="%1"/>
      <w:lvlJc w:val="left"/>
      <w:pPr>
        <w:ind w:left="525" w:hanging="525"/>
      </w:pPr>
    </w:lvl>
    <w:lvl w:ilvl="1">
      <w:start w:val="2"/>
      <w:numFmt w:val="decimal"/>
      <w:lvlText w:val="%1.%2"/>
      <w:lvlJc w:val="left"/>
      <w:pPr>
        <w:ind w:left="525" w:hanging="52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6E310F3B"/>
    <w:multiLevelType w:val="hybridMultilevel"/>
    <w:tmpl w:val="D9DA2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E25938"/>
    <w:multiLevelType w:val="hybridMultilevel"/>
    <w:tmpl w:val="06F8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B720E42"/>
    <w:multiLevelType w:val="hybridMultilevel"/>
    <w:tmpl w:val="568A5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7308472">
    <w:abstractNumId w:val="1"/>
  </w:num>
  <w:num w:numId="2" w16cid:durableId="1480803385">
    <w:abstractNumId w:val="0"/>
  </w:num>
  <w:num w:numId="3" w16cid:durableId="388463212">
    <w:abstractNumId w:val="17"/>
  </w:num>
  <w:num w:numId="4" w16cid:durableId="581448642">
    <w:abstractNumId w:val="16"/>
  </w:num>
  <w:num w:numId="5" w16cid:durableId="1345011104">
    <w:abstractNumId w:val="7"/>
  </w:num>
  <w:num w:numId="6" w16cid:durableId="1892302992">
    <w:abstractNumId w:val="10"/>
  </w:num>
  <w:num w:numId="7" w16cid:durableId="344402926">
    <w:abstractNumId w:val="4"/>
  </w:num>
  <w:num w:numId="8" w16cid:durableId="1517311241">
    <w:abstractNumId w:val="13"/>
  </w:num>
  <w:num w:numId="9" w16cid:durableId="1043675191">
    <w:abstractNumId w:val="9"/>
  </w:num>
  <w:num w:numId="10" w16cid:durableId="618877690">
    <w:abstractNumId w:val="6"/>
  </w:num>
  <w:num w:numId="11" w16cid:durableId="2105879111">
    <w:abstractNumId w:val="3"/>
  </w:num>
  <w:num w:numId="12" w16cid:durableId="1392118370">
    <w:abstractNumId w:val="18"/>
  </w:num>
  <w:num w:numId="13" w16cid:durableId="1101955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5547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9580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6920593">
    <w:abstractNumId w:val="15"/>
  </w:num>
  <w:num w:numId="17" w16cid:durableId="948269820">
    <w:abstractNumId w:val="8"/>
  </w:num>
  <w:num w:numId="18" w16cid:durableId="945845298">
    <w:abstractNumId w:val="2"/>
  </w:num>
  <w:num w:numId="19" w16cid:durableId="453140118">
    <w:abstractNumId w:val="5"/>
  </w:num>
  <w:num w:numId="20" w16cid:durableId="1871919031">
    <w:abstractNumId w:val="2"/>
    <w:lvlOverride w:ilvl="0">
      <w:startOverride w:val="1"/>
    </w:lvlOverride>
    <w:lvlOverride w:ilvl="1"/>
    <w:lvlOverride w:ilvl="2"/>
    <w:lvlOverride w:ilvl="3"/>
    <w:lvlOverride w:ilvl="4"/>
    <w:lvlOverride w:ilvl="5"/>
    <w:lvlOverride w:ilvl="6"/>
    <w:lvlOverride w:ilvl="7"/>
    <w:lvlOverride w:ilvl="8"/>
  </w:num>
  <w:num w:numId="21" w16cid:durableId="125125540">
    <w:abstractNumId w:val="12"/>
    <w:lvlOverride w:ilvl="0">
      <w:startOverride w:val="4"/>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6834496">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8333462">
    <w:abstractNumId w:val="11"/>
  </w:num>
  <w:num w:numId="24" w16cid:durableId="269170145">
    <w:abstractNumId w:val="0"/>
  </w:num>
  <w:num w:numId="25" w16cid:durableId="784891036">
    <w:abstractNumId w:val="0"/>
  </w:num>
  <w:num w:numId="26" w16cid:durableId="96627896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bwp8iYgdNnRQjlRJ6lgrQLLPqwKC/gy463RZwRVViN07BkS/q7gG7Sjce5PI5VJKfoO5/gvc2MHJXQpaGWtKKg==" w:salt="XOc9i18hlc1Q8wH1tIJ5mw=="/>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AB250B"/>
    <w:rsid w:val="0000333D"/>
    <w:rsid w:val="00013659"/>
    <w:rsid w:val="000160D8"/>
    <w:rsid w:val="0001696F"/>
    <w:rsid w:val="00022B3A"/>
    <w:rsid w:val="000241B9"/>
    <w:rsid w:val="000244D8"/>
    <w:rsid w:val="00025867"/>
    <w:rsid w:val="00031841"/>
    <w:rsid w:val="00031DDF"/>
    <w:rsid w:val="00031EFC"/>
    <w:rsid w:val="000327C1"/>
    <w:rsid w:val="00033D92"/>
    <w:rsid w:val="000367DC"/>
    <w:rsid w:val="00036831"/>
    <w:rsid w:val="000374BB"/>
    <w:rsid w:val="00041DF5"/>
    <w:rsid w:val="00045C99"/>
    <w:rsid w:val="00045F51"/>
    <w:rsid w:val="00046EFB"/>
    <w:rsid w:val="00047AA6"/>
    <w:rsid w:val="00047CFB"/>
    <w:rsid w:val="0005058B"/>
    <w:rsid w:val="00051A38"/>
    <w:rsid w:val="000531A3"/>
    <w:rsid w:val="000534B6"/>
    <w:rsid w:val="00063180"/>
    <w:rsid w:val="0007285A"/>
    <w:rsid w:val="00073AAB"/>
    <w:rsid w:val="00073F77"/>
    <w:rsid w:val="000755EE"/>
    <w:rsid w:val="00077ADF"/>
    <w:rsid w:val="00077BE9"/>
    <w:rsid w:val="000841BA"/>
    <w:rsid w:val="00084CD7"/>
    <w:rsid w:val="00091CDF"/>
    <w:rsid w:val="000925A5"/>
    <w:rsid w:val="00093F3C"/>
    <w:rsid w:val="00095DB5"/>
    <w:rsid w:val="00096B05"/>
    <w:rsid w:val="000A013B"/>
    <w:rsid w:val="000A174D"/>
    <w:rsid w:val="000A4D0A"/>
    <w:rsid w:val="000B3DA3"/>
    <w:rsid w:val="000B3DAC"/>
    <w:rsid w:val="000B6320"/>
    <w:rsid w:val="000C74F2"/>
    <w:rsid w:val="000D008C"/>
    <w:rsid w:val="000D15A4"/>
    <w:rsid w:val="000D3DC8"/>
    <w:rsid w:val="000D69A3"/>
    <w:rsid w:val="000E5EAC"/>
    <w:rsid w:val="000F7531"/>
    <w:rsid w:val="001035D6"/>
    <w:rsid w:val="00105AEC"/>
    <w:rsid w:val="00107CFD"/>
    <w:rsid w:val="0011184F"/>
    <w:rsid w:val="001158E9"/>
    <w:rsid w:val="0012180C"/>
    <w:rsid w:val="00121C70"/>
    <w:rsid w:val="001226DE"/>
    <w:rsid w:val="00125083"/>
    <w:rsid w:val="001250CD"/>
    <w:rsid w:val="00126611"/>
    <w:rsid w:val="00131037"/>
    <w:rsid w:val="0013427F"/>
    <w:rsid w:val="00144A1B"/>
    <w:rsid w:val="00145F90"/>
    <w:rsid w:val="00146739"/>
    <w:rsid w:val="00147492"/>
    <w:rsid w:val="00150099"/>
    <w:rsid w:val="00155864"/>
    <w:rsid w:val="00164649"/>
    <w:rsid w:val="001648F6"/>
    <w:rsid w:val="00167C98"/>
    <w:rsid w:val="00175009"/>
    <w:rsid w:val="001757E8"/>
    <w:rsid w:val="00177C1E"/>
    <w:rsid w:val="00192BD8"/>
    <w:rsid w:val="00193880"/>
    <w:rsid w:val="00196077"/>
    <w:rsid w:val="001A5FA0"/>
    <w:rsid w:val="001B0E0A"/>
    <w:rsid w:val="001B13BD"/>
    <w:rsid w:val="001B3112"/>
    <w:rsid w:val="001B629A"/>
    <w:rsid w:val="001C228B"/>
    <w:rsid w:val="001C2E65"/>
    <w:rsid w:val="001C49FE"/>
    <w:rsid w:val="001D0632"/>
    <w:rsid w:val="001D07DD"/>
    <w:rsid w:val="001D2ED7"/>
    <w:rsid w:val="001D5480"/>
    <w:rsid w:val="001D5B65"/>
    <w:rsid w:val="001D60FD"/>
    <w:rsid w:val="001D661C"/>
    <w:rsid w:val="001E0457"/>
    <w:rsid w:val="001E0724"/>
    <w:rsid w:val="001F0B6E"/>
    <w:rsid w:val="001F163E"/>
    <w:rsid w:val="001F49AF"/>
    <w:rsid w:val="00203963"/>
    <w:rsid w:val="00211131"/>
    <w:rsid w:val="00214A3A"/>
    <w:rsid w:val="00214A46"/>
    <w:rsid w:val="002152C1"/>
    <w:rsid w:val="002178FA"/>
    <w:rsid w:val="002179D2"/>
    <w:rsid w:val="00223ADF"/>
    <w:rsid w:val="00223F32"/>
    <w:rsid w:val="0022558E"/>
    <w:rsid w:val="002258E4"/>
    <w:rsid w:val="0022773A"/>
    <w:rsid w:val="00230F7E"/>
    <w:rsid w:val="00231457"/>
    <w:rsid w:val="002342C0"/>
    <w:rsid w:val="00241A0F"/>
    <w:rsid w:val="002447EB"/>
    <w:rsid w:val="002457AA"/>
    <w:rsid w:val="00245869"/>
    <w:rsid w:val="002459CB"/>
    <w:rsid w:val="00246F5F"/>
    <w:rsid w:val="00250C62"/>
    <w:rsid w:val="00254316"/>
    <w:rsid w:val="00256A78"/>
    <w:rsid w:val="00257057"/>
    <w:rsid w:val="00257515"/>
    <w:rsid w:val="00264AAD"/>
    <w:rsid w:val="00266670"/>
    <w:rsid w:val="002740D0"/>
    <w:rsid w:val="0027609B"/>
    <w:rsid w:val="00276DCA"/>
    <w:rsid w:val="00280E2C"/>
    <w:rsid w:val="0028352A"/>
    <w:rsid w:val="00283732"/>
    <w:rsid w:val="00283EE7"/>
    <w:rsid w:val="00284805"/>
    <w:rsid w:val="00285795"/>
    <w:rsid w:val="00286513"/>
    <w:rsid w:val="00287052"/>
    <w:rsid w:val="00292D12"/>
    <w:rsid w:val="002A04EA"/>
    <w:rsid w:val="002A0D3B"/>
    <w:rsid w:val="002C04CA"/>
    <w:rsid w:val="002C56E5"/>
    <w:rsid w:val="002C5B9D"/>
    <w:rsid w:val="002D5098"/>
    <w:rsid w:val="002D6243"/>
    <w:rsid w:val="002E1085"/>
    <w:rsid w:val="002E3921"/>
    <w:rsid w:val="002E5664"/>
    <w:rsid w:val="002E5756"/>
    <w:rsid w:val="002E6F7B"/>
    <w:rsid w:val="002E738F"/>
    <w:rsid w:val="002F4D35"/>
    <w:rsid w:val="0030006D"/>
    <w:rsid w:val="00300E16"/>
    <w:rsid w:val="00302144"/>
    <w:rsid w:val="003030FB"/>
    <w:rsid w:val="00304630"/>
    <w:rsid w:val="0030569B"/>
    <w:rsid w:val="00305F3A"/>
    <w:rsid w:val="00307964"/>
    <w:rsid w:val="003117FA"/>
    <w:rsid w:val="00315998"/>
    <w:rsid w:val="00316575"/>
    <w:rsid w:val="0031702C"/>
    <w:rsid w:val="00320102"/>
    <w:rsid w:val="00322AE2"/>
    <w:rsid w:val="003253B7"/>
    <w:rsid w:val="00333149"/>
    <w:rsid w:val="003334C5"/>
    <w:rsid w:val="00337EE7"/>
    <w:rsid w:val="00337F7B"/>
    <w:rsid w:val="0034125E"/>
    <w:rsid w:val="00344B28"/>
    <w:rsid w:val="00344E37"/>
    <w:rsid w:val="00346CF3"/>
    <w:rsid w:val="00347475"/>
    <w:rsid w:val="00350620"/>
    <w:rsid w:val="003520FD"/>
    <w:rsid w:val="003534C8"/>
    <w:rsid w:val="00355D0C"/>
    <w:rsid w:val="003600EF"/>
    <w:rsid w:val="003609C4"/>
    <w:rsid w:val="0036497F"/>
    <w:rsid w:val="003677D6"/>
    <w:rsid w:val="00372BE7"/>
    <w:rsid w:val="00375D2E"/>
    <w:rsid w:val="003773FC"/>
    <w:rsid w:val="0037788B"/>
    <w:rsid w:val="00380258"/>
    <w:rsid w:val="003809C2"/>
    <w:rsid w:val="00381F1E"/>
    <w:rsid w:val="003866B6"/>
    <w:rsid w:val="00387333"/>
    <w:rsid w:val="00391717"/>
    <w:rsid w:val="0039238C"/>
    <w:rsid w:val="00394A5B"/>
    <w:rsid w:val="003A4BAC"/>
    <w:rsid w:val="003C0165"/>
    <w:rsid w:val="003C1B90"/>
    <w:rsid w:val="003C386E"/>
    <w:rsid w:val="003C62D9"/>
    <w:rsid w:val="003C6885"/>
    <w:rsid w:val="003D2FBD"/>
    <w:rsid w:val="003D37FD"/>
    <w:rsid w:val="003D708E"/>
    <w:rsid w:val="003E380A"/>
    <w:rsid w:val="003E3EBF"/>
    <w:rsid w:val="003E6CE1"/>
    <w:rsid w:val="003E7F71"/>
    <w:rsid w:val="003F1071"/>
    <w:rsid w:val="003F359E"/>
    <w:rsid w:val="003F5243"/>
    <w:rsid w:val="003F5820"/>
    <w:rsid w:val="003F6128"/>
    <w:rsid w:val="00400DF5"/>
    <w:rsid w:val="00403115"/>
    <w:rsid w:val="00405E41"/>
    <w:rsid w:val="00407046"/>
    <w:rsid w:val="0040723B"/>
    <w:rsid w:val="0040796F"/>
    <w:rsid w:val="0041036E"/>
    <w:rsid w:val="0041309E"/>
    <w:rsid w:val="00413743"/>
    <w:rsid w:val="004201AC"/>
    <w:rsid w:val="00424F22"/>
    <w:rsid w:val="0043265F"/>
    <w:rsid w:val="00432B96"/>
    <w:rsid w:val="00434651"/>
    <w:rsid w:val="00442F25"/>
    <w:rsid w:val="004500DF"/>
    <w:rsid w:val="00450A05"/>
    <w:rsid w:val="00451E42"/>
    <w:rsid w:val="00454C96"/>
    <w:rsid w:val="00457598"/>
    <w:rsid w:val="00460C86"/>
    <w:rsid w:val="00461807"/>
    <w:rsid w:val="00462D6E"/>
    <w:rsid w:val="004649E2"/>
    <w:rsid w:val="00464E72"/>
    <w:rsid w:val="00465772"/>
    <w:rsid w:val="00467FEC"/>
    <w:rsid w:val="004702FC"/>
    <w:rsid w:val="0047052D"/>
    <w:rsid w:val="00490500"/>
    <w:rsid w:val="004A6F07"/>
    <w:rsid w:val="004B1074"/>
    <w:rsid w:val="004B307A"/>
    <w:rsid w:val="004B6106"/>
    <w:rsid w:val="004B6F3E"/>
    <w:rsid w:val="004B710C"/>
    <w:rsid w:val="004B7EE3"/>
    <w:rsid w:val="004C040F"/>
    <w:rsid w:val="004C5FFB"/>
    <w:rsid w:val="004C6D41"/>
    <w:rsid w:val="004C7451"/>
    <w:rsid w:val="004D040B"/>
    <w:rsid w:val="004D09A8"/>
    <w:rsid w:val="004D128C"/>
    <w:rsid w:val="004D388D"/>
    <w:rsid w:val="004D4218"/>
    <w:rsid w:val="004D47B8"/>
    <w:rsid w:val="004E0819"/>
    <w:rsid w:val="004E0D03"/>
    <w:rsid w:val="004E38DD"/>
    <w:rsid w:val="004E3E32"/>
    <w:rsid w:val="004E571B"/>
    <w:rsid w:val="004E6705"/>
    <w:rsid w:val="004F1058"/>
    <w:rsid w:val="004F458C"/>
    <w:rsid w:val="004F73D9"/>
    <w:rsid w:val="005027EA"/>
    <w:rsid w:val="00502AFF"/>
    <w:rsid w:val="00504478"/>
    <w:rsid w:val="005046E6"/>
    <w:rsid w:val="00507149"/>
    <w:rsid w:val="005073A5"/>
    <w:rsid w:val="0051286D"/>
    <w:rsid w:val="00515DAD"/>
    <w:rsid w:val="00521AF0"/>
    <w:rsid w:val="00527A23"/>
    <w:rsid w:val="00527B86"/>
    <w:rsid w:val="00532D94"/>
    <w:rsid w:val="00532F7A"/>
    <w:rsid w:val="00536181"/>
    <w:rsid w:val="005362FD"/>
    <w:rsid w:val="00542B04"/>
    <w:rsid w:val="0054303F"/>
    <w:rsid w:val="00544D50"/>
    <w:rsid w:val="00545C4D"/>
    <w:rsid w:val="00545ED3"/>
    <w:rsid w:val="00552BA4"/>
    <w:rsid w:val="00554385"/>
    <w:rsid w:val="005634C7"/>
    <w:rsid w:val="005657AE"/>
    <w:rsid w:val="00571FC9"/>
    <w:rsid w:val="005720D8"/>
    <w:rsid w:val="005722E3"/>
    <w:rsid w:val="00572783"/>
    <w:rsid w:val="00576342"/>
    <w:rsid w:val="00576EFF"/>
    <w:rsid w:val="00583245"/>
    <w:rsid w:val="005838F1"/>
    <w:rsid w:val="00584795"/>
    <w:rsid w:val="00585B7D"/>
    <w:rsid w:val="00585D32"/>
    <w:rsid w:val="0058686C"/>
    <w:rsid w:val="00592059"/>
    <w:rsid w:val="00592112"/>
    <w:rsid w:val="00592B86"/>
    <w:rsid w:val="00592D26"/>
    <w:rsid w:val="005934EA"/>
    <w:rsid w:val="00594622"/>
    <w:rsid w:val="00595723"/>
    <w:rsid w:val="005A1F19"/>
    <w:rsid w:val="005A21C0"/>
    <w:rsid w:val="005A3EA6"/>
    <w:rsid w:val="005A59AC"/>
    <w:rsid w:val="005B4701"/>
    <w:rsid w:val="005B7D87"/>
    <w:rsid w:val="005C1BB3"/>
    <w:rsid w:val="005C54A7"/>
    <w:rsid w:val="005C5E11"/>
    <w:rsid w:val="005C7CF6"/>
    <w:rsid w:val="005D1F23"/>
    <w:rsid w:val="005D2CB7"/>
    <w:rsid w:val="005D3B3A"/>
    <w:rsid w:val="005D4193"/>
    <w:rsid w:val="005D4709"/>
    <w:rsid w:val="005D4DD3"/>
    <w:rsid w:val="005D6170"/>
    <w:rsid w:val="005D69C1"/>
    <w:rsid w:val="005D6E9E"/>
    <w:rsid w:val="005D7CEB"/>
    <w:rsid w:val="005E566A"/>
    <w:rsid w:val="005E7EFD"/>
    <w:rsid w:val="005F4038"/>
    <w:rsid w:val="00600110"/>
    <w:rsid w:val="00600C9D"/>
    <w:rsid w:val="00601005"/>
    <w:rsid w:val="00603E6D"/>
    <w:rsid w:val="00604846"/>
    <w:rsid w:val="00604EC4"/>
    <w:rsid w:val="006124D4"/>
    <w:rsid w:val="00612F0F"/>
    <w:rsid w:val="00614E31"/>
    <w:rsid w:val="00617F2D"/>
    <w:rsid w:val="00622D90"/>
    <w:rsid w:val="006235C2"/>
    <w:rsid w:val="00624CE2"/>
    <w:rsid w:val="00627992"/>
    <w:rsid w:val="00627BA5"/>
    <w:rsid w:val="0063004D"/>
    <w:rsid w:val="0063082F"/>
    <w:rsid w:val="00632953"/>
    <w:rsid w:val="006335A4"/>
    <w:rsid w:val="00634C54"/>
    <w:rsid w:val="00636FD8"/>
    <w:rsid w:val="006444FB"/>
    <w:rsid w:val="00644A2D"/>
    <w:rsid w:val="00646553"/>
    <w:rsid w:val="00650E9D"/>
    <w:rsid w:val="00654BC8"/>
    <w:rsid w:val="00654E30"/>
    <w:rsid w:val="006559DD"/>
    <w:rsid w:val="00656F4A"/>
    <w:rsid w:val="00657324"/>
    <w:rsid w:val="00657528"/>
    <w:rsid w:val="0066295D"/>
    <w:rsid w:val="00663830"/>
    <w:rsid w:val="006646A2"/>
    <w:rsid w:val="00665971"/>
    <w:rsid w:val="00670E53"/>
    <w:rsid w:val="006729FF"/>
    <w:rsid w:val="00674E3A"/>
    <w:rsid w:val="00680BF2"/>
    <w:rsid w:val="00685217"/>
    <w:rsid w:val="00685F0B"/>
    <w:rsid w:val="006875FF"/>
    <w:rsid w:val="00690477"/>
    <w:rsid w:val="00690573"/>
    <w:rsid w:val="0069373F"/>
    <w:rsid w:val="00696417"/>
    <w:rsid w:val="006A66CD"/>
    <w:rsid w:val="006B0D1F"/>
    <w:rsid w:val="006B3601"/>
    <w:rsid w:val="006B6EEE"/>
    <w:rsid w:val="006D3859"/>
    <w:rsid w:val="006E6584"/>
    <w:rsid w:val="006F1793"/>
    <w:rsid w:val="006F5FB4"/>
    <w:rsid w:val="00700E6F"/>
    <w:rsid w:val="00706A19"/>
    <w:rsid w:val="00707C6C"/>
    <w:rsid w:val="00707F97"/>
    <w:rsid w:val="0071036C"/>
    <w:rsid w:val="007104C5"/>
    <w:rsid w:val="00711C79"/>
    <w:rsid w:val="007121E1"/>
    <w:rsid w:val="00712DBE"/>
    <w:rsid w:val="00712FC2"/>
    <w:rsid w:val="00713CC4"/>
    <w:rsid w:val="00715807"/>
    <w:rsid w:val="00717443"/>
    <w:rsid w:val="00722692"/>
    <w:rsid w:val="00725DC7"/>
    <w:rsid w:val="007402F7"/>
    <w:rsid w:val="007403DF"/>
    <w:rsid w:val="00741377"/>
    <w:rsid w:val="0074271C"/>
    <w:rsid w:val="007444AC"/>
    <w:rsid w:val="00744AAD"/>
    <w:rsid w:val="00744CCC"/>
    <w:rsid w:val="00745200"/>
    <w:rsid w:val="0074740A"/>
    <w:rsid w:val="00752A9E"/>
    <w:rsid w:val="00756EE6"/>
    <w:rsid w:val="00757A61"/>
    <w:rsid w:val="00760F62"/>
    <w:rsid w:val="00771B6A"/>
    <w:rsid w:val="00772B76"/>
    <w:rsid w:val="0077344E"/>
    <w:rsid w:val="00773CF2"/>
    <w:rsid w:val="007742BD"/>
    <w:rsid w:val="00775238"/>
    <w:rsid w:val="007753C9"/>
    <w:rsid w:val="007938A8"/>
    <w:rsid w:val="007948BC"/>
    <w:rsid w:val="00794B2A"/>
    <w:rsid w:val="00795EB1"/>
    <w:rsid w:val="007A0772"/>
    <w:rsid w:val="007A4BC4"/>
    <w:rsid w:val="007A5016"/>
    <w:rsid w:val="007A7E95"/>
    <w:rsid w:val="007B684F"/>
    <w:rsid w:val="007B7018"/>
    <w:rsid w:val="007C0837"/>
    <w:rsid w:val="007C6679"/>
    <w:rsid w:val="007C6CAD"/>
    <w:rsid w:val="007C6ED5"/>
    <w:rsid w:val="007D01F6"/>
    <w:rsid w:val="007D2D68"/>
    <w:rsid w:val="007D3C6F"/>
    <w:rsid w:val="007D47FA"/>
    <w:rsid w:val="007D4A8C"/>
    <w:rsid w:val="007E67F4"/>
    <w:rsid w:val="007E7516"/>
    <w:rsid w:val="007F007D"/>
    <w:rsid w:val="007F108E"/>
    <w:rsid w:val="007F294A"/>
    <w:rsid w:val="008000C6"/>
    <w:rsid w:val="00803710"/>
    <w:rsid w:val="00804AF7"/>
    <w:rsid w:val="00805FB0"/>
    <w:rsid w:val="00807A69"/>
    <w:rsid w:val="00810386"/>
    <w:rsid w:val="008114B3"/>
    <w:rsid w:val="008121C5"/>
    <w:rsid w:val="00815247"/>
    <w:rsid w:val="00817938"/>
    <w:rsid w:val="00820B91"/>
    <w:rsid w:val="00821711"/>
    <w:rsid w:val="00826E55"/>
    <w:rsid w:val="0083131E"/>
    <w:rsid w:val="008325CC"/>
    <w:rsid w:val="00832ADF"/>
    <w:rsid w:val="00844223"/>
    <w:rsid w:val="00847DAB"/>
    <w:rsid w:val="00847DFE"/>
    <w:rsid w:val="00850C49"/>
    <w:rsid w:val="00850FF0"/>
    <w:rsid w:val="008515BE"/>
    <w:rsid w:val="0085342E"/>
    <w:rsid w:val="008578BD"/>
    <w:rsid w:val="00857A48"/>
    <w:rsid w:val="00860255"/>
    <w:rsid w:val="0086067A"/>
    <w:rsid w:val="00863A4B"/>
    <w:rsid w:val="00863DCE"/>
    <w:rsid w:val="00867C2B"/>
    <w:rsid w:val="00870FB9"/>
    <w:rsid w:val="00876DDC"/>
    <w:rsid w:val="00887CB1"/>
    <w:rsid w:val="00890719"/>
    <w:rsid w:val="008943A2"/>
    <w:rsid w:val="008952FA"/>
    <w:rsid w:val="008957BB"/>
    <w:rsid w:val="00895E29"/>
    <w:rsid w:val="00895EAB"/>
    <w:rsid w:val="0089658D"/>
    <w:rsid w:val="008976B1"/>
    <w:rsid w:val="008A11FA"/>
    <w:rsid w:val="008A1DF4"/>
    <w:rsid w:val="008A269F"/>
    <w:rsid w:val="008A719B"/>
    <w:rsid w:val="008B161E"/>
    <w:rsid w:val="008B5E88"/>
    <w:rsid w:val="008B6C89"/>
    <w:rsid w:val="008C0FF2"/>
    <w:rsid w:val="008C14BB"/>
    <w:rsid w:val="008C2938"/>
    <w:rsid w:val="008C3D8E"/>
    <w:rsid w:val="008C6A8A"/>
    <w:rsid w:val="008D2F0D"/>
    <w:rsid w:val="008D3DE0"/>
    <w:rsid w:val="008D51C1"/>
    <w:rsid w:val="008D7779"/>
    <w:rsid w:val="008E2028"/>
    <w:rsid w:val="008E3B06"/>
    <w:rsid w:val="008E4234"/>
    <w:rsid w:val="008E4E5B"/>
    <w:rsid w:val="008E6E97"/>
    <w:rsid w:val="008F0106"/>
    <w:rsid w:val="008F1AB4"/>
    <w:rsid w:val="008F1AF0"/>
    <w:rsid w:val="008F650D"/>
    <w:rsid w:val="008F6F80"/>
    <w:rsid w:val="008F7CD6"/>
    <w:rsid w:val="009001F6"/>
    <w:rsid w:val="00900432"/>
    <w:rsid w:val="0090333C"/>
    <w:rsid w:val="0090366F"/>
    <w:rsid w:val="0091065E"/>
    <w:rsid w:val="00910B4B"/>
    <w:rsid w:val="0091294C"/>
    <w:rsid w:val="00913B92"/>
    <w:rsid w:val="0091614C"/>
    <w:rsid w:val="00920F2D"/>
    <w:rsid w:val="0092129E"/>
    <w:rsid w:val="00921C4E"/>
    <w:rsid w:val="009222B4"/>
    <w:rsid w:val="00922519"/>
    <w:rsid w:val="009233F1"/>
    <w:rsid w:val="009246B2"/>
    <w:rsid w:val="00927425"/>
    <w:rsid w:val="0093029F"/>
    <w:rsid w:val="00930B45"/>
    <w:rsid w:val="00931B96"/>
    <w:rsid w:val="00934FFA"/>
    <w:rsid w:val="009351B2"/>
    <w:rsid w:val="00940415"/>
    <w:rsid w:val="009425CC"/>
    <w:rsid w:val="00942A0C"/>
    <w:rsid w:val="0095049D"/>
    <w:rsid w:val="00950ABE"/>
    <w:rsid w:val="00950E75"/>
    <w:rsid w:val="00951BE8"/>
    <w:rsid w:val="00952452"/>
    <w:rsid w:val="00952A05"/>
    <w:rsid w:val="00956BCA"/>
    <w:rsid w:val="0096091F"/>
    <w:rsid w:val="00961162"/>
    <w:rsid w:val="009612AA"/>
    <w:rsid w:val="00965E89"/>
    <w:rsid w:val="00966C42"/>
    <w:rsid w:val="00970C3F"/>
    <w:rsid w:val="00973493"/>
    <w:rsid w:val="009734FD"/>
    <w:rsid w:val="00977D60"/>
    <w:rsid w:val="009814BD"/>
    <w:rsid w:val="009834DC"/>
    <w:rsid w:val="00985E7F"/>
    <w:rsid w:val="00987049"/>
    <w:rsid w:val="0099079D"/>
    <w:rsid w:val="00990EDB"/>
    <w:rsid w:val="009931D7"/>
    <w:rsid w:val="009931E2"/>
    <w:rsid w:val="00994525"/>
    <w:rsid w:val="00994BF0"/>
    <w:rsid w:val="009962C0"/>
    <w:rsid w:val="009A19E1"/>
    <w:rsid w:val="009A6818"/>
    <w:rsid w:val="009B0639"/>
    <w:rsid w:val="009B751B"/>
    <w:rsid w:val="009B7A51"/>
    <w:rsid w:val="009C04B1"/>
    <w:rsid w:val="009C36B1"/>
    <w:rsid w:val="009C478A"/>
    <w:rsid w:val="009C7B10"/>
    <w:rsid w:val="009D0572"/>
    <w:rsid w:val="009D255C"/>
    <w:rsid w:val="009D4978"/>
    <w:rsid w:val="009D519C"/>
    <w:rsid w:val="009D5D65"/>
    <w:rsid w:val="009E1E1D"/>
    <w:rsid w:val="009E1FFE"/>
    <w:rsid w:val="009E27D5"/>
    <w:rsid w:val="009E4CAA"/>
    <w:rsid w:val="009E5A16"/>
    <w:rsid w:val="009F3C89"/>
    <w:rsid w:val="009F55F9"/>
    <w:rsid w:val="009F7732"/>
    <w:rsid w:val="00A0537D"/>
    <w:rsid w:val="00A15561"/>
    <w:rsid w:val="00A23BCA"/>
    <w:rsid w:val="00A2400F"/>
    <w:rsid w:val="00A24060"/>
    <w:rsid w:val="00A25642"/>
    <w:rsid w:val="00A27654"/>
    <w:rsid w:val="00A32C04"/>
    <w:rsid w:val="00A37664"/>
    <w:rsid w:val="00A37717"/>
    <w:rsid w:val="00A43D05"/>
    <w:rsid w:val="00A445F6"/>
    <w:rsid w:val="00A53DF1"/>
    <w:rsid w:val="00A53FF7"/>
    <w:rsid w:val="00A547EA"/>
    <w:rsid w:val="00A6024B"/>
    <w:rsid w:val="00A62A2B"/>
    <w:rsid w:val="00A70F6B"/>
    <w:rsid w:val="00A7248D"/>
    <w:rsid w:val="00A737BF"/>
    <w:rsid w:val="00A74BBA"/>
    <w:rsid w:val="00A75220"/>
    <w:rsid w:val="00A820CD"/>
    <w:rsid w:val="00A83631"/>
    <w:rsid w:val="00A83CE1"/>
    <w:rsid w:val="00A84E4F"/>
    <w:rsid w:val="00A8523F"/>
    <w:rsid w:val="00A87904"/>
    <w:rsid w:val="00A913A4"/>
    <w:rsid w:val="00AA1E5D"/>
    <w:rsid w:val="00AA476A"/>
    <w:rsid w:val="00AA7C20"/>
    <w:rsid w:val="00AB250B"/>
    <w:rsid w:val="00AB4801"/>
    <w:rsid w:val="00AC1D17"/>
    <w:rsid w:val="00AC33C4"/>
    <w:rsid w:val="00AC3F97"/>
    <w:rsid w:val="00AC5EAE"/>
    <w:rsid w:val="00AD1586"/>
    <w:rsid w:val="00AD3350"/>
    <w:rsid w:val="00AD3868"/>
    <w:rsid w:val="00AD5582"/>
    <w:rsid w:val="00AE3362"/>
    <w:rsid w:val="00AE3F2E"/>
    <w:rsid w:val="00AE40C4"/>
    <w:rsid w:val="00AE4AAD"/>
    <w:rsid w:val="00AE4E47"/>
    <w:rsid w:val="00AE6213"/>
    <w:rsid w:val="00AE624A"/>
    <w:rsid w:val="00AF1439"/>
    <w:rsid w:val="00AF4180"/>
    <w:rsid w:val="00AF4526"/>
    <w:rsid w:val="00AF46D2"/>
    <w:rsid w:val="00AF4C82"/>
    <w:rsid w:val="00AF6B0A"/>
    <w:rsid w:val="00AF7DDC"/>
    <w:rsid w:val="00B000CB"/>
    <w:rsid w:val="00B02B08"/>
    <w:rsid w:val="00B05447"/>
    <w:rsid w:val="00B058D7"/>
    <w:rsid w:val="00B07B83"/>
    <w:rsid w:val="00B104D6"/>
    <w:rsid w:val="00B1066B"/>
    <w:rsid w:val="00B134AD"/>
    <w:rsid w:val="00B1381A"/>
    <w:rsid w:val="00B14F4A"/>
    <w:rsid w:val="00B219BB"/>
    <w:rsid w:val="00B229D0"/>
    <w:rsid w:val="00B22B0B"/>
    <w:rsid w:val="00B242C9"/>
    <w:rsid w:val="00B2448F"/>
    <w:rsid w:val="00B270C2"/>
    <w:rsid w:val="00B30E7C"/>
    <w:rsid w:val="00B40044"/>
    <w:rsid w:val="00B530B6"/>
    <w:rsid w:val="00B5505C"/>
    <w:rsid w:val="00B63113"/>
    <w:rsid w:val="00B63BA1"/>
    <w:rsid w:val="00B72964"/>
    <w:rsid w:val="00B748AB"/>
    <w:rsid w:val="00B76C42"/>
    <w:rsid w:val="00B817B5"/>
    <w:rsid w:val="00B82EA0"/>
    <w:rsid w:val="00B90100"/>
    <w:rsid w:val="00B9057A"/>
    <w:rsid w:val="00B9171A"/>
    <w:rsid w:val="00B92C22"/>
    <w:rsid w:val="00B937D8"/>
    <w:rsid w:val="00B95C0D"/>
    <w:rsid w:val="00B97C23"/>
    <w:rsid w:val="00BA1750"/>
    <w:rsid w:val="00BA1A31"/>
    <w:rsid w:val="00BA3E37"/>
    <w:rsid w:val="00BA7E7E"/>
    <w:rsid w:val="00BB0759"/>
    <w:rsid w:val="00BB3668"/>
    <w:rsid w:val="00BB36D9"/>
    <w:rsid w:val="00BB675F"/>
    <w:rsid w:val="00BC01CE"/>
    <w:rsid w:val="00BC3EE3"/>
    <w:rsid w:val="00BC4282"/>
    <w:rsid w:val="00BD3814"/>
    <w:rsid w:val="00BD47C9"/>
    <w:rsid w:val="00BD78E2"/>
    <w:rsid w:val="00BE1793"/>
    <w:rsid w:val="00BE1E07"/>
    <w:rsid w:val="00BF38E8"/>
    <w:rsid w:val="00BF6CFB"/>
    <w:rsid w:val="00C04583"/>
    <w:rsid w:val="00C06A93"/>
    <w:rsid w:val="00C0767A"/>
    <w:rsid w:val="00C1048D"/>
    <w:rsid w:val="00C10D84"/>
    <w:rsid w:val="00C11C3C"/>
    <w:rsid w:val="00C12490"/>
    <w:rsid w:val="00C15484"/>
    <w:rsid w:val="00C15F8A"/>
    <w:rsid w:val="00C20A9C"/>
    <w:rsid w:val="00C2101E"/>
    <w:rsid w:val="00C210FB"/>
    <w:rsid w:val="00C30FDF"/>
    <w:rsid w:val="00C32AF7"/>
    <w:rsid w:val="00C33EA3"/>
    <w:rsid w:val="00C34111"/>
    <w:rsid w:val="00C42FBA"/>
    <w:rsid w:val="00C51BBD"/>
    <w:rsid w:val="00C51E84"/>
    <w:rsid w:val="00C554E1"/>
    <w:rsid w:val="00C56743"/>
    <w:rsid w:val="00C60E19"/>
    <w:rsid w:val="00C61023"/>
    <w:rsid w:val="00C62863"/>
    <w:rsid w:val="00C65414"/>
    <w:rsid w:val="00C662DE"/>
    <w:rsid w:val="00C674F5"/>
    <w:rsid w:val="00C7224F"/>
    <w:rsid w:val="00C72975"/>
    <w:rsid w:val="00C8038F"/>
    <w:rsid w:val="00C8272F"/>
    <w:rsid w:val="00C83C58"/>
    <w:rsid w:val="00C92892"/>
    <w:rsid w:val="00C93CB0"/>
    <w:rsid w:val="00CB070A"/>
    <w:rsid w:val="00CB12BE"/>
    <w:rsid w:val="00CB151F"/>
    <w:rsid w:val="00CB2189"/>
    <w:rsid w:val="00CB5CC7"/>
    <w:rsid w:val="00CC35FD"/>
    <w:rsid w:val="00CC47AF"/>
    <w:rsid w:val="00CD458A"/>
    <w:rsid w:val="00CD50CC"/>
    <w:rsid w:val="00CE13CE"/>
    <w:rsid w:val="00CE1A06"/>
    <w:rsid w:val="00CE30B8"/>
    <w:rsid w:val="00D00506"/>
    <w:rsid w:val="00D007BD"/>
    <w:rsid w:val="00D05B49"/>
    <w:rsid w:val="00D05F68"/>
    <w:rsid w:val="00D06E62"/>
    <w:rsid w:val="00D11DE8"/>
    <w:rsid w:val="00D13AFE"/>
    <w:rsid w:val="00D13B4A"/>
    <w:rsid w:val="00D156D1"/>
    <w:rsid w:val="00D20BD0"/>
    <w:rsid w:val="00D20E41"/>
    <w:rsid w:val="00D2474E"/>
    <w:rsid w:val="00D25F82"/>
    <w:rsid w:val="00D35822"/>
    <w:rsid w:val="00D36453"/>
    <w:rsid w:val="00D374E8"/>
    <w:rsid w:val="00D37B8F"/>
    <w:rsid w:val="00D42697"/>
    <w:rsid w:val="00D456AD"/>
    <w:rsid w:val="00D50535"/>
    <w:rsid w:val="00D51CEB"/>
    <w:rsid w:val="00D52373"/>
    <w:rsid w:val="00D5453A"/>
    <w:rsid w:val="00D54570"/>
    <w:rsid w:val="00D579E2"/>
    <w:rsid w:val="00D617C3"/>
    <w:rsid w:val="00D63F7A"/>
    <w:rsid w:val="00D64134"/>
    <w:rsid w:val="00D64EF4"/>
    <w:rsid w:val="00D66A26"/>
    <w:rsid w:val="00D73699"/>
    <w:rsid w:val="00D77DDB"/>
    <w:rsid w:val="00D8126F"/>
    <w:rsid w:val="00D82CDE"/>
    <w:rsid w:val="00D82CFE"/>
    <w:rsid w:val="00D85ECE"/>
    <w:rsid w:val="00D867AE"/>
    <w:rsid w:val="00D901B9"/>
    <w:rsid w:val="00D91EDB"/>
    <w:rsid w:val="00D92241"/>
    <w:rsid w:val="00D9330E"/>
    <w:rsid w:val="00D941F8"/>
    <w:rsid w:val="00D96CCF"/>
    <w:rsid w:val="00DA01D5"/>
    <w:rsid w:val="00DA4325"/>
    <w:rsid w:val="00DA5F16"/>
    <w:rsid w:val="00DA6CB3"/>
    <w:rsid w:val="00DB07D7"/>
    <w:rsid w:val="00DB0A59"/>
    <w:rsid w:val="00DB122F"/>
    <w:rsid w:val="00DB1327"/>
    <w:rsid w:val="00DB21F7"/>
    <w:rsid w:val="00DB4772"/>
    <w:rsid w:val="00DC15F5"/>
    <w:rsid w:val="00DC24BF"/>
    <w:rsid w:val="00DC5D87"/>
    <w:rsid w:val="00DC6F9E"/>
    <w:rsid w:val="00DC783D"/>
    <w:rsid w:val="00DD1642"/>
    <w:rsid w:val="00DD2669"/>
    <w:rsid w:val="00DD3DDE"/>
    <w:rsid w:val="00DE3132"/>
    <w:rsid w:val="00DE7071"/>
    <w:rsid w:val="00DE746C"/>
    <w:rsid w:val="00DE7B84"/>
    <w:rsid w:val="00DF58BD"/>
    <w:rsid w:val="00DF721E"/>
    <w:rsid w:val="00DF778C"/>
    <w:rsid w:val="00E102E9"/>
    <w:rsid w:val="00E16274"/>
    <w:rsid w:val="00E17E89"/>
    <w:rsid w:val="00E20209"/>
    <w:rsid w:val="00E21C31"/>
    <w:rsid w:val="00E230D4"/>
    <w:rsid w:val="00E25048"/>
    <w:rsid w:val="00E3210C"/>
    <w:rsid w:val="00E32F99"/>
    <w:rsid w:val="00E348F3"/>
    <w:rsid w:val="00E407D6"/>
    <w:rsid w:val="00E4119B"/>
    <w:rsid w:val="00E43E09"/>
    <w:rsid w:val="00E43F4D"/>
    <w:rsid w:val="00E4524D"/>
    <w:rsid w:val="00E45565"/>
    <w:rsid w:val="00E45C3A"/>
    <w:rsid w:val="00E4765F"/>
    <w:rsid w:val="00E5536E"/>
    <w:rsid w:val="00E56477"/>
    <w:rsid w:val="00E57266"/>
    <w:rsid w:val="00E61E49"/>
    <w:rsid w:val="00E64679"/>
    <w:rsid w:val="00E74936"/>
    <w:rsid w:val="00E75582"/>
    <w:rsid w:val="00E8401F"/>
    <w:rsid w:val="00E84D53"/>
    <w:rsid w:val="00E85951"/>
    <w:rsid w:val="00E85AD7"/>
    <w:rsid w:val="00E86223"/>
    <w:rsid w:val="00E916F3"/>
    <w:rsid w:val="00E91B78"/>
    <w:rsid w:val="00E9366B"/>
    <w:rsid w:val="00E969B4"/>
    <w:rsid w:val="00E97E85"/>
    <w:rsid w:val="00EA2E2A"/>
    <w:rsid w:val="00EA2F74"/>
    <w:rsid w:val="00EA31FF"/>
    <w:rsid w:val="00EA3337"/>
    <w:rsid w:val="00EA6531"/>
    <w:rsid w:val="00EA7EAC"/>
    <w:rsid w:val="00EB0F1C"/>
    <w:rsid w:val="00EB531F"/>
    <w:rsid w:val="00EB56D5"/>
    <w:rsid w:val="00EC11D3"/>
    <w:rsid w:val="00EC2113"/>
    <w:rsid w:val="00EC2961"/>
    <w:rsid w:val="00EC5952"/>
    <w:rsid w:val="00EC5AF1"/>
    <w:rsid w:val="00EC73A6"/>
    <w:rsid w:val="00EC7AB2"/>
    <w:rsid w:val="00ED25E4"/>
    <w:rsid w:val="00ED27F1"/>
    <w:rsid w:val="00ED2D68"/>
    <w:rsid w:val="00ED3C36"/>
    <w:rsid w:val="00ED5151"/>
    <w:rsid w:val="00EE07E5"/>
    <w:rsid w:val="00EE1B64"/>
    <w:rsid w:val="00EE65DF"/>
    <w:rsid w:val="00EE6B0E"/>
    <w:rsid w:val="00EF1CBD"/>
    <w:rsid w:val="00EF1D13"/>
    <w:rsid w:val="00EF2200"/>
    <w:rsid w:val="00EF5F4A"/>
    <w:rsid w:val="00EF712F"/>
    <w:rsid w:val="00EF761D"/>
    <w:rsid w:val="00EF7E62"/>
    <w:rsid w:val="00F00CD8"/>
    <w:rsid w:val="00F0657F"/>
    <w:rsid w:val="00F06F56"/>
    <w:rsid w:val="00F25E18"/>
    <w:rsid w:val="00F37D5F"/>
    <w:rsid w:val="00F4076A"/>
    <w:rsid w:val="00F44C73"/>
    <w:rsid w:val="00F45492"/>
    <w:rsid w:val="00F54660"/>
    <w:rsid w:val="00F6033F"/>
    <w:rsid w:val="00F60389"/>
    <w:rsid w:val="00F61D36"/>
    <w:rsid w:val="00F623EE"/>
    <w:rsid w:val="00F63786"/>
    <w:rsid w:val="00F661C1"/>
    <w:rsid w:val="00F66FCC"/>
    <w:rsid w:val="00F71835"/>
    <w:rsid w:val="00F750F9"/>
    <w:rsid w:val="00F775FC"/>
    <w:rsid w:val="00F77F89"/>
    <w:rsid w:val="00F81BFE"/>
    <w:rsid w:val="00F8264C"/>
    <w:rsid w:val="00F846C7"/>
    <w:rsid w:val="00F84CB8"/>
    <w:rsid w:val="00F933CE"/>
    <w:rsid w:val="00F9340F"/>
    <w:rsid w:val="00F948E8"/>
    <w:rsid w:val="00FA1D8B"/>
    <w:rsid w:val="00FA3454"/>
    <w:rsid w:val="00FA39F9"/>
    <w:rsid w:val="00FA430D"/>
    <w:rsid w:val="00FA76C0"/>
    <w:rsid w:val="00FB3D91"/>
    <w:rsid w:val="00FB4A85"/>
    <w:rsid w:val="00FC0B8B"/>
    <w:rsid w:val="00FC0E7B"/>
    <w:rsid w:val="00FC37EF"/>
    <w:rsid w:val="00FC3935"/>
    <w:rsid w:val="00FC3BC9"/>
    <w:rsid w:val="00FC5E00"/>
    <w:rsid w:val="00FC676F"/>
    <w:rsid w:val="00FD0E79"/>
    <w:rsid w:val="00FD387D"/>
    <w:rsid w:val="00FD7349"/>
    <w:rsid w:val="00FE1F83"/>
    <w:rsid w:val="00FE207C"/>
    <w:rsid w:val="00FE57D9"/>
    <w:rsid w:val="00FE66D9"/>
    <w:rsid w:val="00FF0ECB"/>
    <w:rsid w:val="00FF7D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48308E"/>
  <w14:defaultImageDpi w14:val="300"/>
  <w15:docId w15:val="{C1A92E89-F422-455F-B2B6-D35900D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63"/>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1"/>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0755EE"/>
    <w:pPr>
      <w:numPr>
        <w:ilvl w:val="1"/>
      </w:numPr>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0755EE"/>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FA1D8B"/>
    <w:pPr>
      <w:spacing w:after="100"/>
    </w:pPr>
  </w:style>
  <w:style w:type="paragraph" w:styleId="TOC2">
    <w:name w:val="toc 2"/>
    <w:basedOn w:val="Normal"/>
    <w:next w:val="Normal"/>
    <w:autoRedefine/>
    <w:uiPriority w:val="39"/>
    <w:unhideWhenUsed/>
    <w:rsid w:val="00E85AD7"/>
    <w:pPr>
      <w:tabs>
        <w:tab w:val="left" w:pos="1022"/>
        <w:tab w:val="right" w:leader="dot" w:pos="9349"/>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8C6A8A"/>
    <w:pPr>
      <w:keepNext/>
      <w:keepLines/>
      <w:numPr>
        <w:numId w:val="2"/>
      </w:numPr>
      <w:spacing w:after="10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after="120"/>
      <w:ind w:hanging="578"/>
      <w:contextualSpacing w:val="0"/>
    </w:pPr>
    <w:rPr>
      <w:rFonts w:eastAsiaTheme="minorHAnsi"/>
      <w:szCs w:val="22"/>
    </w:rPr>
  </w:style>
  <w:style w:type="paragraph" w:styleId="FootnoteText">
    <w:name w:val="footnote text"/>
    <w:basedOn w:val="Normal"/>
    <w:link w:val="FootnoteTextChar"/>
    <w:uiPriority w:val="99"/>
    <w:semiHidden/>
    <w:unhideWhenUsed/>
    <w:rsid w:val="00583245"/>
    <w:rPr>
      <w:sz w:val="20"/>
      <w:szCs w:val="20"/>
    </w:rPr>
  </w:style>
  <w:style w:type="character" w:customStyle="1" w:styleId="FootnoteTextChar">
    <w:name w:val="Footnote Text Char"/>
    <w:basedOn w:val="DefaultParagraphFont"/>
    <w:link w:val="FootnoteText"/>
    <w:uiPriority w:val="99"/>
    <w:semiHidden/>
    <w:rsid w:val="00583245"/>
    <w:rPr>
      <w:rFonts w:ascii="Arial" w:hAnsi="Arial"/>
      <w:lang w:eastAsia="en-US"/>
    </w:rPr>
  </w:style>
  <w:style w:type="character" w:styleId="FootnoteReference">
    <w:name w:val="footnote reference"/>
    <w:basedOn w:val="DefaultParagraphFont"/>
    <w:uiPriority w:val="99"/>
    <w:semiHidden/>
    <w:unhideWhenUsed/>
    <w:rsid w:val="00583245"/>
    <w:rPr>
      <w:vertAlign w:val="superscript"/>
    </w:rPr>
  </w:style>
  <w:style w:type="character" w:styleId="CommentReference">
    <w:name w:val="annotation reference"/>
    <w:basedOn w:val="DefaultParagraphFont"/>
    <w:uiPriority w:val="99"/>
    <w:unhideWhenUsed/>
    <w:rsid w:val="007B7018"/>
    <w:rPr>
      <w:sz w:val="16"/>
      <w:szCs w:val="16"/>
    </w:rPr>
  </w:style>
  <w:style w:type="paragraph" w:styleId="CommentText">
    <w:name w:val="annotation text"/>
    <w:basedOn w:val="Normal"/>
    <w:link w:val="CommentTextChar"/>
    <w:uiPriority w:val="99"/>
    <w:unhideWhenUsed/>
    <w:rsid w:val="007B7018"/>
    <w:rPr>
      <w:sz w:val="20"/>
      <w:szCs w:val="20"/>
    </w:rPr>
  </w:style>
  <w:style w:type="character" w:customStyle="1" w:styleId="CommentTextChar">
    <w:name w:val="Comment Text Char"/>
    <w:basedOn w:val="DefaultParagraphFont"/>
    <w:link w:val="CommentText"/>
    <w:uiPriority w:val="99"/>
    <w:rsid w:val="007B701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B7018"/>
    <w:rPr>
      <w:b/>
      <w:bCs/>
    </w:rPr>
  </w:style>
  <w:style w:type="character" w:customStyle="1" w:styleId="CommentSubjectChar">
    <w:name w:val="Comment Subject Char"/>
    <w:basedOn w:val="CommentTextChar"/>
    <w:link w:val="CommentSubject"/>
    <w:uiPriority w:val="99"/>
    <w:semiHidden/>
    <w:rsid w:val="007B7018"/>
    <w:rPr>
      <w:rFonts w:ascii="Arial" w:hAnsi="Arial"/>
      <w:b/>
      <w:bCs/>
      <w:lang w:eastAsia="en-US"/>
    </w:rPr>
  </w:style>
  <w:style w:type="paragraph" w:styleId="TOC3">
    <w:name w:val="toc 3"/>
    <w:basedOn w:val="Normal"/>
    <w:next w:val="Normal"/>
    <w:autoRedefine/>
    <w:uiPriority w:val="39"/>
    <w:unhideWhenUsed/>
    <w:rsid w:val="0036497F"/>
    <w:pPr>
      <w:spacing w:after="100"/>
      <w:ind w:left="480"/>
    </w:pPr>
  </w:style>
  <w:style w:type="paragraph" w:styleId="Revision">
    <w:name w:val="Revision"/>
    <w:hidden/>
    <w:uiPriority w:val="99"/>
    <w:semiHidden/>
    <w:rsid w:val="002E1085"/>
    <w:rPr>
      <w:rFonts w:ascii="Arial" w:hAnsi="Arial"/>
      <w:sz w:val="24"/>
      <w:szCs w:val="24"/>
      <w:lang w:eastAsia="en-US"/>
    </w:rPr>
  </w:style>
  <w:style w:type="character" w:styleId="FollowedHyperlink">
    <w:name w:val="FollowedHyperlink"/>
    <w:basedOn w:val="DefaultParagraphFont"/>
    <w:uiPriority w:val="99"/>
    <w:semiHidden/>
    <w:unhideWhenUsed/>
    <w:rsid w:val="00942A0C"/>
    <w:rPr>
      <w:color w:val="800080" w:themeColor="followedHyperlink"/>
      <w:u w:val="single"/>
    </w:rPr>
  </w:style>
  <w:style w:type="table" w:customStyle="1" w:styleId="DCStable1">
    <w:name w:val="DCStable1"/>
    <w:basedOn w:val="TableNormal"/>
    <w:uiPriority w:val="99"/>
    <w:rsid w:val="004D47B8"/>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1">
    <w:name w:val="DCStable11"/>
    <w:basedOn w:val="TableNormal"/>
    <w:uiPriority w:val="99"/>
    <w:rsid w:val="001A5FA0"/>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H1nonumber">
    <w:name w:val="H1nonumber"/>
    <w:basedOn w:val="Heading1"/>
    <w:qFormat/>
    <w:rsid w:val="00D82CFE"/>
    <w:pPr>
      <w:numPr>
        <w:numId w:val="0"/>
      </w:numPr>
    </w:pPr>
  </w:style>
  <w:style w:type="character" w:styleId="UnresolvedMention">
    <w:name w:val="Unresolved Mention"/>
    <w:basedOn w:val="DefaultParagraphFont"/>
    <w:uiPriority w:val="99"/>
    <w:semiHidden/>
    <w:unhideWhenUsed/>
    <w:rsid w:val="00125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1478">
      <w:bodyDiv w:val="1"/>
      <w:marLeft w:val="0"/>
      <w:marRight w:val="0"/>
      <w:marTop w:val="0"/>
      <w:marBottom w:val="0"/>
      <w:divBdr>
        <w:top w:val="none" w:sz="0" w:space="0" w:color="auto"/>
        <w:left w:val="none" w:sz="0" w:space="0" w:color="auto"/>
        <w:bottom w:val="none" w:sz="0" w:space="0" w:color="auto"/>
        <w:right w:val="none" w:sz="0" w:space="0" w:color="auto"/>
      </w:divBdr>
    </w:div>
    <w:div w:id="503934954">
      <w:bodyDiv w:val="1"/>
      <w:marLeft w:val="0"/>
      <w:marRight w:val="0"/>
      <w:marTop w:val="0"/>
      <w:marBottom w:val="0"/>
      <w:divBdr>
        <w:top w:val="none" w:sz="0" w:space="0" w:color="auto"/>
        <w:left w:val="none" w:sz="0" w:space="0" w:color="auto"/>
        <w:bottom w:val="none" w:sz="0" w:space="0" w:color="auto"/>
        <w:right w:val="none" w:sz="0" w:space="0" w:color="auto"/>
      </w:divBdr>
    </w:div>
    <w:div w:id="580067995">
      <w:bodyDiv w:val="1"/>
      <w:marLeft w:val="0"/>
      <w:marRight w:val="0"/>
      <w:marTop w:val="0"/>
      <w:marBottom w:val="0"/>
      <w:divBdr>
        <w:top w:val="none" w:sz="0" w:space="0" w:color="auto"/>
        <w:left w:val="none" w:sz="0" w:space="0" w:color="auto"/>
        <w:bottom w:val="none" w:sz="0" w:space="0" w:color="auto"/>
        <w:right w:val="none" w:sz="0" w:space="0" w:color="auto"/>
      </w:divBdr>
    </w:div>
    <w:div w:id="1340543849">
      <w:bodyDiv w:val="1"/>
      <w:marLeft w:val="0"/>
      <w:marRight w:val="0"/>
      <w:marTop w:val="0"/>
      <w:marBottom w:val="0"/>
      <w:divBdr>
        <w:top w:val="none" w:sz="0" w:space="0" w:color="auto"/>
        <w:left w:val="none" w:sz="0" w:space="0" w:color="auto"/>
        <w:bottom w:val="none" w:sz="0" w:space="0" w:color="auto"/>
        <w:right w:val="none" w:sz="0" w:space="0" w:color="auto"/>
      </w:divBdr>
    </w:div>
    <w:div w:id="1626498634">
      <w:bodyDiv w:val="1"/>
      <w:marLeft w:val="0"/>
      <w:marRight w:val="0"/>
      <w:marTop w:val="0"/>
      <w:marBottom w:val="0"/>
      <w:divBdr>
        <w:top w:val="none" w:sz="0" w:space="0" w:color="auto"/>
        <w:left w:val="none" w:sz="0" w:space="0" w:color="auto"/>
        <w:bottom w:val="none" w:sz="0" w:space="0" w:color="auto"/>
        <w:right w:val="none" w:sz="0" w:space="0" w:color="auto"/>
      </w:divBdr>
    </w:div>
    <w:div w:id="1859270059">
      <w:bodyDiv w:val="1"/>
      <w:marLeft w:val="0"/>
      <w:marRight w:val="0"/>
      <w:marTop w:val="0"/>
      <w:marBottom w:val="0"/>
      <w:divBdr>
        <w:top w:val="none" w:sz="0" w:space="0" w:color="auto"/>
        <w:left w:val="none" w:sz="0" w:space="0" w:color="auto"/>
        <w:bottom w:val="none" w:sz="0" w:space="0" w:color="auto"/>
        <w:right w:val="none" w:sz="0" w:space="0" w:color="auto"/>
      </w:divBdr>
    </w:div>
    <w:div w:id="1861891650">
      <w:bodyDiv w:val="1"/>
      <w:marLeft w:val="0"/>
      <w:marRight w:val="0"/>
      <w:marTop w:val="0"/>
      <w:marBottom w:val="0"/>
      <w:divBdr>
        <w:top w:val="none" w:sz="0" w:space="0" w:color="auto"/>
        <w:left w:val="none" w:sz="0" w:space="0" w:color="auto"/>
        <w:bottom w:val="none" w:sz="0" w:space="0" w:color="auto"/>
        <w:right w:val="none" w:sz="0" w:space="0" w:color="auto"/>
      </w:divBdr>
      <w:divsChild>
        <w:div w:id="691036073">
          <w:marLeft w:val="0"/>
          <w:marRight w:val="0"/>
          <w:marTop w:val="0"/>
          <w:marBottom w:val="0"/>
          <w:divBdr>
            <w:top w:val="none" w:sz="0" w:space="0" w:color="auto"/>
            <w:left w:val="none" w:sz="0" w:space="0" w:color="auto"/>
            <w:bottom w:val="none" w:sz="0" w:space="0" w:color="auto"/>
            <w:right w:val="none" w:sz="0" w:space="0" w:color="auto"/>
          </w:divBdr>
          <w:divsChild>
            <w:div w:id="587155005">
              <w:marLeft w:val="0"/>
              <w:marRight w:val="0"/>
              <w:marTop w:val="0"/>
              <w:marBottom w:val="0"/>
              <w:divBdr>
                <w:top w:val="none" w:sz="0" w:space="0" w:color="auto"/>
                <w:left w:val="none" w:sz="0" w:space="0" w:color="auto"/>
                <w:bottom w:val="none" w:sz="0" w:space="0" w:color="auto"/>
                <w:right w:val="none" w:sz="0" w:space="0" w:color="auto"/>
              </w:divBdr>
              <w:divsChild>
                <w:div w:id="23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1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jwa.sharepoint.com/sites/intranet/department/standards/Pages/ops-standards.aspx" TargetMode="External"/><Relationship Id="rId18" Type="http://schemas.openxmlformats.org/officeDocument/2006/relationships/hyperlink" Target="https://dojwa.sharepoint.com/search/Pages/results.aspx?k=code%20of%20conduct&amp;ql=3081"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publicsector.wa.gov.au/publications-resources/instructions-standards-and-circulars/public-sector-standards-human-resource-management" TargetMode="Externa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publicsector.wa.gov.au/publications-resources/instructions-standards-and-circulars/public-sector-standards-human-resource-management"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jwa.sharepoint.com/search/Pages/results.aspx?k=dress%20standard%20policy&amp;ql=308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earch/Pages/results.aspx?k=operational%20compliance%20manua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dojwa.sharepoint.com/search/Pages/results.aspx?k=operational%20compliance%20manual" TargetMode="Externa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dojwa.sharepoint.com/search/Pages/results.aspx?k=code%20of%20conduct&amp;ql=308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justus/intranet/department/standards/Pages/ops-standards.aspx" TargetMode="External"/><Relationship Id="rId27" Type="http://schemas.openxmlformats.org/officeDocument/2006/relationships/footer" Target="footer1.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COPP 1.2 Uniforms, Dress Standards and Appearance - Banksia Hill Detention Centre</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5230902-a580-4ba6-8738-a56353c9ac26" ContentTypeId="0x010100C5D63A055CE82242A2E4B837C82D470C" PreviousValue="false"/>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1062A-C635-4EBB-800A-DB923D61AED2}">
  <ds:schemaRefs>
    <ds:schemaRef ds:uri="http://schemas.openxmlformats.org/officeDocument/2006/bibliography"/>
  </ds:schemaRefs>
</ds:datastoreItem>
</file>

<file path=customXml/itemProps3.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E171D0D4-FBD3-4076-A952-B1BC63707D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3768</Words>
  <Characters>21482</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COPP 1.2 Uniforms, Dress Standards and Appearance - Banksia Hill Detention Centre</vt:lpstr>
    </vt:vector>
  </TitlesOfParts>
  <Manager>Nimilandra.Nageswaran@correctiveservices.wa.gov.au</Manager>
  <Company>Department of Justice</Company>
  <LinksUpToDate>false</LinksUpToDate>
  <CharactersWithSpaces>25200</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1.2 Uniforms, Dress Standards and Appearance - Banksia Hill Detention Centre</dc:title>
  <dc:subject/>
  <dc:creator>Maris Margetts</dc:creator>
  <cp:keywords>Commissioner's Operating Policy and Procedure (COPP); Prison Operations; Adult Custodial; Procedures; Policies; Uniform; Outfit; Dress; 1.2.</cp:keywords>
  <dc:description/>
  <cp:lastModifiedBy>Stead, Gail</cp:lastModifiedBy>
  <cp:revision>57</cp:revision>
  <cp:lastPrinted>2021-04-30T03:26:00Z</cp:lastPrinted>
  <dcterms:created xsi:type="dcterms:W3CDTF">2023-06-13T05:07:00Z</dcterms:created>
  <dcterms:modified xsi:type="dcterms:W3CDTF">2023-12-17T22:48:00Z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